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  <w:t>晋江市住房和城乡建设局行政执法信息公示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执法</w:t>
      </w: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主体</w:t>
      </w:r>
    </w:p>
    <w:tbl>
      <w:tblPr>
        <w:tblStyle w:val="5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693"/>
        <w:gridCol w:w="1756"/>
        <w:gridCol w:w="152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1693" w:type="dxa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咨询投诉电话</w:t>
            </w: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晋江市住房和城乡建设</w:t>
            </w:r>
            <w:r>
              <w:rPr>
                <w:rFonts w:ascii="仿宋" w:hAnsi="仿宋" w:eastAsia="仿宋"/>
                <w:sz w:val="28"/>
                <w:szCs w:val="28"/>
              </w:rPr>
              <w:t>局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施荣进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晋江市世纪大道333号（晋兴成发大厦）15-17楼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0595-85681189</w:t>
            </w: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官网（www.jinjiang.gov.cn)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二、执法人员</w:t>
      </w:r>
    </w:p>
    <w:tbl>
      <w:tblPr>
        <w:tblStyle w:val="5"/>
        <w:tblW w:w="90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073"/>
        <w:gridCol w:w="1482"/>
        <w:gridCol w:w="2424"/>
        <w:gridCol w:w="32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执法证号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证件有效期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蔡耿民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蔡金龙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蔡梅勤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蔡雅琪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陈朝荣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陈垂绵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陈鼎宝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陈辉煌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陈秋菊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陈文艳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丁剑河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郭斌斌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郭重源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何亚军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洪清庭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洪艺超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洪逸群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黄宝安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黄亚群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黄艺龙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黄志纯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康锦汉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赖春晓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李盾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李俊颖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李凌娇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李文政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李永清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李志远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林杰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林伟鸿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林义明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林自奕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刘飞飞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刘鸿昌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刘堂庆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罗时福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倪卫军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秦海峰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施少尉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苏方清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苏松溪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苏伟平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王碧英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王名杏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王宜谦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王志群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魏荣丰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魏子进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巫向前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吴琼霞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吴小瑜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吴晓鸿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吴友金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谢舒航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谢志冰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许资垄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杨达鸿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杨海滨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杨元坤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叶其钦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张德水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张剑艺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张立志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张铭恩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张扬政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张钻湖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郑森鹏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朱乐君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朱文彦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13040616076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朱志岳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庄柏麒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庄东旭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77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庄群芳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78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庄志荣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13040616081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姚曼丽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13040616082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姚元良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蔡安怀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苏家玮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林丽君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黄嵘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尤祖鸿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13040616089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7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王鸿灯</w:t>
            </w:r>
          </w:p>
        </w:tc>
        <w:tc>
          <w:tcPr>
            <w:tcW w:w="1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2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  <w:lang w:val="en-US" w:eastAsia="zh-CN"/>
              </w:rPr>
              <w:t>至2029年1月</w:t>
            </w:r>
          </w:p>
        </w:tc>
      </w:tr>
    </w:tbl>
    <w:p>
      <w:pPr>
        <w:widowControl/>
        <w:spacing w:line="520" w:lineRule="exact"/>
        <w:ind w:firstLine="64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三、执法权责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及执法依据</w:t>
      </w:r>
    </w:p>
    <w:p>
      <w:pPr>
        <w:widowControl/>
        <w:spacing w:line="520" w:lineRule="exact"/>
        <w:ind w:firstLine="64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具体内容请查阅晋江市住建局权责清单：https://www.jinjiang.gov.cn/xxgk/zfxxgkzl/bmzfxxgk/zfhcxjsj/zfxxgkml/202404/t20240410_3025581.htm</w:t>
      </w:r>
    </w:p>
    <w:p>
      <w:pPr>
        <w:jc w:val="left"/>
        <w:rPr>
          <w:rFonts w:hint="default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四、行政执法流程图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行政处罚流程图</w:t>
      </w:r>
    </w:p>
    <w:p>
      <w:pPr>
        <w:rPr>
          <w:rFonts w:eastAsia="黑体"/>
          <w:szCs w:val="21"/>
        </w:rPr>
      </w:pPr>
      <w:r>
        <w:rPr>
          <w:szCs w:val="21"/>
        </w:rPr>
        <w:pict>
          <v:rect id="矩形 20" o:spid="_x0000_s2064" o:spt="1" style="position:absolute;left:0pt;margin-left:381.3pt;margin-top:5.35pt;height:18.35pt;width:8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上级交办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19" o:spid="_x0000_s2063" o:spt="1" style="position:absolute;left:0pt;margin-left:285pt;margin-top:5.35pt;height:18.35pt;width:8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其它部门移交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18" o:spid="_x0000_s2062" o:spt="1" style="position:absolute;left:0pt;margin-left:181pt;margin-top:5.35pt;height:18.35pt;width:84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专案稽查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86" o:spid="_x0000_s2117" o:spt="1" style="position:absolute;left:0pt;margin-left:82.55pt;margin-top:5.35pt;height:18.35pt;width:78.75pt;z-index:2517278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群众举报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22" o:spid="_x0000_s2065" o:spt="1" style="position:absolute;left:0pt;margin-left:-7.5pt;margin-top:5.35pt;height:18.35pt;width:78.7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检查发现</w:t>
                  </w:r>
                </w:p>
              </w:txbxContent>
            </v:textbox>
          </v:rect>
        </w:pic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line id="直线 24" o:spid="_x0000_s2067" o:spt="20" style="position:absolute;left:0pt;margin-left:120.65pt;margin-top:3.05pt;height:7.8pt;width:0pt;z-index:2516766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</w: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line id="直线 27" o:spid="_x0000_s2070" o:spt="20" style="position:absolute;left:0pt;flip:y;margin-left:36pt;margin-top:8.65pt;height:0pt;width:389.95pt;z-index:2516797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26" o:spid="_x0000_s2069" o:spt="20" style="position:absolute;left:0pt;margin-left:425.95pt;margin-top:0.85pt;height:7.8pt;width:0pt;z-index:2516787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88" o:spid="_x0000_s2119" o:spt="20" style="position:absolute;left:0pt;margin-left:324.05pt;margin-top:0.85pt;height:7.8pt;width:0pt;z-index:2517299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49" o:spid="_x0000_s2149" o:spt="20" style="position:absolute;left:0pt;margin-left:120.65pt;margin-top:0.85pt;height:7.8pt;width:0pt;z-index:2517606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25" o:spid="_x0000_s2068" o:spt="20" style="position:absolute;left:0pt;margin-left:223.8pt;margin-top:0.85pt;height:7.8pt;width:0pt;z-index:2516776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44" o:spid="_x0000_s2082" o:spt="20" style="position:absolute;left:0pt;margin-left:44.55pt;margin-top:8.65pt;height:10.6pt;width:0.3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45" o:spid="_x0000_s2083" o:spt="20" style="position:absolute;left:0pt;margin-left:383.05pt;margin-top:8.65pt;height:10.6pt;width:0.3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23" o:spid="_x0000_s2066" o:spt="20" style="position:absolute;left:0pt;margin-left:36pt;margin-top:0.85pt;height:7.8pt;width:0pt;z-index:2516756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87" o:spid="_x0000_s2118" o:spt="20" style="position:absolute;left:0pt;margin-left:-48.8pt;margin-top:-108.05pt;height:7.8pt;width:0pt;z-index:251728896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w w:val="80"/>
          <w:szCs w:val="21"/>
        </w:rPr>
        <w:t xml:space="preserve">                                                                                              </w:t>
      </w:r>
      <w:r>
        <w:rPr>
          <w:rFonts w:hint="eastAsia"/>
          <w:b/>
          <w:w w:val="80"/>
          <w:szCs w:val="21"/>
        </w:rPr>
        <w:t>简易程序                                                                       一般程序</w: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shape id="_x0000_s2050" o:spid="_x0000_s2050" o:spt="202" type="#_x0000_t202" style="position:absolute;left:0pt;margin-left:207pt;margin-top:1.9pt;height:31.05pt;width:275.05pt;z-index:251659264;mso-width-relative:page;mso-height-relative:page;" fillcolor="#FFFFFF" filled="t" stroked="t" coordsize="21600,21600">
            <v:path/>
            <v:fill on="t" color2="#FFFFFF" focussize="0,0"/>
            <v:stroke weight="0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执法科室填写《建设行政监督现场检查笔录》、《责令改正通知书》并收集相关证据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29" o:spid="_x0000_s2071" o:spt="202" type="#_x0000_t202" style="position:absolute;left:0pt;margin-left:-36.45pt;margin-top:0.4pt;height:35.25pt;width:126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出示执法证，告知违法事实和处罚依据，听取陈述申辩</w:t>
                  </w:r>
                </w:p>
              </w:txbxContent>
            </v:textbox>
          </v:shape>
        </w:pict>
      </w:r>
      <w:r>
        <w:rPr>
          <w:rFonts w:hint="eastAsia"/>
          <w:b/>
          <w:w w:val="80"/>
          <w:szCs w:val="21"/>
        </w:rPr>
        <w:t xml:space="preserve">                                                                                                                                         </w:t>
      </w:r>
    </w:p>
    <w:p>
      <w:pPr>
        <w:rPr>
          <w:szCs w:val="21"/>
        </w:rPr>
      </w:pP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szCs w:val="21"/>
        </w:rPr>
        <w:pict>
          <v:line id="直线 49" o:spid="_x0000_s2087" o:spt="20" style="position:absolute;left:0pt;flip:x;margin-left:383.05pt;margin-top:10.35pt;height:7.65pt;width:0.3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line id="直线 34" o:spid="_x0000_s2076" o:spt="20" style="position:absolute;left:0pt;margin-left:18pt;margin-top:0.05pt;height:49.55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szCs w:val="21"/>
        </w:rPr>
        <w:pict>
          <v:shape id="文本框 48" o:spid="_x0000_s2086" o:spt="202" type="#_x0000_t202" style="position:absolute;left:0pt;margin-left:207pt;margin-top:5.2pt;height:23.4pt;width:275.05pt;z-index:25169612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执法科室汇总现场证据、材料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       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71" o:spid="_x0000_s2104" o:spt="20" style="position:absolute;left:0pt;flip:x;margin-left:306.3pt;margin-top:2.95pt;height:21pt;width:0pt;z-index:2517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0" o:spid="_x0000_s2103" o:spt="20" style="position:absolute;left:0pt;margin-left:153pt;margin-top:12.2pt;height:11.75pt;width:0.95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2" o:spid="_x0000_s2105" o:spt="20" style="position:absolute;left:0pt;flip:x;margin-left:465.3pt;margin-top:12.25pt;height:11.7pt;width:0pt;z-index:2517155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43" o:spid="_x0000_s2081" o:spt="20" style="position:absolute;left:0pt;flip:y;margin-left:153pt;margin-top:12.2pt;height:0.05pt;width:312.3pt;z-index:2516910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b/>
          <w:sz w:val="18"/>
          <w:szCs w:val="18"/>
        </w:rPr>
      </w:pPr>
      <w:r>
        <w:rPr>
          <w:szCs w:val="21"/>
        </w:rPr>
        <w:pict>
          <v:shape id="文本框 50" o:spid="_x0000_s2088" o:spt="202" type="#_x0000_t202" style="position:absolute;left:0pt;margin-left:95.55pt;margin-top:11.15pt;height:31.05pt;width:100.2pt;z-index:251698176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证据不足不予立案，不予处罚</w:t>
                  </w:r>
                </w:p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szCs w:val="21"/>
        </w:rPr>
        <w:pict>
          <v:shape id="文本框 4" o:spid="_x0000_s2051" o:spt="202" type="#_x0000_t202" style="position:absolute;left:0pt;margin-left:369pt;margin-top:11.15pt;height:31.05pt;width:113.35pt;z-index:25166028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Theme="minorHAnsi" w:hAnsiTheme="minorHAnsi" w:eastAsiaTheme="minorEastAsia" w:cstheme="minorBidi"/>
                      <w:sz w:val="18"/>
                      <w:szCs w:val="18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 w:val="18"/>
                      <w:szCs w:val="18"/>
                    </w:rPr>
                    <w:t>构成犯罪的，执法科室应移送司法机关处理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51" o:spid="_x0000_s2089" o:spt="202" type="#_x0000_t202" style="position:absolute;left:0pt;margin-left:207pt;margin-top:11.15pt;height:31.05pt;width:144.3pt;z-index:251699200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执法科室填写《立案审批表》经主要领导批准立案</w:t>
                  </w:r>
                </w:p>
                <w:p>
                  <w:pPr>
                    <w:ind w:firstLine="103" w:firstLineChars="49"/>
                    <w:rPr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拟作处罚</w:t>
      </w:r>
    </w:p>
    <w:p>
      <w:pPr>
        <w:rPr>
          <w:szCs w:val="21"/>
        </w:rPr>
      </w:pPr>
      <w:r>
        <w:rPr>
          <w:szCs w:val="21"/>
        </w:rPr>
        <w:pict>
          <v:shape id="文本框 30" o:spid="_x0000_s2072" o:spt="202" type="#_x0000_t202" style="position:absolute;left:0pt;margin-left:-25.45pt;margin-top:-0.55pt;height:31.2pt;width:108pt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当场填写处罚决定书，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并当场交付当事人</w:t>
                  </w:r>
                </w:p>
              </w:txbxContent>
            </v:textbox>
          </v:shape>
        </w:pict>
      </w:r>
    </w:p>
    <w:p>
      <w:pPr>
        <w:spacing w:line="240" w:lineRule="exact"/>
        <w:ind w:firstLine="4200"/>
        <w:rPr>
          <w:szCs w:val="21"/>
        </w:rPr>
      </w:pPr>
      <w:r>
        <w:rPr>
          <w:rFonts w:hint="eastAsia"/>
          <w:szCs w:val="21"/>
        </w:rPr>
        <w:t xml:space="preserve">        </w:t>
      </w:r>
    </w:p>
    <w:p>
      <w:pPr>
        <w:spacing w:line="240" w:lineRule="exact"/>
        <w:ind w:firstLine="2100" w:firstLineChars="1000"/>
        <w:rPr>
          <w:szCs w:val="21"/>
        </w:rPr>
      </w:pPr>
      <w:r>
        <w:rPr>
          <w:szCs w:val="21"/>
        </w:rPr>
        <w:pict>
          <v:line id="直线 31" o:spid="_x0000_s2073" o:spt="20" style="position:absolute;left:0pt;flip:x;margin-left:11.95pt;margin-top:7.1pt;height:365.9pt;width:0pt;z-index:2516828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42" o:spid="_x0000_s2080" o:spt="20" style="position:absolute;left:0pt;margin-left:40.8pt;margin-top:5.85pt;height:338.2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5" o:spid="_x0000_s2052" o:spt="20" style="position:absolute;left:0pt;margin-left:285pt;margin-top:5.85pt;height:11.1pt;width:0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</w:t>
      </w:r>
    </w:p>
    <w:p>
      <w:pPr>
        <w:rPr>
          <w:szCs w:val="21"/>
        </w:rPr>
      </w:pPr>
      <w:r>
        <w:rPr>
          <w:szCs w:val="21"/>
        </w:rPr>
        <w:pict>
          <v:shape id="文本框 55" o:spid="_x0000_s2090" o:spt="202" type="#_x0000_t202" style="position:absolute;left:0pt;margin-left:144pt;margin-top:4.8pt;height:23.4pt;width:288pt;z-index:251700224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执法科室进一步调查取证，制作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执法调查询问笔录</w:t>
                  </w: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93" o:spid="_x0000_s2147" o:spt="20" style="position:absolute;left:0pt;flip:x;margin-left:285pt;margin-top:2.55pt;height:11.1pt;width:0pt;z-index:251758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56" o:spid="_x0000_s2091" o:spt="202" type="#_x0000_t202" style="position:absolute;left:0pt;margin-left:167.35pt;margin-top:0.85pt;height:21.65pt;width:216pt;z-index:25170124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形成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行政违法案件调查终结报告</w:t>
                  </w:r>
                </w:p>
                <w:p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>
      <w:pPr>
        <w:rPr>
          <w:szCs w:val="21"/>
        </w:rPr>
      </w:pPr>
      <w:r>
        <w:rPr>
          <w:szCs w:val="21"/>
        </w:rPr>
        <w:pict>
          <v:line id="直线 57" o:spid="_x0000_s2092" o:spt="20" style="position:absolute;left:0pt;flip:x;margin-left:308.1pt;margin-top:9.65pt;height:26.5pt;width:0pt;z-index:2517022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                      </w:t>
      </w:r>
    </w:p>
    <w:p>
      <w:pPr>
        <w:tabs>
          <w:tab w:val="left" w:pos="2730"/>
        </w:tabs>
        <w:spacing w:line="200" w:lineRule="exact"/>
        <w:ind w:left="315" w:leftChars="100" w:hanging="105" w:hangingChars="50"/>
        <w:rPr>
          <w:b/>
          <w:sz w:val="18"/>
          <w:szCs w:val="18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>其中拟作出责令停业整顿、较大数额罚款的案件</w:t>
      </w:r>
    </w:p>
    <w:p>
      <w:pPr>
        <w:tabs>
          <w:tab w:val="left" w:pos="5355"/>
        </w:tabs>
        <w:rPr>
          <w:szCs w:val="21"/>
        </w:rPr>
      </w:pPr>
      <w:r>
        <w:rPr>
          <w:szCs w:val="21"/>
        </w:rPr>
        <w:pict>
          <v:line id="_x0000_s2148" o:spid="_x0000_s2148" o:spt="20" style="position:absolute;left:0pt;margin-left:308.1pt;margin-top:4.35pt;height:0pt;width:117.85pt;z-index:2517596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92" o:spid="_x0000_s2120" o:spt="20" style="position:absolute;left:0pt;flip:x;margin-left:426.75pt;margin-top:4.35pt;height:9pt;width:0pt;z-index:251730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5355"/>
        </w:tabs>
        <w:rPr>
          <w:szCs w:val="21"/>
        </w:rPr>
      </w:pPr>
      <w:r>
        <w:rPr>
          <w:szCs w:val="21"/>
        </w:rPr>
        <w:pict>
          <v:shape id="文本框 64" o:spid="_x0000_s2097" o:spt="202" type="#_x0000_t202" style="position:absolute;left:0pt;margin-left:374.05pt;margin-top:0.55pt;height:28.25pt;width:108pt;z-index:2517073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执法科室报重大执法决定法制审核</w:t>
                  </w:r>
                </w:p>
              </w:txbxContent>
            </v:textbox>
          </v:shape>
        </w:pict>
      </w:r>
      <w:r>
        <w:rPr>
          <w:b/>
          <w:szCs w:val="21"/>
        </w:rPr>
        <w:pict>
          <v:shape id="文本框 95" o:spid="_x0000_s2121" o:spt="202" type="#_x0000_t202" style="position:absolute;left:0pt;margin-left:167.35pt;margin-top:0.55pt;height:19.5pt;width:174.65pt;z-index:25173196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ind w:firstLine="270" w:firstLineChars="150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执法科室组织案件集体评议会议</w:t>
                  </w:r>
                </w:p>
              </w:txbxContent>
            </v:textbox>
          </v:shape>
        </w:pict>
      </w:r>
    </w:p>
    <w:p>
      <w:pPr>
        <w:tabs>
          <w:tab w:val="left" w:pos="2730"/>
        </w:tabs>
        <w:rPr>
          <w:szCs w:val="21"/>
        </w:rPr>
      </w:pPr>
      <w:r>
        <w:rPr>
          <w:szCs w:val="21"/>
        </w:rPr>
        <w:pict>
          <v:line id="直线 96" o:spid="_x0000_s2122" o:spt="20" style="position:absolute;left:0pt;flip:x;margin-left:260.3pt;margin-top:7.2pt;height:16.25pt;width:0pt;z-index:2517329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40" w:lineRule="exact"/>
        <w:ind w:firstLine="5355" w:firstLineChars="2550"/>
        <w:rPr>
          <w:szCs w:val="21"/>
        </w:rPr>
      </w:pPr>
      <w:r>
        <w:rPr>
          <w:szCs w:val="21"/>
        </w:rPr>
        <w:pict>
          <v:shape id="文本框 6" o:spid="_x0000_s2053" o:spt="202" type="#_x0000_t202" style="position:absolute;left:0pt;margin-left:161.3pt;margin-top:10.65pt;height:21.8pt;width:330.7pt;z-index:251662336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执法科室制作评议表</w:t>
                  </w:r>
                </w:p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zCs w:val="21"/>
        </w:rPr>
        <w:pict>
          <v:line id="直线 65" o:spid="_x0000_s2098" o:spt="20" style="position:absolute;left:0pt;margin-left:426.75pt;margin-top:3.15pt;height:7.5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40" w:lineRule="exact"/>
        <w:ind w:firstLine="4830" w:firstLineChars="23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</w:t>
      </w:r>
    </w:p>
    <w:p>
      <w:pPr>
        <w:rPr>
          <w:szCs w:val="21"/>
        </w:rPr>
      </w:pPr>
      <w:r>
        <w:rPr>
          <w:szCs w:val="21"/>
        </w:rPr>
        <w:pict>
          <v:line id="直线 8" o:spid="_x0000_s2054" o:spt="20" style="position:absolute;left:0pt;margin-left:333pt;margin-top:8.45pt;height:7.8pt;width:0pt;z-index:251663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</w:t>
      </w:r>
    </w:p>
    <w:p>
      <w:pPr>
        <w:rPr>
          <w:szCs w:val="21"/>
        </w:rPr>
      </w:pPr>
      <w:r>
        <w:rPr>
          <w:szCs w:val="21"/>
        </w:rPr>
        <w:pict>
          <v:shape id="文本框 61" o:spid="_x0000_s2094" o:spt="202" type="#_x0000_t202" style="position:absolute;left:0pt;margin-left:161.3pt;margin-top:3.45pt;height:23.4pt;width:330.7pt;z-index:251704320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执法科室制作并送达《行政处罚告知书》</w:t>
                  </w:r>
                </w:p>
                <w:p>
                  <w:pPr>
                    <w:pStyle w:val="2"/>
                    <w:rPr>
                      <w:sz w:val="21"/>
                    </w:rPr>
                  </w:pP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执法监察办送达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76" o:spid="_x0000_s2109" o:spt="20" style="position:absolute;left:0pt;margin-left:465.3pt;margin-top:1.2pt;height:9pt;width:0pt;z-index:2517196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文本框 67" o:spid="_x0000_s2100" o:spt="202" type="#_x0000_t202" style="position:absolute;left:0pt;margin-left:438pt;margin-top:10.2pt;height:23.4pt;width:54pt;z-index:2517104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w w:val="8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要求听证</w:t>
                  </w:r>
                  <w:r>
                    <w:rPr>
                      <w:rFonts w:hint="eastAsia"/>
                      <w:w w:val="80"/>
                    </w:rPr>
                    <w:t>证</w:t>
                  </w:r>
                </w:p>
                <w:p>
                  <w:pPr>
                    <w:pStyle w:val="2"/>
                    <w:rPr>
                      <w:spacing w:val="-10"/>
                    </w:rPr>
                  </w:pPr>
                </w:p>
              </w:txbxContent>
            </v:textbox>
          </v:shape>
        </w:pict>
      </w:r>
      <w:r>
        <w:rPr>
          <w:szCs w:val="21"/>
        </w:rPr>
        <w:pict>
          <v:shape id="文本框 66" o:spid="_x0000_s2099" o:spt="202" type="#_x0000_t202" style="position:absolute;left:0pt;margin-left:369pt;margin-top:10.2pt;height:32.75pt;width:63pt;z-index:2517094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="宋体" w:hAnsi="宋体"/>
                      <w:spacing w:val="-1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放弃听证或超期未提出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2150" o:spid="_x0000_s2150" o:spt="202" type="#_x0000_t202" style="position:absolute;left:0pt;margin-left:210.9pt;margin-top:10.2pt;height:22.55pt;width:109.2pt;z-index:2517616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听取当事人陈述申辩</w:t>
                  </w:r>
                </w:p>
                <w:p/>
              </w:txbxContent>
            </v:textbox>
          </v:shape>
        </w:pict>
      </w:r>
      <w:r>
        <w:rPr>
          <w:szCs w:val="21"/>
        </w:rPr>
        <w:pict>
          <v:line id="直线 75" o:spid="_x0000_s2108" o:spt="20" style="position:absolute;left:0pt;margin-left:414pt;margin-top:1.2pt;height:9pt;width:0pt;z-index:251718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69" o:spid="_x0000_s2102" o:spt="20" style="position:absolute;left:0pt;margin-left:261pt;margin-top:1.2pt;height:9pt;width:0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b/>
          <w:bCs/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pict>
          <v:line id="直线 82" o:spid="_x0000_s2115" o:spt="20" style="position:absolute;left:0pt;margin-left:320.8pt;margin-top:12.4pt;height:10.8pt;width:0pt;z-index:251725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17" o:spid="_x0000_s2061" o:spt="20" style="position:absolute;left:0pt;flip:x;margin-left:465.3pt;margin-top:5.8pt;height:11.5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9" o:spid="_x0000_s2112" o:spt="20" style="position:absolute;left:0pt;margin-left:261pt;margin-top:5.15pt;height:9.05pt;width:0pt;z-index:251722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81" o:spid="_x0000_s2114" o:spt="20" style="position:absolute;left:0pt;flip:x;margin-left:199.3pt;margin-top:12.6pt;height:10.6pt;width:0.5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line id="直线 80" o:spid="_x0000_s2113" o:spt="20" style="position:absolute;left:0pt;margin-left:199.3pt;margin-top:-0.2pt;height:0pt;width:120.8pt;z-index:2517237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52" o:spid="_x0000_s2152" o:spt="20" style="position:absolute;left:0pt;margin-left:404.55pt;margin-top:5.7pt;height:40.5pt;width:0pt;z-index:2517637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shape id="文本框 78" o:spid="_x0000_s2111" o:spt="202" type="#_x0000_t202" style="position:absolute;left:0pt;margin-left:144pt;margin-top:10.2pt;height:27.15pt;width:117pt;z-index:25172172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陈诉申辩理由不成立的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14" o:spid="_x0000_s2058" o:spt="202" type="#_x0000_t202" style="position:absolute;left:0pt;margin-left:438pt;margin-top:4.5pt;height:31.05pt;width:54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组织举行听证会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2151" o:spid="_x0000_s2151" o:spt="202" type="#_x0000_t202" style="position:absolute;left:0pt;margin-left:268.75pt;margin-top:10.4pt;height:26.95pt;width:112.55pt;z-index:25176268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陈述申辩理由充分</w:t>
                  </w:r>
                </w:p>
              </w:txbxContent>
            </v:textbox>
          </v:shape>
        </w:pic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pict>
          <v:line id="直线 73" o:spid="_x0000_s2106" o:spt="20" style="position:absolute;left:0pt;margin-left:196.1pt;margin-top:2.4pt;height:27.35pt;width:0pt;z-index:251716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58" o:spid="_x0000_s2093" o:spt="20" style="position:absolute;left:0pt;margin-left:324pt;margin-top:2.4pt;height:27.35pt;width:0pt;z-index:251703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68" o:spid="_x0000_s2101" o:spt="20" style="position:absolute;left:0pt;margin-left:465.3pt;margin-top:8.2pt;height:10.65pt;width:0pt;z-index:251711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szCs w:val="21"/>
        </w:rPr>
      </w:pPr>
      <w:r>
        <w:rPr>
          <w:szCs w:val="21"/>
        </w:rPr>
        <w:pict>
          <v:line id="直线 16" o:spid="_x0000_s2060" o:spt="20" style="position:absolute;left:0pt;flip:x y;margin-left:196.1pt;margin-top:7.75pt;height:0pt;width:215.35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文本框 15" o:spid="_x0000_s2059" o:spt="202" type="#_x0000_t202" style="position:absolute;left:0pt;margin-left:411.45pt;margin-top:6.05pt;height:31.15pt;width:80.5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依据听证情况形成听证结论</w:t>
                  </w:r>
                </w:p>
              </w:txbxContent>
            </v:textbox>
          </v:shape>
        </w:pict>
      </w:r>
    </w:p>
    <w:p>
      <w:pPr>
        <w:jc w:val="center"/>
        <w:rPr>
          <w:szCs w:val="21"/>
        </w:rPr>
      </w:pPr>
      <w:r>
        <w:rPr>
          <w:szCs w:val="21"/>
        </w:rPr>
        <w:pict>
          <v:shape id="文本框 9" o:spid="_x0000_s2055" o:spt="202" type="#_x0000_t202" style="position:absolute;left:0pt;margin-left:144pt;margin-top:4.15pt;height:20.25pt;width:239.35pt;z-index:25166438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组织集体讨论，形成处罚决定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rPr>
          <w:szCs w:val="21"/>
        </w:rPr>
        <w:pict>
          <v:line id="直线 62" o:spid="_x0000_s2095" o:spt="20" style="position:absolute;left:0pt;flip:x;margin-left:261pt;margin-top:11.55pt;height:7.95pt;width:0.1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10" o:spid="_x0000_s2056" o:spt="202" type="#_x0000_t202" style="position:absolute;left:0pt;margin-left:144pt;margin-top:6.7pt;height:23.4pt;width:255.8pt;z-index:25166540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/>
                      <w:sz w:val="18"/>
                    </w:rPr>
                    <w:t>执法科室制作《行政处罚决定书》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spacing w:line="200" w:lineRule="exact"/>
        <w:ind w:firstLine="1599"/>
        <w:rPr>
          <w:szCs w:val="21"/>
        </w:rPr>
      </w:pPr>
      <w:r>
        <w:rPr>
          <w:szCs w:val="21"/>
        </w:rPr>
        <w:pict>
          <v:line id="直线 63" o:spid="_x0000_s2096" o:spt="20" style="position:absolute;left:0pt;margin-left:261pt;margin-top:4.45pt;height:7.8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         </w:t>
      </w:r>
    </w:p>
    <w:p>
      <w:pPr>
        <w:tabs>
          <w:tab w:val="left" w:pos="7140"/>
        </w:tabs>
        <w:spacing w:line="200" w:lineRule="exact"/>
        <w:rPr>
          <w:szCs w:val="21"/>
        </w:rPr>
      </w:pPr>
      <w:r>
        <w:rPr>
          <w:szCs w:val="21"/>
        </w:rPr>
        <w:pict>
          <v:shape id="_x0000_s2154" o:spid="_x0000_s2154" o:spt="202" type="#_x0000_t202" style="position:absolute;left:0pt;margin-left:22.05pt;margin-top:6.05pt;height:19.75pt;width:86.25pt;z-index:2517657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复议或诉讼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11" o:spid="_x0000_s2057" o:spt="202" type="#_x0000_t202" style="position:absolute;left:0pt;margin-left:144pt;margin-top:2.25pt;height:23.55pt;width:255.8pt;z-index:251666432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执法科室送达《行政</w:t>
                  </w:r>
                  <w:r>
                    <w:rPr>
                      <w:rFonts w:hint="eastAsia"/>
                      <w:sz w:val="18"/>
                    </w:rPr>
                    <w:t>处罚决定书</w:t>
                  </w:r>
                  <w:r>
                    <w:rPr>
                      <w:rFonts w:hint="eastAsia"/>
                      <w:sz w:val="18"/>
                      <w:szCs w:val="18"/>
                    </w:rPr>
                    <w:t>》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 w:ascii="仿宋_GB2312" w:eastAsia="仿宋_GB2312"/>
          <w:w w:val="80"/>
          <w:szCs w:val="21"/>
        </w:rPr>
        <w:t xml:space="preserve">              </w:t>
      </w:r>
    </w:p>
    <w:p>
      <w:pPr>
        <w:tabs>
          <w:tab w:val="left" w:pos="2310"/>
          <w:tab w:val="left" w:pos="2940"/>
          <w:tab w:val="left" w:pos="8400"/>
        </w:tabs>
        <w:rPr>
          <w:szCs w:val="21"/>
        </w:rPr>
      </w:pPr>
      <w:r>
        <w:rPr>
          <w:szCs w:val="21"/>
        </w:rPr>
        <w:pict>
          <v:line id="直线 37" o:spid="_x0000_s2077" o:spt="20" style="position:absolute;left:0pt;flip:x y;margin-left:108.3pt;margin-top:4.2pt;height:0pt;width:35.7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</w:t>
      </w:r>
      <w:r>
        <w:rPr>
          <w:rFonts w:hint="eastAsia"/>
          <w:w w:val="80"/>
          <w:szCs w:val="21"/>
        </w:rPr>
        <w:t xml:space="preserve">         </w:t>
      </w:r>
    </w:p>
    <w:p>
      <w:pPr>
        <w:jc w:val="center"/>
        <w:rPr>
          <w:szCs w:val="21"/>
        </w:rPr>
      </w:pPr>
      <w:r>
        <w:rPr>
          <w:szCs w:val="21"/>
        </w:rPr>
        <w:pict>
          <v:line id="直线 39" o:spid="_x0000_s2078" o:spt="20" style="position:absolute;left:0pt;flip:x;margin-left:71.25pt;margin-top:1.6pt;height:14.4pt;width:0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_x0000_s2123" o:spid="_x0000_s2123" o:spt="20" style="position:absolute;left:0pt;flip:x;margin-left:368.7pt;margin-top:3pt;height:13pt;width:0.15pt;z-index:2517340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32" o:spid="_x0000_s2074" o:spt="20" style="position:absolute;left:0pt;flip:y;margin-left:12.25pt;margin-top:12.2pt;height:0pt;width:223.25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33" o:spid="_x0000_s2075" o:spt="20" style="position:absolute;left:0pt;flip:x;margin-left:237.55pt;margin-top:3pt;height:13pt;width:0.15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szCs w:val="21"/>
        </w:rPr>
        <w:pict>
          <v:shape id="文本框 84" o:spid="_x0000_s2116" o:spt="202" type="#_x0000_t202" style="position:absolute;left:0pt;margin-left:308.1pt;margin-top:3.15pt;height:32.2pt;width:183.9pt;z-index:251726848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到期不缴纳罚款的，不行政复议也不行政诉讼的，执法科室向司法机关申请强制执行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2153" o:spid="_x0000_s2153" o:spt="202" type="#_x0000_t202" style="position:absolute;left:0pt;margin-left:9pt;margin-top:3.15pt;height:32.2pt;width:80.55pt;z-index:2517647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执行行政复议决定或行政判决书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77" o:spid="_x0000_s2110" o:spt="202" type="#_x0000_t202" style="position:absolute;left:0pt;margin-left:95.55pt;margin-top:3.15pt;height:32.2pt;width:206.25pt;z-index:25172070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当事人应当在收到处罚决定书15日内到局财务组领取《缴纳罚款通知书》，到指定银行缴纳罚款</w:t>
                  </w:r>
                </w:p>
                <w:p/>
              </w:txbxContent>
            </v:textbox>
          </v:shape>
        </w:pict>
      </w:r>
    </w:p>
    <w:p>
      <w:pPr>
        <w:tabs>
          <w:tab w:val="left" w:pos="7560"/>
        </w:tabs>
        <w:ind w:firstLine="6090"/>
        <w:rPr>
          <w:w w:val="80"/>
          <w:szCs w:val="21"/>
        </w:rPr>
      </w:pPr>
      <w:r>
        <w:rPr>
          <w:szCs w:val="21"/>
        </w:rPr>
        <w:pict>
          <v:line id="_x0000_s2155" o:spid="_x0000_s2155" o:spt="20" style="position:absolute;left:0pt;flip:y;margin-left:305.75pt;margin-top:6.2pt;height:0pt;width:2.35pt;z-index:251766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</w:t>
      </w:r>
    </w:p>
    <w:p>
      <w:pPr>
        <w:rPr>
          <w:szCs w:val="21"/>
        </w:rPr>
      </w:pPr>
      <w:r>
        <w:rPr>
          <w:szCs w:val="21"/>
        </w:rPr>
        <w:pict>
          <v:line id="直线 41" o:spid="_x0000_s2079" o:spt="20" style="position:absolute;left:0pt;margin-left:49.85pt;margin-top:9.75pt;height:20.65pt;width:0pt;z-index:2516889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56" o:spid="_x0000_s2156" o:spt="20" style="position:absolute;left:0pt;flip:x;margin-left:369pt;margin-top:9.75pt;height:15.15pt;width:0pt;z-index:251767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4" o:spid="_x0000_s2107" o:spt="20" style="position:absolute;left:0pt;flip:x;margin-left:237.7pt;margin-top:9.75pt;height:15.15pt;width:0pt;z-index:251717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46" o:spid="_x0000_s2084" o:spt="202" type="#_x0000_t202" style="position:absolute;left:0pt;margin-left:95.55pt;margin-top:12.05pt;height:20pt;width:394.65pt;z-index:251694080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执法科室制作《行政处罚案件结案审批表》，经</w:t>
                  </w:r>
                  <w:r>
                    <w:rPr>
                      <w:rFonts w:hint="eastAsia"/>
                      <w:sz w:val="18"/>
                    </w:rPr>
                    <w:t>主要领导</w:t>
                  </w:r>
                  <w:r>
                    <w:rPr>
                      <w:rFonts w:hint="eastAsia"/>
                      <w:sz w:val="18"/>
                      <w:szCs w:val="18"/>
                    </w:rPr>
                    <w:t>批准，结案并组卷归档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rPr>
          <w:szCs w:val="21"/>
        </w:rPr>
        <w:sectPr>
          <w:footerReference r:id="rId4" w:type="first"/>
          <w:footerReference r:id="rId3" w:type="default"/>
          <w:pgSz w:w="11906" w:h="16838"/>
          <w:pgMar w:top="1984" w:right="1474" w:bottom="1701" w:left="1644" w:header="851" w:footer="992" w:gutter="0"/>
          <w:cols w:space="720" w:num="1"/>
          <w:titlePg/>
          <w:docGrid w:linePitch="312" w:charSpace="0"/>
        </w:sectPr>
      </w:pPr>
      <w:r>
        <w:rPr>
          <w:szCs w:val="21"/>
        </w:rPr>
        <w:pict>
          <v:line id="直线 47" o:spid="_x0000_s2085" o:spt="20" style="position:absolute;left:0pt;flip:y;margin-left:49.85pt;margin-top:4.75pt;height:0pt;width:45.7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</w:t>
      </w:r>
    </w:p>
    <w:p>
      <w:pPr>
        <w:pStyle w:val="10"/>
        <w:spacing w:after="312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行政检查流程图</w:t>
      </w:r>
    </w:p>
    <w:p>
      <w:pPr>
        <w:jc w:val="center"/>
      </w:pPr>
      <w:r>
        <w:pict>
          <v:line id="直线 115" o:spid="_x0000_s2146" o:spt="20" style="position:absolute;left:0pt;flip:y;margin-left:372.6pt;margin-top:388.25pt;height:31.2pt;width:0pt;z-index:2517575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文本框 114" o:spid="_x0000_s2145" o:spt="202" type="#_x0000_t202" style="position:absolute;left:0pt;margin-left:336.6pt;margin-top:419.45pt;height:39pt;width:90pt;z-index:2517565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未整改或整改不合格的</w:t>
                  </w:r>
                </w:p>
              </w:txbxContent>
            </v:textbox>
          </v:shape>
        </w:pict>
      </w:r>
      <w:r>
        <w:pict>
          <v:line id="直线 113" o:spid="_x0000_s2144" o:spt="20" style="position:absolute;left:0pt;flip:x;margin-left:291.6pt;margin-top:442.85pt;height:0pt;width:45pt;z-index:2517555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10" o:spid="_x0000_s2141" o:spt="20" style="position:absolute;left:0pt;flip:y;margin-left:66.6pt;margin-top:325.85pt;height:0pt;width:306pt;z-index:2517524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08" o:spid="_x0000_s2139" o:spt="20" style="position:absolute;left:0pt;margin-left:66.6pt;margin-top:325.85pt;height:23.4pt;width:0.05pt;z-index:2517504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12" o:spid="_x0000_s2143" o:spt="20" style="position:absolute;left:0pt;flip:y;margin-left:66.6pt;margin-top:505.25pt;height:0pt;width:72pt;z-index:251754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11" o:spid="_x0000_s2142" o:spt="20" style="position:absolute;left:0pt;margin-left:66.6pt;margin-top:388.25pt;height:117pt;width:0pt;z-index:2517534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09" o:spid="_x0000_s2140" o:spt="20" style="position:absolute;left:0pt;margin-left:372.6pt;margin-top:325.85pt;height:23.4pt;width:0.05pt;z-index:2517514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7" o:spid="_x0000_s2138" o:spt="20" style="position:absolute;left:0pt;margin-left:210.6pt;margin-top:458.45pt;height:31.2pt;width:0.05pt;z-index:2517493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6" o:spid="_x0000_s2137" o:spt="20" style="position:absolute;left:0pt;margin-left:210.6pt;margin-top:388.25pt;height:31.2pt;width:0.05pt;z-index:251748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5" o:spid="_x0000_s2136" o:spt="20" style="position:absolute;left:0pt;margin-left:210.6pt;margin-top:310.25pt;height:39pt;width:0pt;z-index:251747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3" o:spid="_x0000_s2134" o:spt="20" style="position:absolute;left:0pt;margin-left:210.6pt;margin-top:154.25pt;height:31.2pt;width:0.05pt;z-index:2517452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2" o:spid="_x0000_s2133" o:spt="20" style="position:absolute;left:0pt;margin-left:210.6pt;margin-top:68.45pt;height:31.2pt;width:0.05pt;z-index:2517442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文本框 101" o:spid="_x0000_s2132" o:spt="202" type="#_x0000_t202" style="position:absolute;left:0pt;margin-left:39.6pt;margin-top:349.25pt;height:39pt;width:63pt;z-index:2517432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105" w:firstLineChars="5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无隐患</w:t>
                  </w:r>
                </w:p>
              </w:txbxContent>
            </v:textbox>
          </v:shape>
        </w:pict>
      </w:r>
      <w:r>
        <w:pict>
          <v:shape id="文本框 97" o:spid="_x0000_s2128" o:spt="202" type="#_x0000_t202" style="position:absolute;left:0pt;margin-left:309.6pt;margin-top:349.25pt;height:39pt;width:126pt;z-index:2517391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对违法违规行为立案查处</w:t>
                  </w:r>
                </w:p>
              </w:txbxContent>
            </v:textbox>
          </v:shape>
        </w:pict>
      </w:r>
      <w:r>
        <w:pict>
          <v:shape id="文本框 100" o:spid="_x0000_s2131" o:spt="202" type="#_x0000_t202" style="position:absolute;left:0pt;margin-left:138.6pt;margin-top:489.65pt;height:39pt;width:153pt;z-index:2517422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归档</w:t>
                  </w:r>
                </w:p>
              </w:txbxContent>
            </v:textbox>
          </v:shape>
        </w:pict>
      </w:r>
      <w:r>
        <w:pict>
          <v:shape id="文本框 98" o:spid="_x0000_s2129" o:spt="202" type="#_x0000_t202" style="position:absolute;left:0pt;margin-left:138.6pt;margin-top:349.25pt;height:39pt;width:153pt;z-index:2517401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存在隐患的，下达《责令改正通知书》</w:t>
                  </w:r>
                </w:p>
              </w:txbxContent>
            </v:textbox>
          </v:shape>
        </w:pict>
      </w:r>
      <w:r>
        <w:pict>
          <v:shape id="文本框 99" o:spid="_x0000_s2130" o:spt="202" type="#_x0000_t202" style="position:absolute;left:0pt;margin-left:138.6pt;margin-top:419.45pt;height:39pt;width:153pt;z-index:2517411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hint="eastAsia"/>
                      <w:szCs w:val="21"/>
                    </w:rPr>
                  </w:pPr>
                </w:p>
                <w:p>
                  <w:pPr>
                    <w:ind w:firstLine="420" w:firstLineChars="200"/>
                    <w:jc w:val="both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按期复查整改情况</w:t>
                  </w:r>
                </w:p>
              </w:txbxContent>
            </v:textbox>
          </v:shape>
        </w:pict>
      </w:r>
      <w:bookmarkStart w:id="0" w:name="_GoBack"/>
      <w:bookmarkEnd w:id="0"/>
      <w:r>
        <w:pict>
          <v:shape id="文本框 94" o:spid="_x0000_s2125" o:spt="202" type="#_x0000_t202" style="position:absolute;left:0pt;margin-left:138.6pt;margin-top:99.65pt;height:54.6pt;width:153pt;z-index:2517360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两名以上执法人员现场出示行政执法证件</w:t>
                  </w:r>
                </w:p>
              </w:txbxContent>
            </v:textbox>
          </v:shape>
        </w:pict>
      </w:r>
      <w:r>
        <w:pict>
          <v:shape id="文本框 93" o:spid="_x0000_s2124" o:spt="202" type="#_x0000_t202" style="position:absolute;left:0pt;margin-left:138.6pt;margin-top:13.85pt;height:54.6pt;width:153pt;z-index:2517350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hint="default" w:ascii="宋体" w:hAnsi="宋体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日常监督检查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专项检查、“双随机、一公开”检查等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>
      <w:r>
        <w:pict>
          <v:shape id="_x0000_s2126" o:spid="_x0000_s2126" o:spt="202" type="#_x0000_t202" style="position:absolute;left:0pt;margin-left:139.35pt;margin-top:13.85pt;height:56.5pt;width:153pt;z-index:2517370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对当事人进行检查或进行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现场检查笔录、</w:t>
                  </w:r>
                  <w:r>
                    <w:rPr>
                      <w:rFonts w:hint="eastAsia" w:ascii="宋体" w:hAnsi="宋体"/>
                      <w:szCs w:val="21"/>
                    </w:rPr>
                    <w:t>调查取证、收集证据材料</w:t>
                  </w:r>
                </w:p>
              </w:txbxContent>
            </v:textbox>
          </v:shape>
        </w:pict>
      </w:r>
    </w:p>
    <w:p/>
    <w:p/>
    <w:p/>
    <w:p>
      <w:r>
        <w:pict>
          <v:line id="直线 104" o:spid="_x0000_s2135" o:spt="20" style="position:absolute;left:0pt;margin-left:209.85pt;margin-top:8.75pt;height:23.4pt;width:0pt;z-index:2517463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文本框 96" o:spid="_x0000_s2127" o:spt="202" type="#_x0000_t202" style="position:absolute;left:0pt;margin-left:138.6pt;margin-top:15.05pt;height:45.6pt;width:153pt;z-index:2517381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根据现场检查情况制作现场检查记录并由当事人签字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>
      <w:pPr>
        <w:tabs>
          <w:tab w:val="left" w:pos="4470"/>
        </w:tabs>
        <w:ind w:firstLine="4305" w:firstLineChars="2050"/>
      </w:pPr>
      <w:r>
        <w:rPr>
          <w:rFonts w:hint="eastAsia"/>
        </w:rPr>
        <w:t>整改合格</w:t>
      </w:r>
    </w:p>
    <w:p>
      <w:pPr>
        <w:tabs>
          <w:tab w:val="left" w:pos="4470"/>
        </w:tabs>
      </w:pPr>
    </w:p>
    <w:p>
      <w:pPr>
        <w:tabs>
          <w:tab w:val="left" w:pos="4470"/>
        </w:tabs>
      </w:pPr>
    </w:p>
    <w:p>
      <w:pPr>
        <w:tabs>
          <w:tab w:val="left" w:pos="4470"/>
        </w:tabs>
      </w:pPr>
    </w:p>
    <w:p>
      <w:pPr>
        <w:pStyle w:val="10"/>
        <w:spacing w:after="312"/>
        <w:rPr>
          <w:b/>
        </w:rPr>
      </w:pPr>
    </w:p>
    <w:p/>
    <w:p/>
    <w:p/>
    <w:p>
      <w:pPr>
        <w:widowControl/>
        <w:spacing w:line="520" w:lineRule="exact"/>
        <w:ind w:firstLine="64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五、救济渠道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陈述申辩、听证受理方式：电话受理、邮寄受理、现场受理。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受理电话：0595-85681189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受理部门：晋江市住房和城乡建设局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晋江市世纪大道333号（晋兴成发大厦）15-17楼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邮政编码：36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2200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当事人如对本机关做出的行政行为不服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的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，可在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做出行政行为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六十日内向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晋江市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人民政府申请行政复议，也可在收到相应法律文书之日起六个月内向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洛江区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人民法院提起行政诉讼。</w:t>
      </w:r>
    </w:p>
    <w:p>
      <w:pPr>
        <w:widowControl/>
        <w:spacing w:line="520" w:lineRule="exact"/>
        <w:ind w:firstLine="64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六、监督举报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监督方式：信访举报、电话举报投诉或者现场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投诉举报电话：0595-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85681189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投诉举报部门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:晋江市住房和城乡建设局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晋江市世纪大道333号（晋兴成发大厦）15-17楼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邮政编码：36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2200</w:t>
      </w:r>
    </w:p>
    <w:p/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2789"/>
      <w:docPartObj>
        <w:docPartGallery w:val="autotext"/>
      </w:docPartObj>
    </w:sdtPr>
    <w:sdtContent>
      <w:sdt>
        <w:sdtPr>
          <w:id w:val="14372788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278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UyZDlkYzZiODUyOTgyYzg3OTgwYTI3NDk2MTk1MjIifQ=="/>
  </w:docVars>
  <w:rsids>
    <w:rsidRoot w:val="008638D0"/>
    <w:rsid w:val="00056C03"/>
    <w:rsid w:val="006570D3"/>
    <w:rsid w:val="008638D0"/>
    <w:rsid w:val="009362E1"/>
    <w:rsid w:val="00AF75CA"/>
    <w:rsid w:val="00C353DC"/>
    <w:rsid w:val="00E77AD7"/>
    <w:rsid w:val="030121EC"/>
    <w:rsid w:val="05022605"/>
    <w:rsid w:val="066E1317"/>
    <w:rsid w:val="0A7B6B2C"/>
    <w:rsid w:val="0FCC545B"/>
    <w:rsid w:val="17F7601C"/>
    <w:rsid w:val="19771C04"/>
    <w:rsid w:val="28687E65"/>
    <w:rsid w:val="2FDB690D"/>
    <w:rsid w:val="31F476C7"/>
    <w:rsid w:val="34E27680"/>
    <w:rsid w:val="396E7E79"/>
    <w:rsid w:val="3B347662"/>
    <w:rsid w:val="410636DD"/>
    <w:rsid w:val="5D2218F9"/>
    <w:rsid w:val="633C237A"/>
    <w:rsid w:val="6BE0209B"/>
    <w:rsid w:val="6CCD276D"/>
    <w:rsid w:val="701925EC"/>
    <w:rsid w:val="7DD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Times New Roman" w:hAnsi="Times New Roman" w:eastAsia="宋体" w:cs="Times New Roman"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大标 Char"/>
    <w:basedOn w:val="6"/>
    <w:link w:val="10"/>
    <w:qFormat/>
    <w:uiPriority w:val="0"/>
    <w:rPr>
      <w:rFonts w:ascii="宋体" w:hAnsi="宋体" w:eastAsia="黑体"/>
      <w:sz w:val="36"/>
      <w:szCs w:val="72"/>
    </w:rPr>
  </w:style>
  <w:style w:type="paragraph" w:customStyle="1" w:styleId="10">
    <w:name w:val="大标"/>
    <w:basedOn w:val="1"/>
    <w:link w:val="9"/>
    <w:qFormat/>
    <w:uiPriority w:val="0"/>
    <w:pPr>
      <w:adjustRightInd w:val="0"/>
      <w:snapToGrid w:val="0"/>
      <w:spacing w:afterLines="100"/>
      <w:jc w:val="center"/>
      <w:outlineLvl w:val="0"/>
    </w:pPr>
    <w:rPr>
      <w:rFonts w:ascii="宋体" w:hAnsi="宋体" w:eastAsia="黑体"/>
      <w:sz w:val="36"/>
      <w:szCs w:val="72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2">
    <w:name w:val="正文文本 Char1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4"/>
    <customShpInfo spid="_x0000_s2063"/>
    <customShpInfo spid="_x0000_s2062"/>
    <customShpInfo spid="_x0000_s2117"/>
    <customShpInfo spid="_x0000_s2065"/>
    <customShpInfo spid="_x0000_s2067"/>
    <customShpInfo spid="_x0000_s2070"/>
    <customShpInfo spid="_x0000_s2069"/>
    <customShpInfo spid="_x0000_s2119"/>
    <customShpInfo spid="_x0000_s2149"/>
    <customShpInfo spid="_x0000_s2068"/>
    <customShpInfo spid="_x0000_s2082"/>
    <customShpInfo spid="_x0000_s2083"/>
    <customShpInfo spid="_x0000_s2066"/>
    <customShpInfo spid="_x0000_s2118"/>
    <customShpInfo spid="_x0000_s2050"/>
    <customShpInfo spid="_x0000_s2071"/>
    <customShpInfo spid="_x0000_s2087"/>
    <customShpInfo spid="_x0000_s2076"/>
    <customShpInfo spid="_x0000_s2086"/>
    <customShpInfo spid="_x0000_s2104"/>
    <customShpInfo spid="_x0000_s2103"/>
    <customShpInfo spid="_x0000_s2105"/>
    <customShpInfo spid="_x0000_s2081"/>
    <customShpInfo spid="_x0000_s2088"/>
    <customShpInfo spid="_x0000_s2051"/>
    <customShpInfo spid="_x0000_s2089"/>
    <customShpInfo spid="_x0000_s2072"/>
    <customShpInfo spid="_x0000_s2073"/>
    <customShpInfo spid="_x0000_s2080"/>
    <customShpInfo spid="_x0000_s2052"/>
    <customShpInfo spid="_x0000_s2090"/>
    <customShpInfo spid="_x0000_s2147"/>
    <customShpInfo spid="_x0000_s2091"/>
    <customShpInfo spid="_x0000_s2092"/>
    <customShpInfo spid="_x0000_s2148"/>
    <customShpInfo spid="_x0000_s2120"/>
    <customShpInfo spid="_x0000_s2097"/>
    <customShpInfo spid="_x0000_s2121"/>
    <customShpInfo spid="_x0000_s2122"/>
    <customShpInfo spid="_x0000_s2053"/>
    <customShpInfo spid="_x0000_s2098"/>
    <customShpInfo spid="_x0000_s2054"/>
    <customShpInfo spid="_x0000_s2094"/>
    <customShpInfo spid="_x0000_s2109"/>
    <customShpInfo spid="_x0000_s2100"/>
    <customShpInfo spid="_x0000_s2099"/>
    <customShpInfo spid="_x0000_s2150"/>
    <customShpInfo spid="_x0000_s2108"/>
    <customShpInfo spid="_x0000_s2102"/>
    <customShpInfo spid="_x0000_s2115"/>
    <customShpInfo spid="_x0000_s2061"/>
    <customShpInfo spid="_x0000_s2112"/>
    <customShpInfo spid="_x0000_s2114"/>
    <customShpInfo spid="_x0000_s2113"/>
    <customShpInfo spid="_x0000_s2152"/>
    <customShpInfo spid="_x0000_s2111"/>
    <customShpInfo spid="_x0000_s2058"/>
    <customShpInfo spid="_x0000_s2151"/>
    <customShpInfo spid="_x0000_s2106"/>
    <customShpInfo spid="_x0000_s2093"/>
    <customShpInfo spid="_x0000_s2101"/>
    <customShpInfo spid="_x0000_s2060"/>
    <customShpInfo spid="_x0000_s2059"/>
    <customShpInfo spid="_x0000_s2055"/>
    <customShpInfo spid="_x0000_s2095"/>
    <customShpInfo spid="_x0000_s2056"/>
    <customShpInfo spid="_x0000_s2096"/>
    <customShpInfo spid="_x0000_s2154"/>
    <customShpInfo spid="_x0000_s2057"/>
    <customShpInfo spid="_x0000_s2077"/>
    <customShpInfo spid="_x0000_s2078"/>
    <customShpInfo spid="_x0000_s2123"/>
    <customShpInfo spid="_x0000_s2074"/>
    <customShpInfo spid="_x0000_s2075"/>
    <customShpInfo spid="_x0000_s2116"/>
    <customShpInfo spid="_x0000_s2153"/>
    <customShpInfo spid="_x0000_s2110"/>
    <customShpInfo spid="_x0000_s2155"/>
    <customShpInfo spid="_x0000_s2079"/>
    <customShpInfo spid="_x0000_s2156"/>
    <customShpInfo spid="_x0000_s2107"/>
    <customShpInfo spid="_x0000_s2084"/>
    <customShpInfo spid="_x0000_s2085"/>
    <customShpInfo spid="_x0000_s2146"/>
    <customShpInfo spid="_x0000_s2145"/>
    <customShpInfo spid="_x0000_s2144"/>
    <customShpInfo spid="_x0000_s2141"/>
    <customShpInfo spid="_x0000_s2139"/>
    <customShpInfo spid="_x0000_s2143"/>
    <customShpInfo spid="_x0000_s2142"/>
    <customShpInfo spid="_x0000_s2140"/>
    <customShpInfo spid="_x0000_s2138"/>
    <customShpInfo spid="_x0000_s2137"/>
    <customShpInfo spid="_x0000_s2136"/>
    <customShpInfo spid="_x0000_s2134"/>
    <customShpInfo spid="_x0000_s2133"/>
    <customShpInfo spid="_x0000_s2132"/>
    <customShpInfo spid="_x0000_s2128"/>
    <customShpInfo spid="_x0000_s2131"/>
    <customShpInfo spid="_x0000_s2129"/>
    <customShpInfo spid="_x0000_s2130"/>
    <customShpInfo spid="_x0000_s2125"/>
    <customShpInfo spid="_x0000_s2124"/>
    <customShpInfo spid="_x0000_s2126"/>
    <customShpInfo spid="_x0000_s2135"/>
    <customShpInfo spid="_x0000_s21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995</Words>
  <Characters>3583</Characters>
  <Lines>7</Lines>
  <Paragraphs>2</Paragraphs>
  <TotalTime>7</TotalTime>
  <ScaleCrop>false</ScaleCrop>
  <LinksUpToDate>false</LinksUpToDate>
  <CharactersWithSpaces>4357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2022-01-06T04:25:00Z</dcterms:created>
  <dc:creator>微软用户</dc:creator>
  <cp:lastModifiedBy>Administrator</cp:lastModifiedBy>
  <cp:lastPrinted>2022-01-06T08:09:00Z</cp:lastPrinted>
  <dcterms:modified xsi:type="dcterms:W3CDTF">2025-04-27T01:04:33Z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9D08AC1326E44DA6B0E8DFA89C2965EA</vt:lpwstr>
  </property>
</Properties>
</file>