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9E5D52">
      <w:pPr>
        <w:pStyle w:val="2"/>
        <w:keepNext/>
        <w:keepLines/>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b/>
          <w:bCs/>
          <w:sz w:val="44"/>
          <w:szCs w:val="44"/>
        </w:rPr>
        <w:t>【晋江市人民政府</w:t>
      </w:r>
      <w:r>
        <w:rPr>
          <w:rFonts w:hint="eastAsia"/>
          <w:b/>
          <w:bCs/>
          <w:sz w:val="44"/>
          <w:szCs w:val="44"/>
          <w:lang w:val="en-US" w:eastAsia="zh-CN"/>
        </w:rPr>
        <w:t>灵源街道办事处</w:t>
      </w:r>
      <w:r>
        <w:rPr>
          <w:rFonts w:hint="eastAsia"/>
          <w:b/>
          <w:bCs/>
          <w:sz w:val="44"/>
          <w:szCs w:val="44"/>
        </w:rPr>
        <w:t>】关于《晋江市灵源街道灵水传统村落保护发展规划》的公示</w:t>
      </w:r>
    </w:p>
    <w:p w14:paraId="7E3A672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lang w:val="en-US" w:eastAsia="zh-CN"/>
        </w:rPr>
      </w:pPr>
      <w:r>
        <w:rPr>
          <w:rFonts w:hint="eastAsia"/>
          <w:sz w:val="32"/>
          <w:szCs w:val="32"/>
          <w:lang w:val="en-US" w:eastAsia="zh-CN"/>
        </w:rPr>
        <w:t>中国传统村落晋江市灵源街道灵水传统村落保护规划的公示已经编制完成，为使该规划更趋完善，请社会各界提出建设性建议，以进一步修改完善，现将规划进行公示。</w:t>
      </w:r>
    </w:p>
    <w:p w14:paraId="188792C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lang w:val="en-US" w:eastAsia="zh-CN"/>
        </w:rPr>
      </w:pPr>
      <w:r>
        <w:rPr>
          <w:rFonts w:hint="eastAsia"/>
          <w:sz w:val="32"/>
          <w:szCs w:val="32"/>
          <w:lang w:val="en-US" w:eastAsia="zh-CN"/>
        </w:rPr>
        <w:t>公示时间:2025年04月24日-2025年05月23日</w:t>
      </w:r>
    </w:p>
    <w:p w14:paraId="15F5DC7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lang w:val="en-US" w:eastAsia="zh-CN"/>
        </w:rPr>
      </w:pPr>
      <w:r>
        <w:rPr>
          <w:rFonts w:hint="eastAsia"/>
          <w:sz w:val="32"/>
          <w:szCs w:val="32"/>
          <w:lang w:val="en-US" w:eastAsia="zh-CN"/>
        </w:rPr>
        <w:t>联系方式:晋江市人民政府灵源街道办事处，联系电话：0595-85738005</w:t>
      </w:r>
    </w:p>
    <w:p w14:paraId="35D6E9D6">
      <w:pPr>
        <w:keepNext w:val="0"/>
        <w:keepLines w:val="0"/>
        <w:pageBreakBefore w:val="0"/>
        <w:widowControl w:val="0"/>
        <w:numPr>
          <w:ilvl w:val="0"/>
          <w:numId w:val="2"/>
        </w:numPr>
        <w:kinsoku/>
        <w:wordWrap/>
        <w:overflowPunct/>
        <w:topLinePunct w:val="0"/>
        <w:autoSpaceDE/>
        <w:autoSpaceDN/>
        <w:bidi w:val="0"/>
        <w:adjustRightInd/>
        <w:snapToGrid/>
        <w:spacing w:line="560" w:lineRule="exact"/>
        <w:textAlignment w:val="auto"/>
        <w:rPr>
          <w:rFonts w:hint="eastAsia"/>
          <w:sz w:val="32"/>
          <w:szCs w:val="32"/>
          <w:lang w:val="en-US" w:eastAsia="zh-CN"/>
        </w:rPr>
      </w:pPr>
      <w:r>
        <w:rPr>
          <w:rFonts w:hint="eastAsia"/>
          <w:sz w:val="32"/>
          <w:szCs w:val="32"/>
          <w:lang w:val="en-US" w:eastAsia="zh-CN"/>
        </w:rPr>
        <w:t>规划范围与期限</w:t>
      </w:r>
    </w:p>
    <w:p w14:paraId="560DE3DF">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sz w:val="32"/>
          <w:szCs w:val="32"/>
          <w:lang w:val="en-US" w:eastAsia="zh-CN"/>
        </w:rPr>
      </w:pPr>
      <w:r>
        <w:rPr>
          <w:rFonts w:hint="eastAsia"/>
          <w:sz w:val="32"/>
          <w:szCs w:val="32"/>
          <w:lang w:val="en-US" w:eastAsia="zh-CN"/>
        </w:rPr>
        <w:t>规划范围分为研究范围及设计范围两个层次。其中，研究范围为灵水村域范围，共449.65公顷；设计范围为灵水古村范围，共122.57公顷，该范围主要是传统村落保护规划范围以及重要地段详细规划范围。</w:t>
      </w:r>
    </w:p>
    <w:p w14:paraId="28A8C1AE">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sz w:val="32"/>
          <w:szCs w:val="32"/>
          <w:lang w:val="en-US" w:eastAsia="zh-CN"/>
        </w:rPr>
      </w:pPr>
      <w:r>
        <w:rPr>
          <w:rFonts w:hint="eastAsia"/>
          <w:sz w:val="32"/>
          <w:szCs w:val="32"/>
          <w:lang w:val="en-US" w:eastAsia="zh-CN"/>
        </w:rPr>
        <w:t>本次规划年限为2024-2035年。其中，近中期为2024-2030年，远期为2030-2035年。</w:t>
      </w:r>
    </w:p>
    <w:p w14:paraId="5464B25E">
      <w:pPr>
        <w:keepNext w:val="0"/>
        <w:keepLines w:val="0"/>
        <w:pageBreakBefore w:val="0"/>
        <w:widowControl w:val="0"/>
        <w:numPr>
          <w:ilvl w:val="0"/>
          <w:numId w:val="2"/>
        </w:numPr>
        <w:kinsoku/>
        <w:wordWrap/>
        <w:overflowPunct/>
        <w:topLinePunct w:val="0"/>
        <w:autoSpaceDE/>
        <w:autoSpaceDN/>
        <w:bidi w:val="0"/>
        <w:adjustRightInd/>
        <w:snapToGrid/>
        <w:spacing w:line="560" w:lineRule="exact"/>
        <w:textAlignment w:val="auto"/>
        <w:rPr>
          <w:rFonts w:hint="default"/>
          <w:sz w:val="32"/>
          <w:szCs w:val="32"/>
          <w:lang w:val="en-US" w:eastAsia="zh-CN"/>
        </w:rPr>
      </w:pPr>
      <w:r>
        <w:rPr>
          <w:rFonts w:hint="eastAsia"/>
          <w:sz w:val="32"/>
          <w:szCs w:val="32"/>
          <w:lang w:val="en-US" w:eastAsia="zh-CN"/>
        </w:rPr>
        <w:t>规划目标</w:t>
      </w:r>
    </w:p>
    <w:p w14:paraId="5A27134E">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default"/>
          <w:sz w:val="32"/>
          <w:szCs w:val="32"/>
          <w:lang w:val="en-US" w:eastAsia="zh-CN"/>
        </w:rPr>
      </w:pPr>
      <w:r>
        <w:rPr>
          <w:rFonts w:hint="default"/>
          <w:sz w:val="32"/>
          <w:szCs w:val="32"/>
          <w:lang w:val="en-US" w:eastAsia="zh-CN"/>
        </w:rPr>
        <w:t>（1）充分发掘灵水古村的历史文化资源，整体性保护灵水古村，包括古村本体和与其相互依存的周边自然环境，包括物质文化遗存与优秀传统文化，延续村落价值特色，彰显古村魅力。</w:t>
      </w:r>
    </w:p>
    <w:p w14:paraId="2035AD49">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default"/>
          <w:sz w:val="32"/>
          <w:szCs w:val="32"/>
          <w:lang w:val="en-US" w:eastAsia="zh-CN"/>
        </w:rPr>
      </w:pPr>
      <w:r>
        <w:rPr>
          <w:rFonts w:hint="default"/>
          <w:sz w:val="32"/>
          <w:szCs w:val="32"/>
          <w:lang w:val="en-US" w:eastAsia="zh-CN"/>
        </w:rPr>
        <w:t>（2）完善灵水古村基础设施与公共服务设施体系，改善环境卫生，促进村庄可持续发展，提升村民的生活水平。</w:t>
      </w:r>
    </w:p>
    <w:p w14:paraId="0AFB53F8">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default"/>
          <w:sz w:val="32"/>
          <w:szCs w:val="32"/>
          <w:lang w:val="en-US" w:eastAsia="zh-CN"/>
        </w:rPr>
      </w:pPr>
      <w:r>
        <w:rPr>
          <w:rFonts w:hint="default"/>
          <w:sz w:val="32"/>
          <w:szCs w:val="32"/>
          <w:lang w:val="en-US" w:eastAsia="zh-CN"/>
        </w:rPr>
        <w:t>（3）促进古村优秀传统文化的保护与传承。</w:t>
      </w:r>
    </w:p>
    <w:p w14:paraId="53720956">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default"/>
          <w:sz w:val="32"/>
          <w:szCs w:val="32"/>
          <w:lang w:val="en-US" w:eastAsia="zh-CN"/>
        </w:rPr>
      </w:pPr>
      <w:r>
        <w:rPr>
          <w:rFonts w:hint="eastAsia"/>
          <w:sz w:val="32"/>
          <w:szCs w:val="32"/>
          <w:lang w:val="en-US" w:eastAsia="zh-CN"/>
        </w:rPr>
        <w:t>（4）</w:t>
      </w:r>
      <w:r>
        <w:rPr>
          <w:rFonts w:hint="default"/>
          <w:sz w:val="32"/>
          <w:szCs w:val="32"/>
          <w:lang w:val="en-US" w:eastAsia="zh-CN"/>
        </w:rPr>
        <w:t>在保护的基础上发展古村文化旅游，提升古村发展的活力，使村民因古村的保护而受益。</w:t>
      </w:r>
    </w:p>
    <w:p w14:paraId="613013DB">
      <w:pPr>
        <w:keepNext w:val="0"/>
        <w:keepLines w:val="0"/>
        <w:pageBreakBefore w:val="0"/>
        <w:widowControl w:val="0"/>
        <w:numPr>
          <w:ilvl w:val="0"/>
          <w:numId w:val="2"/>
        </w:numPr>
        <w:kinsoku/>
        <w:wordWrap/>
        <w:overflowPunct/>
        <w:topLinePunct w:val="0"/>
        <w:autoSpaceDE/>
        <w:autoSpaceDN/>
        <w:bidi w:val="0"/>
        <w:adjustRightInd/>
        <w:snapToGrid/>
        <w:spacing w:line="560" w:lineRule="exact"/>
        <w:textAlignment w:val="auto"/>
        <w:rPr>
          <w:rFonts w:hint="default"/>
          <w:sz w:val="32"/>
          <w:szCs w:val="32"/>
          <w:lang w:val="en-US" w:eastAsia="zh-CN"/>
        </w:rPr>
      </w:pPr>
      <w:r>
        <w:rPr>
          <w:rFonts w:hint="eastAsia"/>
          <w:sz w:val="32"/>
          <w:szCs w:val="32"/>
          <w:lang w:val="en-US" w:eastAsia="zh-CN"/>
        </w:rPr>
        <w:t>总体框架</w:t>
      </w:r>
    </w:p>
    <w:p w14:paraId="14260126">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default"/>
          <w:sz w:val="32"/>
          <w:szCs w:val="32"/>
          <w:lang w:val="en-US" w:eastAsia="zh-CN"/>
        </w:rPr>
      </w:pPr>
      <w:r>
        <w:rPr>
          <w:rFonts w:hint="default"/>
          <w:sz w:val="32"/>
          <w:szCs w:val="32"/>
          <w:lang w:val="en-US" w:eastAsia="zh-CN"/>
        </w:rPr>
        <w:t>本次保护规划分为村域和村庄两个层次。</w:t>
      </w:r>
    </w:p>
    <w:p w14:paraId="2A512EB0">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default"/>
          <w:sz w:val="32"/>
          <w:szCs w:val="32"/>
          <w:lang w:val="en-US" w:eastAsia="zh-CN"/>
        </w:rPr>
      </w:pPr>
      <w:r>
        <w:rPr>
          <w:rFonts w:hint="default"/>
          <w:sz w:val="32"/>
          <w:szCs w:val="32"/>
          <w:lang w:val="en-US" w:eastAsia="zh-CN"/>
        </w:rPr>
        <w:t>村域层次，主要保护灵水村的整体山水格局、景观视廊以及各类历史遗存。</w:t>
      </w:r>
    </w:p>
    <w:p w14:paraId="076BC35A">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default"/>
          <w:sz w:val="32"/>
          <w:szCs w:val="32"/>
          <w:lang w:val="en-US" w:eastAsia="zh-CN"/>
        </w:rPr>
      </w:pPr>
      <w:r>
        <w:rPr>
          <w:rFonts w:hint="default"/>
          <w:sz w:val="32"/>
          <w:szCs w:val="32"/>
          <w:lang w:val="en-US" w:eastAsia="zh-CN"/>
        </w:rPr>
        <w:t>村庄层次，是保护规划的重点，主要保护村庄传统格局与历史风貌、各类物质及非物质文化遗存等。</w:t>
      </w:r>
    </w:p>
    <w:p w14:paraId="008BF708">
      <w:pPr>
        <w:keepNext w:val="0"/>
        <w:keepLines w:val="0"/>
        <w:pageBreakBefore w:val="0"/>
        <w:widowControl w:val="0"/>
        <w:numPr>
          <w:ilvl w:val="0"/>
          <w:numId w:val="2"/>
        </w:numPr>
        <w:kinsoku/>
        <w:wordWrap/>
        <w:overflowPunct/>
        <w:topLinePunct w:val="0"/>
        <w:autoSpaceDE/>
        <w:autoSpaceDN/>
        <w:bidi w:val="0"/>
        <w:adjustRightInd/>
        <w:snapToGrid/>
        <w:spacing w:line="560" w:lineRule="exact"/>
        <w:textAlignment w:val="auto"/>
        <w:rPr>
          <w:rFonts w:hint="default"/>
          <w:sz w:val="32"/>
          <w:szCs w:val="32"/>
          <w:lang w:val="en-US" w:eastAsia="zh-CN"/>
        </w:rPr>
      </w:pPr>
      <w:r>
        <w:rPr>
          <w:rFonts w:hint="eastAsia"/>
          <w:sz w:val="32"/>
          <w:szCs w:val="32"/>
          <w:lang w:val="en-US" w:eastAsia="zh-CN"/>
        </w:rPr>
        <w:t>村域保护内容</w:t>
      </w:r>
    </w:p>
    <w:p w14:paraId="1F6B8A28">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default"/>
          <w:sz w:val="32"/>
          <w:szCs w:val="32"/>
          <w:lang w:val="en-US" w:eastAsia="zh-CN"/>
        </w:rPr>
      </w:pPr>
      <w:r>
        <w:rPr>
          <w:rFonts w:hint="default"/>
          <w:sz w:val="32"/>
          <w:szCs w:val="32"/>
          <w:lang w:val="en-US" w:eastAsia="zh-CN"/>
        </w:rPr>
        <w:t>保护内容包括未定级不可移动文物、历史建筑、传统风貌建筑、历史建筑潜在资源等物质文化遗产和非物质文化遗产两大类。</w:t>
      </w:r>
    </w:p>
    <w:p w14:paraId="0F3CD377">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default"/>
          <w:sz w:val="32"/>
          <w:szCs w:val="32"/>
          <w:lang w:val="en-US" w:eastAsia="zh-CN"/>
        </w:rPr>
      </w:pPr>
      <w:r>
        <w:rPr>
          <w:rFonts w:hint="default"/>
          <w:sz w:val="32"/>
          <w:szCs w:val="32"/>
          <w:lang w:val="en-US" w:eastAsia="zh-CN"/>
        </w:rPr>
        <w:t>物质文化遗产包括文物古迹、历史建筑、历史建筑潜在资源和传统风貌建筑、传统建筑、历史街巷、历史环境要素、山水形胜与自然环境等。</w:t>
      </w:r>
    </w:p>
    <w:p w14:paraId="46269EC5">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default"/>
          <w:sz w:val="32"/>
          <w:szCs w:val="32"/>
          <w:lang w:val="en-US" w:eastAsia="zh-CN"/>
        </w:rPr>
      </w:pPr>
      <w:r>
        <w:rPr>
          <w:rFonts w:hint="default"/>
          <w:sz w:val="32"/>
          <w:szCs w:val="32"/>
          <w:lang w:val="en-US" w:eastAsia="zh-CN"/>
        </w:rPr>
        <w:t>非物质文化遗产包括民俗民风、传统饮食、传统戏剧及宗教文化、宗族文化、华侨文化等优秀传统文化。</w:t>
      </w:r>
    </w:p>
    <w:p w14:paraId="735D0DA5">
      <w:pPr>
        <w:keepNext w:val="0"/>
        <w:keepLines w:val="0"/>
        <w:pageBreakBefore w:val="0"/>
        <w:widowControl w:val="0"/>
        <w:numPr>
          <w:ilvl w:val="0"/>
          <w:numId w:val="2"/>
        </w:numPr>
        <w:kinsoku/>
        <w:wordWrap/>
        <w:overflowPunct/>
        <w:topLinePunct w:val="0"/>
        <w:autoSpaceDE/>
        <w:autoSpaceDN/>
        <w:bidi w:val="0"/>
        <w:adjustRightInd/>
        <w:snapToGrid/>
        <w:spacing w:line="560" w:lineRule="exact"/>
        <w:textAlignment w:val="auto"/>
        <w:rPr>
          <w:rFonts w:hint="default"/>
          <w:sz w:val="32"/>
          <w:szCs w:val="32"/>
          <w:lang w:val="en-US" w:eastAsia="zh-CN"/>
        </w:rPr>
      </w:pPr>
      <w:r>
        <w:rPr>
          <w:rFonts w:hint="eastAsia"/>
          <w:sz w:val="32"/>
          <w:szCs w:val="32"/>
          <w:lang w:val="en-US" w:eastAsia="zh-CN"/>
        </w:rPr>
        <w:t>保护区划与保护要求</w:t>
      </w:r>
    </w:p>
    <w:p w14:paraId="4AF16BA0">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default"/>
          <w:sz w:val="32"/>
          <w:szCs w:val="32"/>
          <w:lang w:val="en-US" w:eastAsia="zh-CN"/>
        </w:rPr>
      </w:pPr>
      <w:r>
        <w:rPr>
          <w:rFonts w:hint="eastAsia"/>
          <w:sz w:val="32"/>
          <w:szCs w:val="32"/>
          <w:lang w:val="en-US" w:eastAsia="zh-CN"/>
        </w:rPr>
        <w:t>（一）保护范围划定</w:t>
      </w:r>
    </w:p>
    <w:p w14:paraId="4690A2D0">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default"/>
          <w:sz w:val="32"/>
          <w:szCs w:val="32"/>
          <w:lang w:val="en-US" w:eastAsia="zh-CN"/>
        </w:rPr>
      </w:pPr>
      <w:r>
        <w:rPr>
          <w:rFonts w:hint="eastAsia"/>
          <w:sz w:val="32"/>
          <w:szCs w:val="32"/>
          <w:lang w:val="en-US" w:eastAsia="zh-CN"/>
        </w:rPr>
        <w:t>1、核心保护范围</w:t>
      </w:r>
    </w:p>
    <w:p w14:paraId="1358E314">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default"/>
          <w:sz w:val="32"/>
          <w:szCs w:val="32"/>
          <w:lang w:val="en-US" w:eastAsia="zh-CN"/>
        </w:rPr>
      </w:pPr>
      <w:r>
        <w:rPr>
          <w:rFonts w:hint="eastAsia"/>
          <w:sz w:val="32"/>
          <w:szCs w:val="32"/>
          <w:lang w:val="en-US" w:eastAsia="zh-CN"/>
        </w:rPr>
        <w:t>本次规划</w:t>
      </w:r>
      <w:r>
        <w:rPr>
          <w:rFonts w:hint="default"/>
          <w:sz w:val="32"/>
          <w:szCs w:val="32"/>
          <w:lang w:val="en-US" w:eastAsia="zh-CN"/>
        </w:rPr>
        <w:t>划定“前乡”、“后乡”两片核心保护范围，总面积为20.83公顷，其中“前乡”核心保护范围面积10.31公顷，“后乡”核心保护范围10.52公顷。具体边界以保护区划图为准。</w:t>
      </w:r>
    </w:p>
    <w:p w14:paraId="45DD776B">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default"/>
          <w:sz w:val="32"/>
          <w:szCs w:val="32"/>
          <w:lang w:val="en-US" w:eastAsia="zh-CN"/>
        </w:rPr>
      </w:pPr>
      <w:r>
        <w:rPr>
          <w:rFonts w:hint="eastAsia"/>
          <w:sz w:val="32"/>
          <w:szCs w:val="32"/>
          <w:lang w:val="en-US" w:eastAsia="zh-CN"/>
        </w:rPr>
        <w:t>2、建设控制地带</w:t>
      </w:r>
    </w:p>
    <w:p w14:paraId="4DA56624">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default"/>
          <w:sz w:val="32"/>
          <w:szCs w:val="32"/>
          <w:lang w:val="en-US" w:eastAsia="zh-CN"/>
        </w:rPr>
      </w:pPr>
      <w:r>
        <w:rPr>
          <w:rFonts w:hint="eastAsia"/>
          <w:sz w:val="32"/>
          <w:szCs w:val="32"/>
          <w:lang w:val="en-US" w:eastAsia="zh-CN"/>
        </w:rPr>
        <w:t>本次规划</w:t>
      </w:r>
      <w:r>
        <w:rPr>
          <w:rFonts w:hint="default"/>
          <w:sz w:val="32"/>
          <w:szCs w:val="32"/>
          <w:lang w:val="en-US" w:eastAsia="zh-CN"/>
        </w:rPr>
        <w:t>划定建设控制地带东南至泉安南路道路中心线，西南至寨角北路、大交北路，西北至灵源山山麓，东北至灵源南路，总面积64.42公顷。具体边界以保护区划图为准。</w:t>
      </w:r>
    </w:p>
    <w:p w14:paraId="6C7BDD13">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default"/>
          <w:sz w:val="32"/>
          <w:szCs w:val="32"/>
          <w:lang w:val="en-US" w:eastAsia="zh-CN"/>
        </w:rPr>
      </w:pPr>
      <w:r>
        <w:rPr>
          <w:rFonts w:hint="eastAsia"/>
          <w:sz w:val="32"/>
          <w:szCs w:val="32"/>
          <w:lang w:val="en-US" w:eastAsia="zh-CN"/>
        </w:rPr>
        <w:t>（二）总体要求与措施</w:t>
      </w:r>
    </w:p>
    <w:p w14:paraId="62E5C001">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default"/>
          <w:sz w:val="32"/>
          <w:szCs w:val="32"/>
          <w:lang w:val="en-US" w:eastAsia="zh-CN"/>
        </w:rPr>
      </w:pPr>
      <w:r>
        <w:rPr>
          <w:rFonts w:hint="eastAsia"/>
          <w:sz w:val="32"/>
          <w:szCs w:val="32"/>
          <w:lang w:val="en-US" w:eastAsia="zh-CN"/>
        </w:rPr>
        <w:t>1、核心保护范围</w:t>
      </w:r>
    </w:p>
    <w:p w14:paraId="697CA41C">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default"/>
          <w:sz w:val="32"/>
          <w:szCs w:val="32"/>
          <w:lang w:val="en-US" w:eastAsia="zh-CN"/>
        </w:rPr>
      </w:pPr>
      <w:r>
        <w:rPr>
          <w:rFonts w:hint="default"/>
          <w:sz w:val="32"/>
          <w:szCs w:val="32"/>
          <w:lang w:val="en-US" w:eastAsia="zh-CN"/>
        </w:rPr>
        <w:t>（</w:t>
      </w:r>
      <w:r>
        <w:rPr>
          <w:rFonts w:hint="eastAsia"/>
          <w:sz w:val="32"/>
          <w:szCs w:val="32"/>
          <w:lang w:val="en-US" w:eastAsia="zh-CN"/>
        </w:rPr>
        <w:t>1</w:t>
      </w:r>
      <w:r>
        <w:rPr>
          <w:rFonts w:hint="default"/>
          <w:sz w:val="32"/>
          <w:szCs w:val="32"/>
          <w:lang w:val="en-US" w:eastAsia="zh-CN"/>
        </w:rPr>
        <w:t>）对核心保护范围内的建筑物、构筑物，应当区分不同情况，采取相应措施，实行分类保护。</w:t>
      </w:r>
    </w:p>
    <w:p w14:paraId="3685EDBC">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default"/>
          <w:sz w:val="32"/>
          <w:szCs w:val="32"/>
          <w:lang w:val="en-US" w:eastAsia="zh-CN"/>
        </w:rPr>
      </w:pPr>
      <w:r>
        <w:rPr>
          <w:rFonts w:hint="default"/>
          <w:sz w:val="32"/>
          <w:szCs w:val="32"/>
          <w:lang w:val="en-US" w:eastAsia="zh-CN"/>
        </w:rPr>
        <w:t>（</w:t>
      </w:r>
      <w:r>
        <w:rPr>
          <w:rFonts w:hint="eastAsia"/>
          <w:sz w:val="32"/>
          <w:szCs w:val="32"/>
          <w:lang w:val="en-US" w:eastAsia="zh-CN"/>
        </w:rPr>
        <w:t>2</w:t>
      </w:r>
      <w:r>
        <w:rPr>
          <w:rFonts w:hint="default"/>
          <w:sz w:val="32"/>
          <w:szCs w:val="32"/>
          <w:lang w:val="en-US" w:eastAsia="zh-CN"/>
        </w:rPr>
        <w:t>）在核心保护范围内，不得进行新建、扩建活动，但是，新建、扩建必要的基础设施和公共服务设施除外。经批准允许新建、扩建必要的基础设施和公共服务设施的，应与村庄的历史风貌相协调。</w:t>
      </w:r>
    </w:p>
    <w:p w14:paraId="0605E9D6">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default"/>
          <w:sz w:val="32"/>
          <w:szCs w:val="32"/>
          <w:lang w:val="en-US" w:eastAsia="zh-CN"/>
        </w:rPr>
      </w:pPr>
      <w:r>
        <w:rPr>
          <w:rFonts w:hint="default"/>
          <w:sz w:val="32"/>
          <w:szCs w:val="32"/>
          <w:lang w:val="en-US" w:eastAsia="zh-CN"/>
        </w:rPr>
        <w:t>（</w:t>
      </w:r>
      <w:r>
        <w:rPr>
          <w:rFonts w:hint="eastAsia"/>
          <w:sz w:val="32"/>
          <w:szCs w:val="32"/>
          <w:lang w:val="en-US" w:eastAsia="zh-CN"/>
        </w:rPr>
        <w:t>3</w:t>
      </w:r>
      <w:r>
        <w:rPr>
          <w:rFonts w:hint="default"/>
          <w:sz w:val="32"/>
          <w:szCs w:val="32"/>
          <w:lang w:val="en-US" w:eastAsia="zh-CN"/>
        </w:rPr>
        <w:t>）对核心保护范围的传统格局肌理进行严格保护，不得改变历史街巷原始宽度和擅自新建、扩建道路，保护各类历史遗存和历史环境要素。</w:t>
      </w:r>
    </w:p>
    <w:p w14:paraId="1F1F45C4">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default"/>
          <w:sz w:val="32"/>
          <w:szCs w:val="32"/>
          <w:lang w:val="en-US" w:eastAsia="zh-CN"/>
        </w:rPr>
      </w:pPr>
      <w:r>
        <w:rPr>
          <w:rFonts w:hint="default"/>
          <w:sz w:val="32"/>
          <w:szCs w:val="32"/>
          <w:lang w:val="en-US" w:eastAsia="zh-CN"/>
        </w:rPr>
        <w:t>（</w:t>
      </w:r>
      <w:r>
        <w:rPr>
          <w:rFonts w:hint="eastAsia"/>
          <w:sz w:val="32"/>
          <w:szCs w:val="32"/>
          <w:lang w:val="en-US" w:eastAsia="zh-CN"/>
        </w:rPr>
        <w:t>4</w:t>
      </w:r>
      <w:r>
        <w:rPr>
          <w:rFonts w:hint="default"/>
          <w:sz w:val="32"/>
          <w:szCs w:val="32"/>
          <w:lang w:val="en-US" w:eastAsia="zh-CN"/>
        </w:rPr>
        <w:t>）维持核心保护范围内文物建筑、历史建筑和传统风貌建筑的原有高度，高度不协调的现代建筑应进行降层处理。</w:t>
      </w:r>
    </w:p>
    <w:p w14:paraId="54229D30">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default"/>
          <w:sz w:val="32"/>
          <w:szCs w:val="32"/>
          <w:lang w:val="en-US" w:eastAsia="zh-CN"/>
        </w:rPr>
      </w:pPr>
      <w:r>
        <w:rPr>
          <w:rFonts w:hint="default"/>
          <w:sz w:val="32"/>
          <w:szCs w:val="32"/>
          <w:lang w:val="en-US" w:eastAsia="zh-CN"/>
        </w:rPr>
        <w:t>（</w:t>
      </w:r>
      <w:r>
        <w:rPr>
          <w:rFonts w:hint="eastAsia"/>
          <w:sz w:val="32"/>
          <w:szCs w:val="32"/>
          <w:lang w:val="en-US" w:eastAsia="zh-CN"/>
        </w:rPr>
        <w:t>5</w:t>
      </w:r>
      <w:r>
        <w:rPr>
          <w:rFonts w:hint="default"/>
          <w:sz w:val="32"/>
          <w:szCs w:val="32"/>
          <w:lang w:val="en-US" w:eastAsia="zh-CN"/>
        </w:rPr>
        <w:t>）对于风貌不协调的现代建筑，应按传统建筑样式进行整治。</w:t>
      </w:r>
    </w:p>
    <w:p w14:paraId="08277D9F">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default"/>
          <w:sz w:val="32"/>
          <w:szCs w:val="32"/>
          <w:lang w:val="en-US" w:eastAsia="zh-CN"/>
        </w:rPr>
      </w:pPr>
      <w:r>
        <w:rPr>
          <w:rFonts w:hint="eastAsia"/>
          <w:sz w:val="32"/>
          <w:szCs w:val="32"/>
          <w:lang w:val="en-US" w:eastAsia="zh-CN"/>
        </w:rPr>
        <w:t>（6）</w:t>
      </w:r>
      <w:r>
        <w:rPr>
          <w:rFonts w:hint="default"/>
          <w:sz w:val="32"/>
          <w:szCs w:val="32"/>
          <w:lang w:val="en-US" w:eastAsia="zh-CN"/>
        </w:rPr>
        <w:t>核心保护范围内保护整治应坚持“小规模、渐进式”的原则。</w:t>
      </w:r>
    </w:p>
    <w:p w14:paraId="4B78445D">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default"/>
          <w:sz w:val="32"/>
          <w:szCs w:val="32"/>
          <w:lang w:val="en-US" w:eastAsia="zh-CN"/>
        </w:rPr>
      </w:pPr>
      <w:bookmarkStart w:id="0" w:name="_GoBack"/>
      <w:bookmarkEnd w:id="0"/>
      <w:r>
        <w:rPr>
          <w:rFonts w:hint="eastAsia"/>
          <w:sz w:val="32"/>
          <w:szCs w:val="32"/>
          <w:lang w:val="en-US" w:eastAsia="zh-CN"/>
        </w:rPr>
        <w:t>2、建设控制地带</w:t>
      </w:r>
    </w:p>
    <w:p w14:paraId="652E0BB6">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default"/>
          <w:sz w:val="32"/>
          <w:szCs w:val="32"/>
          <w:lang w:val="en-US" w:eastAsia="zh-CN"/>
        </w:rPr>
      </w:pPr>
      <w:r>
        <w:rPr>
          <w:rFonts w:hint="default"/>
          <w:sz w:val="32"/>
          <w:szCs w:val="32"/>
          <w:lang w:val="en-US" w:eastAsia="zh-CN"/>
        </w:rPr>
        <w:t>（</w:t>
      </w:r>
      <w:r>
        <w:rPr>
          <w:rFonts w:hint="eastAsia"/>
          <w:sz w:val="32"/>
          <w:szCs w:val="32"/>
          <w:lang w:val="en-US" w:eastAsia="zh-CN"/>
        </w:rPr>
        <w:t>1</w:t>
      </w:r>
      <w:r>
        <w:rPr>
          <w:rFonts w:hint="default"/>
          <w:sz w:val="32"/>
          <w:szCs w:val="32"/>
          <w:lang w:val="en-US" w:eastAsia="zh-CN"/>
        </w:rPr>
        <w:t>）建设控制地带内新建、改建的建（构）筑物在高度、体量、色彩、材质等方面应与村庄的历史风貌相协调。</w:t>
      </w:r>
    </w:p>
    <w:p w14:paraId="2B7C6248">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default"/>
          <w:sz w:val="32"/>
          <w:szCs w:val="32"/>
          <w:lang w:val="en-US" w:eastAsia="zh-CN"/>
        </w:rPr>
      </w:pPr>
      <w:r>
        <w:rPr>
          <w:rFonts w:hint="default"/>
          <w:sz w:val="32"/>
          <w:szCs w:val="32"/>
          <w:lang w:val="en-US" w:eastAsia="zh-CN"/>
        </w:rPr>
        <w:t>（</w:t>
      </w:r>
      <w:r>
        <w:rPr>
          <w:rFonts w:hint="eastAsia"/>
          <w:sz w:val="32"/>
          <w:szCs w:val="32"/>
          <w:lang w:val="en-US" w:eastAsia="zh-CN"/>
        </w:rPr>
        <w:t>2</w:t>
      </w:r>
      <w:r>
        <w:rPr>
          <w:rFonts w:hint="default"/>
          <w:sz w:val="32"/>
          <w:szCs w:val="32"/>
          <w:lang w:val="en-US" w:eastAsia="zh-CN"/>
        </w:rPr>
        <w:t>）在建设控制地带内进行的建设项目不得破坏传统格局与历史风貌。</w:t>
      </w:r>
    </w:p>
    <w:p w14:paraId="759580D5">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default"/>
          <w:sz w:val="32"/>
          <w:szCs w:val="32"/>
          <w:lang w:val="en-US" w:eastAsia="zh-CN"/>
        </w:rPr>
      </w:pPr>
      <w:r>
        <w:rPr>
          <w:rFonts w:hint="default"/>
          <w:sz w:val="32"/>
          <w:szCs w:val="32"/>
          <w:lang w:val="en-US" w:eastAsia="zh-CN"/>
        </w:rPr>
        <w:t>（</w:t>
      </w:r>
      <w:r>
        <w:rPr>
          <w:rFonts w:hint="eastAsia"/>
          <w:sz w:val="32"/>
          <w:szCs w:val="32"/>
          <w:lang w:val="en-US" w:eastAsia="zh-CN"/>
        </w:rPr>
        <w:t>3</w:t>
      </w:r>
      <w:r>
        <w:rPr>
          <w:rFonts w:hint="default"/>
          <w:sz w:val="32"/>
          <w:szCs w:val="32"/>
          <w:lang w:val="en-US" w:eastAsia="zh-CN"/>
        </w:rPr>
        <w:t>）建设控制地带内的街巷、水系、景观环境、建构筑物、院落等的保护整治应符合保护规划要求。</w:t>
      </w:r>
    </w:p>
    <w:p w14:paraId="247A35FB">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default"/>
          <w:sz w:val="32"/>
          <w:szCs w:val="32"/>
          <w:lang w:val="en-US" w:eastAsia="zh-CN"/>
        </w:rPr>
      </w:pPr>
      <w:r>
        <w:rPr>
          <w:rFonts w:hint="default"/>
          <w:sz w:val="32"/>
          <w:szCs w:val="32"/>
          <w:lang w:val="en-US" w:eastAsia="zh-CN"/>
        </w:rPr>
        <w:t>（</w:t>
      </w:r>
      <w:r>
        <w:rPr>
          <w:rFonts w:hint="eastAsia"/>
          <w:sz w:val="32"/>
          <w:szCs w:val="32"/>
          <w:lang w:val="en-US" w:eastAsia="zh-CN"/>
        </w:rPr>
        <w:t>4</w:t>
      </w:r>
      <w:r>
        <w:rPr>
          <w:rFonts w:hint="default"/>
          <w:sz w:val="32"/>
          <w:szCs w:val="32"/>
          <w:lang w:val="en-US" w:eastAsia="zh-CN"/>
        </w:rPr>
        <w:t>）建设控制地带内新建、改建的建（构）筑物，应符合保护规划建筑高度控制的要求。已建成的高度不协调的多层建筑，在条件允许的情况下，应进行循序渐进的整治或改造。</w:t>
      </w:r>
    </w:p>
    <w:p w14:paraId="510C8F17">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default"/>
          <w:sz w:val="32"/>
          <w:szCs w:val="32"/>
          <w:lang w:val="en-US" w:eastAsia="zh-CN"/>
        </w:rPr>
      </w:pPr>
      <w:r>
        <w:rPr>
          <w:rFonts w:hint="eastAsia"/>
          <w:sz w:val="32"/>
          <w:szCs w:val="32"/>
          <w:lang w:val="en-US" w:eastAsia="zh-CN"/>
        </w:rPr>
        <w:t>（5）</w:t>
      </w:r>
      <w:r>
        <w:rPr>
          <w:rFonts w:hint="default"/>
          <w:sz w:val="32"/>
          <w:szCs w:val="32"/>
          <w:lang w:val="en-US" w:eastAsia="zh-CN"/>
        </w:rPr>
        <w:t>建设控制地带内的整治更新应有计划、分阶段进行，避免大拆大建。</w:t>
      </w:r>
    </w:p>
    <w:p w14:paraId="3625C527">
      <w:pPr>
        <w:keepNext w:val="0"/>
        <w:keepLines w:val="0"/>
        <w:pageBreakBefore w:val="0"/>
        <w:widowControl w:val="0"/>
        <w:numPr>
          <w:ilvl w:val="0"/>
          <w:numId w:val="2"/>
        </w:numPr>
        <w:kinsoku/>
        <w:wordWrap/>
        <w:overflowPunct/>
        <w:topLinePunct w:val="0"/>
        <w:autoSpaceDE/>
        <w:autoSpaceDN/>
        <w:bidi w:val="0"/>
        <w:adjustRightInd/>
        <w:snapToGrid/>
        <w:spacing w:line="560" w:lineRule="exact"/>
        <w:textAlignment w:val="auto"/>
        <w:rPr>
          <w:rFonts w:hint="default"/>
          <w:sz w:val="32"/>
          <w:szCs w:val="32"/>
          <w:lang w:val="en-US" w:eastAsia="zh-CN"/>
        </w:rPr>
      </w:pPr>
      <w:r>
        <w:rPr>
          <w:rFonts w:hint="eastAsia"/>
          <w:sz w:val="32"/>
          <w:szCs w:val="32"/>
          <w:lang w:val="en-US" w:eastAsia="zh-CN"/>
        </w:rPr>
        <w:t>历史文化遗存遗产保护内容</w:t>
      </w:r>
    </w:p>
    <w:p w14:paraId="4BB95228">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default"/>
          <w:sz w:val="32"/>
          <w:szCs w:val="32"/>
          <w:lang w:val="en-US" w:eastAsia="zh-CN"/>
        </w:rPr>
      </w:pPr>
      <w:r>
        <w:rPr>
          <w:rFonts w:hint="eastAsia"/>
          <w:sz w:val="32"/>
          <w:szCs w:val="32"/>
          <w:lang w:val="en-US" w:eastAsia="zh-CN"/>
        </w:rPr>
        <w:t>1、物质文化遗存的保护与利用</w:t>
      </w:r>
    </w:p>
    <w:p w14:paraId="689B09D0">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sz w:val="32"/>
          <w:szCs w:val="32"/>
          <w:lang w:val="en-US" w:eastAsia="zh-CN"/>
        </w:rPr>
      </w:pPr>
      <w:r>
        <w:rPr>
          <w:rFonts w:hint="eastAsia"/>
          <w:sz w:val="32"/>
          <w:szCs w:val="32"/>
          <w:lang w:val="en-US" w:eastAsia="zh-CN"/>
        </w:rPr>
        <w:t>保护灵水传统村落的众多历史文化遗存，主要包括2处尚未核定公布为文物保护单位的不可移动文物、31处历史建筑、26处历史建筑潜在资源以及具有传统风貌的民居建筑、历史街巷、历史水系、古井、古树、古墓、石碑等。遵循“保护遗产本体及环境的真实性、完整性”和“保护利用的可持续性”的原则，保护村域内的物质文化遗存，继承和弘扬古村落历史文化传统，促进经济社会协调发展。</w:t>
      </w:r>
    </w:p>
    <w:p w14:paraId="3EEADD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sz w:val="32"/>
          <w:szCs w:val="32"/>
          <w:lang w:val="en-US" w:eastAsia="zh-CN"/>
        </w:rPr>
      </w:pPr>
      <w:r>
        <w:rPr>
          <w:rFonts w:hint="eastAsia" w:ascii="仿宋_GB2312" w:hAnsi="仿宋_GB2312" w:eastAsia="仿宋_GB2312" w:cstheme="minorBidi"/>
          <w:kern w:val="2"/>
          <w:sz w:val="32"/>
          <w:szCs w:val="32"/>
          <w:lang w:val="en-US" w:eastAsia="zh-CN" w:bidi="ar-SA"/>
        </w:rPr>
        <w:t>2、</w:t>
      </w:r>
      <w:r>
        <w:rPr>
          <w:rFonts w:hint="eastAsia"/>
          <w:sz w:val="32"/>
          <w:szCs w:val="32"/>
          <w:lang w:val="en-US" w:eastAsia="zh-CN"/>
        </w:rPr>
        <w:t>传统文化与非物质文化遗产的保护与利用</w:t>
      </w:r>
    </w:p>
    <w:p w14:paraId="041E92D3">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default"/>
          <w:sz w:val="32"/>
          <w:szCs w:val="32"/>
          <w:lang w:val="en-US" w:eastAsia="zh-CN"/>
        </w:rPr>
      </w:pPr>
      <w:r>
        <w:rPr>
          <w:rFonts w:hint="default"/>
          <w:sz w:val="32"/>
          <w:szCs w:val="32"/>
          <w:lang w:val="en-US" w:eastAsia="zh-CN"/>
        </w:rPr>
        <w:t>传统文化与非物质文化遗产保护应贯彻“保护为主、抢救第一、合理利用、传承发展”的总体方针，通过政府主导及社会参与的方式，明确保护职责，形成多方合力，坚持以人</w:t>
      </w:r>
      <w:r>
        <w:rPr>
          <w:rFonts w:hint="eastAsia"/>
          <w:sz w:val="32"/>
          <w:szCs w:val="32"/>
          <w:lang w:val="en-US" w:eastAsia="zh-CN"/>
        </w:rPr>
        <w:t>为</w:t>
      </w:r>
      <w:r>
        <w:rPr>
          <w:rFonts w:hint="default"/>
          <w:sz w:val="32"/>
          <w:szCs w:val="32"/>
          <w:lang w:val="en-US" w:eastAsia="zh-CN"/>
        </w:rPr>
        <w:t>本，实现非物质文化遗产的保护与传承发展。</w:t>
      </w:r>
    </w:p>
    <w:p w14:paraId="3EDA6F7D">
      <w:pPr>
        <w:ind w:firstLine="420"/>
        <w:rPr>
          <w:rFonts w:hint="default"/>
          <w:lang w:val="en-US" w:eastAsia="zh-CN"/>
        </w:rPr>
      </w:pPr>
    </w:p>
    <w:p w14:paraId="3899ED5C">
      <w:pPr>
        <w:ind w:firstLine="420"/>
        <w:rPr>
          <w:rFonts w:hint="default"/>
          <w:lang w:val="en-US" w:eastAsia="zh-CN"/>
        </w:rPr>
      </w:pPr>
    </w:p>
    <w:p w14:paraId="2D3A63D6">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sz w:val="32"/>
          <w:szCs w:val="32"/>
          <w:lang w:val="en-US" w:eastAsia="zh-CN"/>
        </w:rPr>
      </w:pPr>
      <w:r>
        <w:rPr>
          <w:rFonts w:hint="eastAsia"/>
          <w:sz w:val="32"/>
          <w:szCs w:val="32"/>
          <w:lang w:val="en-US" w:eastAsia="zh-CN"/>
        </w:rPr>
        <w:t>附件1：灵水传统村落保护内容一览表</w:t>
      </w:r>
    </w:p>
    <w:p w14:paraId="0C8DC58E">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sz w:val="32"/>
          <w:szCs w:val="32"/>
          <w:lang w:val="en-US" w:eastAsia="zh-CN"/>
        </w:rPr>
      </w:pPr>
      <w:r>
        <w:rPr>
          <w:rFonts w:hint="eastAsia"/>
          <w:sz w:val="32"/>
          <w:szCs w:val="32"/>
          <w:lang w:val="en-US" w:eastAsia="zh-CN"/>
        </w:rPr>
        <w:t>附件2：相关图纸</w:t>
      </w:r>
    </w:p>
    <w:p w14:paraId="6E66E86E">
      <w:pPr>
        <w:ind w:firstLine="420"/>
        <w:rPr>
          <w:rFonts w:hint="default"/>
          <w:lang w:val="en-US" w:eastAsia="zh-CN"/>
        </w:rPr>
      </w:pPr>
    </w:p>
    <w:p w14:paraId="2CD697D8">
      <w:pPr>
        <w:ind w:firstLine="420"/>
        <w:rPr>
          <w:rFonts w:hint="default"/>
          <w:lang w:val="en-US" w:eastAsia="zh-CN"/>
        </w:rPr>
      </w:pPr>
    </w:p>
    <w:p w14:paraId="038C823A">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sz w:val="32"/>
          <w:szCs w:val="32"/>
          <w:lang w:val="en-US" w:eastAsia="zh-CN"/>
        </w:rPr>
      </w:pPr>
      <w:r>
        <w:rPr>
          <w:rFonts w:hint="eastAsia"/>
          <w:lang w:val="en-US" w:eastAsia="zh-CN"/>
        </w:rPr>
        <w:t xml:space="preserve">                </w:t>
      </w:r>
      <w:r>
        <w:rPr>
          <w:rFonts w:hint="eastAsia"/>
          <w:sz w:val="32"/>
          <w:szCs w:val="32"/>
          <w:lang w:val="en-US" w:eastAsia="zh-CN"/>
        </w:rPr>
        <w:t xml:space="preserve">  晋江市人民政府灵源街道办事处 </w:t>
      </w:r>
    </w:p>
    <w:p w14:paraId="5DCDEDE7">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default"/>
          <w:sz w:val="32"/>
          <w:szCs w:val="32"/>
          <w:lang w:val="en-US" w:eastAsia="zh-CN"/>
        </w:rPr>
      </w:pPr>
      <w:r>
        <w:rPr>
          <w:rFonts w:hint="eastAsia"/>
          <w:sz w:val="32"/>
          <w:szCs w:val="32"/>
          <w:lang w:val="en-US" w:eastAsia="zh-CN"/>
        </w:rPr>
        <w:t>2025年04月24日</w:t>
      </w:r>
    </w:p>
    <w:p w14:paraId="4C6C1CE4">
      <w:pPr>
        <w:ind w:firstLine="42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00"/>
      </w:pPr>
      <w:r>
        <w:separator/>
      </w:r>
    </w:p>
  </w:endnote>
  <w:endnote w:type="continuationSeparator" w:id="1">
    <w:p>
      <w:pPr>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00"/>
      </w:pPr>
      <w:r>
        <w:separator/>
      </w:r>
    </w:p>
  </w:footnote>
  <w:footnote w:type="continuationSeparator" w:id="1">
    <w:p>
      <w:pPr>
        <w:ind w:firstLine="60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363890"/>
    <w:multiLevelType w:val="singleLevel"/>
    <w:tmpl w:val="9E363890"/>
    <w:lvl w:ilvl="0" w:tentative="0">
      <w:start w:val="1"/>
      <w:numFmt w:val="chineseCounting"/>
      <w:suff w:val="nothing"/>
      <w:lvlText w:val="%1、"/>
      <w:lvlJc w:val="left"/>
      <w:rPr>
        <w:rFonts w:hint="eastAsia"/>
      </w:rPr>
    </w:lvl>
  </w:abstractNum>
  <w:abstractNum w:abstractNumId="1">
    <w:nsid w:val="4959A066"/>
    <w:multiLevelType w:val="multilevel"/>
    <w:tmpl w:val="4959A066"/>
    <w:lvl w:ilvl="0" w:tentative="0">
      <w:start w:val="1"/>
      <w:numFmt w:val="decimal"/>
      <w:lvlText w:val="%1)"/>
      <w:lvlJc w:val="left"/>
      <w:pPr>
        <w:tabs>
          <w:tab w:val="left" w:pos="397"/>
        </w:tabs>
        <w:ind w:left="0" w:leftChars="0" w:firstLine="0"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Letter"/>
      <w:lvlText w:val="%3)"/>
      <w:lvlJc w:val="left"/>
      <w:pPr>
        <w:tabs>
          <w:tab w:val="left" w:pos="1260"/>
        </w:tabs>
        <w:ind w:left="1260" w:leftChars="0" w:hanging="420" w:firstLineChars="0"/>
      </w:pPr>
      <w:rPr>
        <w:rFonts w:hint="default"/>
      </w:rPr>
    </w:lvl>
    <w:lvl w:ilvl="3" w:tentative="0">
      <w:start w:val="1"/>
      <w:numFmt w:val="lowerRoman"/>
      <w:lvlText w:val="%4."/>
      <w:lvlJc w:val="left"/>
      <w:pPr>
        <w:tabs>
          <w:tab w:val="left" w:pos="1680"/>
        </w:tabs>
        <w:ind w:left="1680" w:leftChars="0" w:hanging="420" w:firstLineChars="0"/>
      </w:pPr>
      <w:rPr>
        <w:rFonts w:hint="default"/>
      </w:rPr>
    </w:lvl>
    <w:lvl w:ilvl="4" w:tentative="0">
      <w:start w:val="1"/>
      <w:numFmt w:val="lowerRoman"/>
      <w:pStyle w:val="4"/>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Letter"/>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FB7230"/>
    <w:rsid w:val="00947E5E"/>
    <w:rsid w:val="08783BF4"/>
    <w:rsid w:val="0FB107CE"/>
    <w:rsid w:val="16FB7230"/>
    <w:rsid w:val="1D153694"/>
    <w:rsid w:val="2167118E"/>
    <w:rsid w:val="585A5159"/>
    <w:rsid w:val="58C1790E"/>
    <w:rsid w:val="674212C5"/>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420" w:firstLineChars="200"/>
      <w:jc w:val="both"/>
    </w:pPr>
    <w:rPr>
      <w:rFonts w:ascii="仿宋_GB2312" w:hAnsi="仿宋_GB2312" w:eastAsia="仿宋_GB2312" w:cstheme="minorBidi"/>
      <w:kern w:val="2"/>
      <w:sz w:val="30"/>
      <w:szCs w:val="30"/>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ind w:firstLine="0" w:firstLineChars="0"/>
      <w:jc w:val="center"/>
      <w:outlineLvl w:val="0"/>
    </w:pPr>
    <w:rPr>
      <w:rFonts w:eastAsia="方正小标宋简体"/>
      <w:kern w:val="44"/>
      <w:sz w:val="36"/>
    </w:rPr>
  </w:style>
  <w:style w:type="paragraph" w:styleId="3">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4">
    <w:name w:val="heading 4"/>
    <w:basedOn w:val="3"/>
    <w:next w:val="1"/>
    <w:link w:val="8"/>
    <w:semiHidden/>
    <w:unhideWhenUsed/>
    <w:qFormat/>
    <w:uiPriority w:val="0"/>
    <w:pPr>
      <w:keepNext/>
      <w:keepLines/>
      <w:widowControl w:val="0"/>
      <w:numPr>
        <w:ilvl w:val="4"/>
        <w:numId w:val="1"/>
      </w:numPr>
      <w:suppressLineNumbers w:val="0"/>
      <w:tabs>
        <w:tab w:val="clear" w:pos="2100"/>
      </w:tabs>
      <w:spacing w:before="280" w:beforeAutospacing="0" w:after="290" w:afterAutospacing="0" w:line="374" w:lineRule="auto"/>
      <w:ind w:left="0" w:leftChars="200" w:right="0" w:hanging="420"/>
      <w:jc w:val="both"/>
      <w:outlineLvl w:val="3"/>
    </w:pPr>
    <w:rPr>
      <w:rFonts w:hint="eastAsia" w:ascii="宋体" w:hAnsi="宋体" w:eastAsia="宋体" w:cs="Times New Roman"/>
      <w:bCs/>
      <w:kern w:val="44"/>
      <w:sz w:val="24"/>
      <w:szCs w:val="28"/>
      <w:lang w:bidi="ar"/>
      <w14:ligatures w14:val="standardContextual"/>
    </w:rPr>
  </w:style>
  <w:style w:type="character" w:default="1" w:styleId="6">
    <w:name w:val="Default Paragraph Font"/>
    <w:semiHidden/>
    <w:unhideWhenUsed/>
    <w:qFormat/>
    <w:uiPriority w:val="1"/>
  </w:style>
  <w:style w:type="table" w:default="1" w:styleId="5">
    <w:name w:val="Normal Table"/>
    <w:autoRedefine/>
    <w:semiHidden/>
    <w:qFormat/>
    <w:uiPriority w:val="0"/>
    <w:tblPr>
      <w:tblCellMar>
        <w:top w:w="0" w:type="dxa"/>
        <w:left w:w="108" w:type="dxa"/>
        <w:bottom w:w="0" w:type="dxa"/>
        <w:right w:w="108" w:type="dxa"/>
      </w:tblCellMar>
    </w:tblPr>
  </w:style>
  <w:style w:type="paragraph" w:customStyle="1" w:styleId="7">
    <w:name w:val="附表"/>
    <w:basedOn w:val="1"/>
    <w:next w:val="1"/>
    <w:qFormat/>
    <w:uiPriority w:val="0"/>
    <w:pPr>
      <w:keepNext/>
      <w:keepLines/>
      <w:spacing w:before="40" w:after="40" w:line="579" w:lineRule="auto"/>
      <w:ind w:firstLine="0" w:firstLineChars="0"/>
      <w:outlineLvl w:val="0"/>
    </w:pPr>
    <w:rPr>
      <w:rFonts w:hint="eastAsia" w:ascii="宋体" w:hAnsi="宋体" w:eastAsia="仿宋"/>
      <w:b/>
      <w:bCs/>
      <w:kern w:val="44"/>
      <w:sz w:val="28"/>
      <w:szCs w:val="44"/>
    </w:rPr>
  </w:style>
  <w:style w:type="character" w:customStyle="1" w:styleId="8">
    <w:name w:val="标题 4 字符"/>
    <w:basedOn w:val="6"/>
    <w:link w:val="4"/>
    <w:qFormat/>
    <w:uiPriority w:val="0"/>
    <w:rPr>
      <w:rFonts w:hint="default" w:ascii="Times New Roman" w:hAnsi="Times New Roman" w:eastAsia="宋体" w:cs="Times New Roman"/>
      <w:b/>
      <w:bCs/>
      <w:kern w:val="44"/>
      <w:sz w:val="24"/>
      <w:szCs w:val="28"/>
      <w14:ligatures w14:val="standardContextual"/>
    </w:rPr>
  </w:style>
  <w:style w:type="paragraph" w:customStyle="1" w:styleId="9">
    <w:name w:val="插图样式"/>
    <w:basedOn w:val="1"/>
    <w:next w:val="1"/>
    <w:qFormat/>
    <w:uiPriority w:val="0"/>
    <w:pPr>
      <w:keepNext/>
      <w:keepLines/>
      <w:spacing w:line="240" w:lineRule="auto"/>
      <w:ind w:left="0" w:firstLine="0" w:firstLineChars="0"/>
      <w:jc w:val="center"/>
      <w:outlineLvl w:val="1"/>
    </w:pPr>
    <w:rPr>
      <w:rFonts w:hint="eastAsia" w:ascii="黑体" w:hAnsi="黑体" w:eastAsia="宋体" w:cs="Times New Roman"/>
      <w:bCs/>
      <w:sz w:val="24"/>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1863</Words>
  <Characters>1945</Characters>
  <Lines>0</Lines>
  <Paragraphs>0</Paragraphs>
  <TotalTime>48</TotalTime>
  <ScaleCrop>false</ScaleCrop>
  <LinksUpToDate>false</LinksUpToDate>
  <CharactersWithSpaces>1964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2025-04-16T06:51:00Z</dcterms:created>
  <dc:creator>邱岱蓉</dc:creator>
  <cp:lastModifiedBy>闲云</cp:lastModifiedBy>
  <dcterms:modified xsi:type="dcterms:W3CDTF">2025-04-24T07:31:42Z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B557C868601A4360B670C3521BDC51C6_13</vt:lpwstr>
  </property>
  <property fmtid="{D5CDD505-2E9C-101B-9397-08002B2CF9AE}" pid="4" name="KSOTemplateDocerSaveRecord">
    <vt:lpwstr>eyJoZGlkIjoiMmRkMWY4ZDU4YjNjOGE5MjM2YjBiNmQ3OGUyNjU4MzkiLCJ1c2VySWQiOiI1NjcyMzk2NzcifQ==</vt:lpwstr>
  </property>
</Properties>
</file>