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CB4C">
      <w:pPr>
        <w:keepNext w:val="0"/>
        <w:keepLines w:val="0"/>
        <w:pageBreakBefore w:val="0"/>
        <w:kinsoku/>
        <w:wordWrap/>
        <w:overflowPunct/>
        <w:topLinePunct w:val="0"/>
        <w:autoSpaceDE/>
        <w:autoSpaceDN/>
        <w:bidi w:val="0"/>
        <w:spacing w:after="0" w:line="410" w:lineRule="exact"/>
        <w:ind w:firstLine="720" w:firstLineChars="200"/>
        <w:jc w:val="center"/>
        <w:rPr>
          <w:rFonts w:hint="eastAsia" w:ascii="宋体" w:hAnsi="宋体" w:eastAsia="宋体" w:cs="宋体"/>
          <w:color w:val="auto"/>
          <w:sz w:val="21"/>
          <w:szCs w:val="21"/>
          <w:highlight w:val="none"/>
          <w:lang w:val="en-US" w:eastAsia="zh-CN"/>
        </w:rPr>
      </w:pPr>
      <w:bookmarkStart w:id="0" w:name="_Toc300038917"/>
      <w:r>
        <w:rPr>
          <w:rFonts w:hint="eastAsia" w:ascii="宋体" w:hAnsi="宋体" w:eastAsia="宋体" w:cs="宋体"/>
          <w:color w:val="auto"/>
          <w:sz w:val="36"/>
          <w:szCs w:val="36"/>
          <w:highlight w:val="none"/>
          <w:lang w:val="en-US" w:eastAsia="zh-CN"/>
        </w:rPr>
        <w:t>招标公告</w:t>
      </w:r>
    </w:p>
    <w:bookmarkEnd w:id="0"/>
    <w:p w14:paraId="7F182CFB">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招标条件</w:t>
      </w:r>
    </w:p>
    <w:p w14:paraId="6F3B51BB">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340" w:lineRule="exact"/>
        <w:ind w:leftChars="0" w:right="0" w:rightChars="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eastAsia="zh-CN"/>
        </w:rPr>
        <w:t>罗山街道兰峰社区长者食堂</w:t>
      </w:r>
      <w:r>
        <w:rPr>
          <w:rFonts w:hint="eastAsia" w:ascii="宋体" w:hAnsi="宋体" w:eastAsia="宋体" w:cs="宋体"/>
          <w:color w:val="auto"/>
          <w:sz w:val="21"/>
          <w:szCs w:val="21"/>
          <w:highlight w:val="none"/>
        </w:rPr>
        <w:t>已批准建设，建设单位为</w:t>
      </w:r>
      <w:r>
        <w:rPr>
          <w:rFonts w:hint="eastAsia" w:ascii="宋体" w:hAnsi="宋体" w:eastAsia="宋体" w:cs="宋体"/>
          <w:color w:val="auto"/>
          <w:sz w:val="21"/>
          <w:szCs w:val="21"/>
          <w:highlight w:val="none"/>
          <w:u w:val="single"/>
          <w:lang w:eastAsia="zh-CN"/>
        </w:rPr>
        <w:t>福建省泉州市晋江市罗山街道兰峰社区居民委员会</w:t>
      </w:r>
      <w:r>
        <w:rPr>
          <w:rFonts w:hint="eastAsia" w:ascii="宋体" w:hAnsi="宋体" w:eastAsia="宋体" w:cs="宋体"/>
          <w:color w:val="auto"/>
          <w:sz w:val="21"/>
          <w:szCs w:val="21"/>
          <w:highlight w:val="none"/>
        </w:rPr>
        <w:t>，建设资金来源</w:t>
      </w:r>
      <w:r>
        <w:rPr>
          <w:rFonts w:hint="eastAsia" w:ascii="宋体" w:hAnsi="宋体" w:eastAsia="宋体" w:cs="宋体"/>
          <w:color w:val="auto"/>
          <w:sz w:val="21"/>
          <w:szCs w:val="21"/>
          <w:highlight w:val="none"/>
          <w:u w:val="single"/>
          <w:lang w:eastAsia="zh-CN"/>
        </w:rPr>
        <w:t>自筹后市政奖补</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lang w:eastAsia="zh-CN"/>
        </w:rPr>
        <w:t>福建省泉州市晋江市罗山街道兰峰社区居民委员会</w:t>
      </w:r>
      <w:r>
        <w:rPr>
          <w:rFonts w:hint="eastAsia" w:ascii="宋体" w:hAnsi="宋体" w:eastAsia="宋体" w:cs="宋体"/>
          <w:color w:val="auto"/>
          <w:sz w:val="21"/>
          <w:szCs w:val="21"/>
          <w:highlight w:val="none"/>
        </w:rPr>
        <w:t>，委托的招标代理单位为</w:t>
      </w:r>
      <w:r>
        <w:rPr>
          <w:rFonts w:hint="eastAsia" w:ascii="宋体" w:hAnsi="宋体" w:eastAsia="宋体" w:cs="宋体"/>
          <w:color w:val="auto"/>
          <w:sz w:val="21"/>
          <w:szCs w:val="21"/>
          <w:highlight w:val="none"/>
          <w:u w:val="single"/>
          <w:lang w:eastAsia="zh-CN"/>
        </w:rPr>
        <w:t>福建恒信工程咨询有限公司</w:t>
      </w:r>
      <w:r>
        <w:rPr>
          <w:rFonts w:hint="eastAsia" w:ascii="宋体" w:hAnsi="宋体" w:eastAsia="宋体" w:cs="宋体"/>
          <w:color w:val="auto"/>
          <w:sz w:val="21"/>
          <w:szCs w:val="21"/>
          <w:highlight w:val="none"/>
        </w:rPr>
        <w:t>。本项</w:t>
      </w:r>
      <w:r>
        <w:rPr>
          <w:rFonts w:hint="eastAsia" w:ascii="宋体" w:hAnsi="宋体" w:eastAsia="宋体" w:cs="宋体"/>
          <w:color w:val="auto"/>
          <w:spacing w:val="-6"/>
          <w:sz w:val="21"/>
          <w:szCs w:val="21"/>
          <w:highlight w:val="none"/>
        </w:rPr>
        <w:t>目已具备招标条件，现对该项目的施工进行公开招标。</w:t>
      </w:r>
    </w:p>
    <w:p w14:paraId="566EC989">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项目概况和招标范围</w:t>
      </w:r>
    </w:p>
    <w:p w14:paraId="2275B690">
      <w:pPr>
        <w:keepNext w:val="0"/>
        <w:keepLines w:val="0"/>
        <w:pageBreakBefore w:val="0"/>
        <w:widowControl/>
        <w:numPr>
          <w:ilvl w:val="1"/>
          <w:numId w:val="1"/>
        </w:numPr>
        <w:tabs>
          <w:tab w:val="left" w:pos="10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工程建设地点：</w:t>
      </w:r>
      <w:r>
        <w:rPr>
          <w:rFonts w:hint="eastAsia" w:ascii="宋体" w:hAnsi="宋体" w:eastAsia="宋体" w:cs="宋体"/>
          <w:color w:val="auto"/>
          <w:sz w:val="21"/>
          <w:szCs w:val="21"/>
          <w:highlight w:val="none"/>
          <w:u w:val="single"/>
          <w:lang w:eastAsia="zh-CN"/>
        </w:rPr>
        <w:t>晋江市罗山街道兰峰社区</w:t>
      </w:r>
      <w:r>
        <w:rPr>
          <w:rFonts w:hint="eastAsia" w:ascii="宋体" w:hAnsi="宋体" w:eastAsia="宋体" w:cs="宋体"/>
          <w:color w:val="auto"/>
          <w:sz w:val="21"/>
          <w:szCs w:val="21"/>
          <w:highlight w:val="none"/>
        </w:rPr>
        <w:t>；</w:t>
      </w:r>
    </w:p>
    <w:p w14:paraId="62F73E46">
      <w:pPr>
        <w:keepNext w:val="0"/>
        <w:keepLines w:val="0"/>
        <w:pageBreakBefore w:val="0"/>
        <w:widowControl/>
        <w:numPr>
          <w:ilvl w:val="1"/>
          <w:numId w:val="1"/>
        </w:numPr>
        <w:tabs>
          <w:tab w:val="left" w:pos="10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工程建设规模：</w:t>
      </w:r>
      <w:r>
        <w:rPr>
          <w:rFonts w:hint="eastAsia" w:ascii="宋体" w:hAnsi="宋体" w:eastAsia="宋体" w:cs="宋体"/>
          <w:color w:val="auto"/>
          <w:sz w:val="21"/>
          <w:szCs w:val="21"/>
          <w:highlight w:val="none"/>
          <w:u w:val="single"/>
          <w:lang w:eastAsia="zh-CN"/>
        </w:rPr>
        <w:t>总造价为人民币24.6408万元，具体以招标人提供的施工图纸及工程量清单为准</w:t>
      </w:r>
      <w:r>
        <w:rPr>
          <w:rFonts w:hint="eastAsia" w:ascii="宋体" w:hAnsi="宋体" w:eastAsia="宋体" w:cs="宋体"/>
          <w:color w:val="auto"/>
          <w:sz w:val="21"/>
          <w:szCs w:val="21"/>
          <w:highlight w:val="none"/>
        </w:rPr>
        <w:t>；</w:t>
      </w:r>
    </w:p>
    <w:p w14:paraId="6359359A">
      <w:pPr>
        <w:keepNext w:val="0"/>
        <w:keepLines w:val="0"/>
        <w:pageBreakBefore w:val="0"/>
        <w:widowControl/>
        <w:numPr>
          <w:ilvl w:val="1"/>
          <w:numId w:val="1"/>
        </w:numPr>
        <w:tabs>
          <w:tab w:val="left" w:pos="10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招标范围和内容：</w:t>
      </w:r>
    </w:p>
    <w:p w14:paraId="0077FC35">
      <w:pPr>
        <w:keepNext w:val="0"/>
        <w:keepLines w:val="0"/>
        <w:pageBreakBefore w:val="0"/>
        <w:widowControl/>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（1）工程类别：</w:t>
      </w:r>
      <w:r>
        <w:rPr>
          <w:rFonts w:hint="eastAsia" w:ascii="宋体" w:hAnsi="宋体" w:eastAsia="宋体" w:cs="宋体"/>
          <w:color w:val="auto"/>
          <w:sz w:val="21"/>
          <w:szCs w:val="21"/>
          <w:highlight w:val="none"/>
          <w:u w:val="single"/>
          <w:lang w:val="en-US" w:eastAsia="zh-CN"/>
        </w:rPr>
        <w:t>房屋建筑工程</w:t>
      </w:r>
      <w:r>
        <w:rPr>
          <w:rFonts w:hint="eastAsia" w:ascii="宋体" w:hAnsi="宋体" w:eastAsia="宋体" w:cs="宋体"/>
          <w:color w:val="auto"/>
          <w:sz w:val="21"/>
          <w:szCs w:val="21"/>
          <w:highlight w:val="none"/>
        </w:rPr>
        <w:t>；</w:t>
      </w:r>
    </w:p>
    <w:p w14:paraId="2345DDAD">
      <w:pPr>
        <w:keepNext w:val="0"/>
        <w:keepLines w:val="0"/>
        <w:pageBreakBefore w:val="0"/>
        <w:widowControl/>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（2）招标类型：</w:t>
      </w:r>
      <w:r>
        <w:rPr>
          <w:rFonts w:hint="eastAsia" w:ascii="宋体" w:hAnsi="宋体" w:eastAsia="宋体" w:cs="宋体"/>
          <w:color w:val="auto"/>
          <w:spacing w:val="0"/>
          <w:sz w:val="21"/>
          <w:szCs w:val="21"/>
          <w:highlight w:val="none"/>
          <w:u w:val="single"/>
          <w:lang w:val="en-US" w:eastAsia="zh-CN"/>
        </w:rPr>
        <w:t>专业承包</w:t>
      </w:r>
      <w:r>
        <w:rPr>
          <w:rFonts w:hint="eastAsia" w:ascii="宋体" w:hAnsi="宋体" w:eastAsia="宋体" w:cs="宋体"/>
          <w:color w:val="auto"/>
          <w:sz w:val="21"/>
          <w:szCs w:val="21"/>
          <w:highlight w:val="none"/>
        </w:rPr>
        <w:t>；</w:t>
      </w:r>
    </w:p>
    <w:p w14:paraId="38589B32">
      <w:pPr>
        <w:keepNext w:val="0"/>
        <w:keepLines w:val="0"/>
        <w:pageBreakBefore w:val="0"/>
        <w:widowControl/>
        <w:kinsoku/>
        <w:wordWrap/>
        <w:overflowPunct/>
        <w:topLinePunct w:val="0"/>
        <w:autoSpaceDE/>
        <w:autoSpaceDN/>
        <w:bidi w:val="0"/>
        <w:adjustRightInd/>
        <w:snapToGrid/>
        <w:spacing w:line="340" w:lineRule="exact"/>
        <w:ind w:left="0" w:leftChars="0" w:right="0" w:firstLine="408"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3"/>
          <w:sz w:val="21"/>
          <w:szCs w:val="21"/>
          <w:highlight w:val="none"/>
        </w:rPr>
        <w:t>（3）招标范围和内容：</w:t>
      </w:r>
      <w:r>
        <w:rPr>
          <w:rFonts w:hint="eastAsia" w:ascii="宋体" w:hAnsi="宋体" w:eastAsia="宋体" w:cs="宋体"/>
          <w:color w:val="auto"/>
          <w:spacing w:val="-3"/>
          <w:sz w:val="21"/>
          <w:szCs w:val="21"/>
          <w:highlight w:val="none"/>
          <w:u w:val="single"/>
          <w:lang w:eastAsia="zh-CN"/>
        </w:rPr>
        <w:t>本招标项目系罗山街道兰峰社区长者食堂施工招标，总造价为人民币24.6408万元，主要建设内容包括但不限于：装饰工程、安装工程等，具体以招标人提供的施工图纸及工程量清单为准</w:t>
      </w:r>
      <w:r>
        <w:rPr>
          <w:rFonts w:hint="eastAsia" w:ascii="宋体" w:hAnsi="宋体" w:eastAsia="宋体" w:cs="宋体"/>
          <w:color w:val="auto"/>
          <w:spacing w:val="0"/>
          <w:sz w:val="21"/>
          <w:szCs w:val="21"/>
          <w:highlight w:val="none"/>
        </w:rPr>
        <w:t>；</w:t>
      </w:r>
    </w:p>
    <w:p w14:paraId="79B8EFB6">
      <w:pPr>
        <w:keepNext w:val="0"/>
        <w:keepLines w:val="0"/>
        <w:pageBreakBefore w:val="0"/>
        <w:widowControl/>
        <w:kinsoku/>
        <w:wordWrap/>
        <w:overflowPunct/>
        <w:topLinePunct w:val="0"/>
        <w:autoSpaceDE/>
        <w:autoSpaceDN/>
        <w:bidi w:val="0"/>
        <w:adjustRightInd/>
        <w:snapToGrid/>
        <w:spacing w:line="340" w:lineRule="exact"/>
        <w:ind w:leftChars="0" w:firstLine="420" w:firstLineChars="200"/>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其中，用于确定企业资质及等级的相关数据：</w:t>
      </w:r>
      <w:r>
        <w:rPr>
          <w:rFonts w:hint="eastAsia" w:ascii="宋体" w:hAnsi="宋体" w:eastAsia="宋体" w:cs="宋体"/>
          <w:color w:val="auto"/>
          <w:sz w:val="21"/>
          <w:szCs w:val="21"/>
          <w:highlight w:val="none"/>
          <w:u w:val="single"/>
          <w:lang w:eastAsia="zh-CN"/>
        </w:rPr>
        <w:t>总造价为人民币24.6408万元</w:t>
      </w:r>
      <w:r>
        <w:rPr>
          <w:rFonts w:hint="eastAsia" w:ascii="新宋体" w:hAnsi="新宋体" w:eastAsia="新宋体" w:cs="新宋体"/>
          <w:color w:val="auto"/>
          <w:sz w:val="21"/>
          <w:szCs w:val="21"/>
          <w:highlight w:val="none"/>
        </w:rPr>
        <w:t>；</w:t>
      </w:r>
    </w:p>
    <w:p w14:paraId="5B196CDD">
      <w:pPr>
        <w:keepNext w:val="0"/>
        <w:keepLines w:val="0"/>
        <w:pageBreakBefore w:val="0"/>
        <w:widowControl/>
        <w:kinsoku/>
        <w:wordWrap/>
        <w:overflowPunct/>
        <w:topLinePunct w:val="0"/>
        <w:autoSpaceDE/>
        <w:autoSpaceDN/>
        <w:bidi w:val="0"/>
        <w:adjustRightInd/>
        <w:snapToGrid/>
        <w:spacing w:line="340" w:lineRule="exact"/>
        <w:ind w:leftChars="0" w:firstLine="420" w:firstLineChars="200"/>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用于确定注册建造师等级的相关数据：</w:t>
      </w:r>
      <w:r>
        <w:rPr>
          <w:rFonts w:hint="eastAsia" w:ascii="宋体" w:hAnsi="宋体" w:eastAsia="宋体" w:cs="宋体"/>
          <w:color w:val="auto"/>
          <w:sz w:val="21"/>
          <w:szCs w:val="21"/>
          <w:highlight w:val="none"/>
          <w:u w:val="single"/>
          <w:lang w:eastAsia="zh-CN"/>
        </w:rPr>
        <w:t>总造价为人民币24.6408万元</w:t>
      </w:r>
      <w:r>
        <w:rPr>
          <w:rFonts w:hint="eastAsia" w:ascii="新宋体" w:hAnsi="新宋体" w:eastAsia="新宋体" w:cs="新宋体"/>
          <w:color w:val="auto"/>
          <w:sz w:val="21"/>
          <w:szCs w:val="21"/>
          <w:highlight w:val="none"/>
        </w:rPr>
        <w:t>；</w:t>
      </w:r>
    </w:p>
    <w:p w14:paraId="3DDF646B">
      <w:pPr>
        <w:pStyle w:val="2"/>
        <w:keepNext w:val="0"/>
        <w:keepLines w:val="0"/>
        <w:pageBreakBefore w:val="0"/>
        <w:widowControl/>
        <w:kinsoku/>
        <w:wordWrap/>
        <w:overflowPunct/>
        <w:topLinePunct w:val="0"/>
        <w:autoSpaceDE/>
        <w:autoSpaceDN/>
        <w:bidi w:val="0"/>
        <w:adjustRightInd/>
        <w:snapToGrid/>
        <w:spacing w:after="0" w:afterLines="0" w:line="340" w:lineRule="exact"/>
        <w:ind w:leftChars="0"/>
        <w:textAlignment w:val="auto"/>
        <w:rPr>
          <w:rFonts w:hint="eastAsia"/>
          <w:color w:val="auto"/>
          <w:highlight w:val="none"/>
        </w:rPr>
      </w:pPr>
      <w:r>
        <w:rPr>
          <w:rFonts w:hint="eastAsia" w:ascii="新宋体" w:hAnsi="新宋体" w:eastAsia="新宋体" w:cs="新宋体"/>
          <w:color w:val="auto"/>
          <w:sz w:val="21"/>
          <w:szCs w:val="21"/>
          <w:highlight w:val="none"/>
        </w:rPr>
        <w:t>用于确定类似工程业绩的相关数据：</w:t>
      </w:r>
      <w:r>
        <w:rPr>
          <w:rFonts w:hint="eastAsia" w:ascii="新宋体" w:hAnsi="新宋体" w:eastAsia="新宋体" w:cs="新宋体"/>
          <w:color w:val="auto"/>
          <w:sz w:val="21"/>
          <w:szCs w:val="21"/>
          <w:highlight w:val="none"/>
          <w:u w:val="single"/>
          <w:lang w:val="en-US" w:eastAsia="zh-CN"/>
        </w:rPr>
        <w:t xml:space="preserve">  /  </w:t>
      </w:r>
      <w:r>
        <w:rPr>
          <w:rFonts w:hint="eastAsia" w:ascii="新宋体" w:hAnsi="新宋体" w:eastAsia="新宋体" w:cs="新宋体"/>
          <w:color w:val="auto"/>
          <w:sz w:val="21"/>
          <w:szCs w:val="21"/>
          <w:highlight w:val="none"/>
        </w:rPr>
        <w:t>；</w:t>
      </w:r>
    </w:p>
    <w:p w14:paraId="3564B0FC">
      <w:pPr>
        <w:keepNext w:val="0"/>
        <w:keepLines w:val="0"/>
        <w:pageBreakBefore w:val="0"/>
        <w:widowControl/>
        <w:numPr>
          <w:ilvl w:val="1"/>
          <w:numId w:val="1"/>
        </w:numPr>
        <w:tabs>
          <w:tab w:val="left" w:pos="10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招标控制价（即最高投标限价，下同）：</w:t>
      </w:r>
      <w:r>
        <w:rPr>
          <w:rFonts w:hint="eastAsia" w:ascii="宋体" w:hAnsi="宋体" w:eastAsia="宋体" w:cs="宋体"/>
          <w:color w:val="auto"/>
          <w:sz w:val="21"/>
          <w:szCs w:val="21"/>
          <w:highlight w:val="none"/>
          <w:u w:val="single"/>
          <w:lang w:eastAsia="zh-CN"/>
        </w:rPr>
        <w:t>246408</w:t>
      </w:r>
      <w:r>
        <w:rPr>
          <w:rFonts w:hint="eastAsia" w:ascii="宋体" w:hAnsi="宋体" w:eastAsia="宋体" w:cs="宋体"/>
          <w:color w:val="auto"/>
          <w:sz w:val="21"/>
          <w:szCs w:val="21"/>
          <w:highlight w:val="none"/>
        </w:rPr>
        <w:t>元；</w:t>
      </w:r>
    </w:p>
    <w:p w14:paraId="6D78183C">
      <w:pPr>
        <w:keepNext w:val="0"/>
        <w:keepLines w:val="0"/>
        <w:pageBreakBefore w:val="0"/>
        <w:widowControl/>
        <w:numPr>
          <w:ilvl w:val="1"/>
          <w:numId w:val="1"/>
        </w:numPr>
        <w:tabs>
          <w:tab w:val="left" w:pos="10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工期要求：总工期为</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u w:val="none"/>
          <w:lang w:val="en-US" w:eastAsia="zh-CN"/>
        </w:rPr>
        <w:t>个</w:t>
      </w:r>
      <w:r>
        <w:rPr>
          <w:rFonts w:hint="eastAsia" w:ascii="宋体" w:hAnsi="宋体" w:eastAsia="宋体" w:cs="宋体"/>
          <w:color w:val="auto"/>
          <w:sz w:val="21"/>
          <w:szCs w:val="21"/>
          <w:highlight w:val="none"/>
        </w:rPr>
        <w:t>日历天；</w:t>
      </w:r>
    </w:p>
    <w:p w14:paraId="62F48DF8">
      <w:pPr>
        <w:keepNext w:val="0"/>
        <w:keepLines w:val="0"/>
        <w:pageBreakBefore w:val="0"/>
        <w:widowControl/>
        <w:numPr>
          <w:ilvl w:val="1"/>
          <w:numId w:val="1"/>
        </w:numPr>
        <w:tabs>
          <w:tab w:val="left" w:pos="10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标段划分（如果有）：</w:t>
      </w:r>
      <w:r>
        <w:rPr>
          <w:rFonts w:hint="eastAsia" w:ascii="宋体" w:hAnsi="宋体" w:eastAsia="宋体" w:cs="宋体"/>
          <w:color w:val="auto"/>
          <w:sz w:val="21"/>
          <w:szCs w:val="21"/>
          <w:highlight w:val="none"/>
          <w:u w:val="single"/>
        </w:rPr>
        <w:t>一个标段</w:t>
      </w:r>
      <w:r>
        <w:rPr>
          <w:rFonts w:hint="eastAsia" w:ascii="宋体" w:hAnsi="宋体" w:eastAsia="宋体" w:cs="宋体"/>
          <w:color w:val="auto"/>
          <w:sz w:val="21"/>
          <w:szCs w:val="21"/>
          <w:highlight w:val="none"/>
        </w:rPr>
        <w:t>；</w:t>
      </w:r>
    </w:p>
    <w:p w14:paraId="4D376585">
      <w:pPr>
        <w:keepNext w:val="0"/>
        <w:keepLines w:val="0"/>
        <w:pageBreakBefore w:val="0"/>
        <w:widowControl/>
        <w:numPr>
          <w:ilvl w:val="1"/>
          <w:numId w:val="1"/>
        </w:numPr>
        <w:tabs>
          <w:tab w:val="left" w:pos="10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r>
        <w:rPr>
          <w:rFonts w:hint="eastAsia" w:ascii="宋体" w:hAnsi="宋体" w:eastAsia="宋体" w:cs="宋体"/>
          <w:color w:val="auto"/>
          <w:sz w:val="21"/>
          <w:szCs w:val="21"/>
          <w:highlight w:val="none"/>
          <w:u w:val="single"/>
          <w:lang w:eastAsia="zh-CN"/>
        </w:rPr>
        <w:t>符合《工程施工质量验收规范》并达到合格标准</w:t>
      </w:r>
      <w:r>
        <w:rPr>
          <w:rFonts w:hint="eastAsia" w:ascii="宋体" w:hAnsi="宋体" w:eastAsia="宋体" w:cs="宋体"/>
          <w:color w:val="auto"/>
          <w:sz w:val="21"/>
          <w:szCs w:val="21"/>
          <w:highlight w:val="none"/>
        </w:rPr>
        <w:t>。</w:t>
      </w:r>
    </w:p>
    <w:p w14:paraId="05AA1F26">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投标人资格要求及审查办法</w:t>
      </w:r>
    </w:p>
    <w:p w14:paraId="3AB7F455">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本招标项目要求投标人</w:t>
      </w:r>
      <w:r>
        <w:rPr>
          <w:rFonts w:hint="eastAsia" w:ascii="宋体" w:hAnsi="宋体" w:eastAsia="宋体" w:cs="宋体"/>
          <w:color w:val="auto"/>
          <w:sz w:val="21"/>
          <w:szCs w:val="21"/>
          <w:highlight w:val="none"/>
          <w:lang w:eastAsia="zh-CN"/>
        </w:rPr>
        <w:t>须具备有效的不低于</w:t>
      </w:r>
      <w:r>
        <w:rPr>
          <w:rFonts w:hint="eastAsia" w:ascii="宋体" w:hAnsi="宋体" w:eastAsia="宋体" w:cs="宋体"/>
          <w:b/>
          <w:bCs/>
          <w:color w:val="auto"/>
          <w:sz w:val="21"/>
          <w:szCs w:val="21"/>
          <w:highlight w:val="none"/>
          <w:u w:val="single"/>
          <w:lang w:eastAsia="zh-CN"/>
        </w:rPr>
        <w:t>贰</w:t>
      </w:r>
      <w:r>
        <w:rPr>
          <w:rFonts w:hint="eastAsia" w:ascii="宋体" w:hAnsi="宋体" w:eastAsia="宋体" w:cs="宋体"/>
          <w:color w:val="auto"/>
          <w:sz w:val="21"/>
          <w:szCs w:val="21"/>
          <w:highlight w:val="none"/>
          <w:lang w:eastAsia="zh-CN"/>
        </w:rPr>
        <w:t>级</w:t>
      </w:r>
      <w:r>
        <w:rPr>
          <w:rFonts w:hint="eastAsia" w:ascii="宋体" w:hAnsi="宋体" w:eastAsia="宋体" w:cs="宋体"/>
          <w:b/>
          <w:bCs/>
          <w:color w:val="auto"/>
          <w:sz w:val="21"/>
          <w:szCs w:val="21"/>
          <w:highlight w:val="none"/>
          <w:u w:val="single"/>
          <w:lang w:eastAsia="zh-CN"/>
        </w:rPr>
        <w:t>建筑装修装饰工程专业承包</w:t>
      </w:r>
      <w:r>
        <w:rPr>
          <w:rFonts w:hint="eastAsia" w:ascii="宋体" w:hAnsi="宋体" w:eastAsia="宋体" w:cs="宋体"/>
          <w:color w:val="auto"/>
          <w:sz w:val="21"/>
          <w:szCs w:val="21"/>
          <w:highlight w:val="none"/>
          <w:lang w:eastAsia="zh-CN"/>
        </w:rPr>
        <w:t>资质和《施工企业安全生产许可证》</w:t>
      </w:r>
      <w:r>
        <w:rPr>
          <w:rFonts w:hint="eastAsia" w:ascii="宋体" w:hAnsi="宋体" w:eastAsia="宋体" w:cs="宋体"/>
          <w:color w:val="auto"/>
          <w:sz w:val="21"/>
          <w:szCs w:val="21"/>
          <w:highlight w:val="none"/>
        </w:rPr>
        <w:t>。</w:t>
      </w:r>
      <w:r>
        <w:rPr>
          <w:rFonts w:hint="eastAsia" w:ascii="新宋体" w:hAnsi="新宋体" w:eastAsia="新宋体" w:cs="新宋体"/>
          <w:color w:val="auto"/>
          <w:sz w:val="21"/>
          <w:szCs w:val="21"/>
          <w:highlight w:val="none"/>
        </w:rPr>
        <w:t>（无需资质的项目，从其规定）</w:t>
      </w:r>
    </w:p>
    <w:p w14:paraId="27140C96">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投标人拟担任本招标项目的项目负责人（即项目经理，下同）须具备有效的不低于</w:t>
      </w:r>
      <w:r>
        <w:rPr>
          <w:rFonts w:hint="eastAsia" w:ascii="宋体" w:hAnsi="宋体" w:eastAsia="宋体" w:cs="宋体"/>
          <w:b/>
          <w:bCs/>
          <w:color w:val="auto"/>
          <w:spacing w:val="0"/>
          <w:sz w:val="21"/>
          <w:szCs w:val="21"/>
          <w:highlight w:val="none"/>
          <w:u w:val="single"/>
        </w:rPr>
        <w:t>贰</w:t>
      </w:r>
      <w:r>
        <w:rPr>
          <w:rFonts w:hint="eastAsia" w:ascii="宋体" w:hAnsi="宋体" w:eastAsia="宋体" w:cs="宋体"/>
          <w:bCs/>
          <w:color w:val="auto"/>
          <w:spacing w:val="0"/>
          <w:sz w:val="21"/>
          <w:szCs w:val="21"/>
          <w:highlight w:val="none"/>
        </w:rPr>
        <w:t>级</w:t>
      </w:r>
      <w:r>
        <w:rPr>
          <w:rFonts w:hint="eastAsia" w:ascii="宋体" w:hAnsi="宋体" w:eastAsia="宋体" w:cs="宋体"/>
          <w:b/>
          <w:bCs/>
          <w:color w:val="auto"/>
          <w:spacing w:val="0"/>
          <w:sz w:val="21"/>
          <w:szCs w:val="21"/>
          <w:highlight w:val="none"/>
          <w:u w:val="single"/>
          <w:lang w:val="en-US" w:eastAsia="zh-CN"/>
        </w:rPr>
        <w:t>建筑工程</w:t>
      </w:r>
      <w:r>
        <w:rPr>
          <w:rFonts w:hint="eastAsia" w:ascii="宋体" w:hAnsi="宋体" w:eastAsia="宋体" w:cs="宋体"/>
          <w:color w:val="auto"/>
          <w:spacing w:val="0"/>
          <w:sz w:val="21"/>
          <w:szCs w:val="21"/>
          <w:highlight w:val="none"/>
        </w:rPr>
        <w:t>专业注册建造师执业资格，</w:t>
      </w:r>
      <w:r>
        <w:rPr>
          <w:rFonts w:hint="eastAsia" w:ascii="宋体" w:hAnsi="宋体" w:eastAsia="宋体" w:cs="宋体"/>
          <w:color w:val="auto"/>
          <w:spacing w:val="0"/>
          <w:sz w:val="21"/>
          <w:szCs w:val="21"/>
          <w:highlight w:val="none"/>
          <w:lang w:eastAsia="zh-CN"/>
        </w:rPr>
        <w:t>并具备有效的安全生产考核合格证书（B证）</w:t>
      </w:r>
      <w:r>
        <w:rPr>
          <w:rFonts w:hint="eastAsia" w:ascii="宋体" w:hAnsi="宋体" w:eastAsia="宋体" w:cs="宋体"/>
          <w:color w:val="auto"/>
          <w:spacing w:val="0"/>
          <w:sz w:val="21"/>
          <w:szCs w:val="21"/>
          <w:highlight w:val="none"/>
        </w:rPr>
        <w:t>。</w:t>
      </w:r>
      <w:r>
        <w:rPr>
          <w:rFonts w:hint="eastAsia" w:ascii="新宋体" w:hAnsi="新宋体" w:eastAsia="新宋体" w:cs="新宋体"/>
          <w:color w:val="auto"/>
          <w:spacing w:val="0"/>
          <w:sz w:val="21"/>
          <w:szCs w:val="21"/>
          <w:highlight w:val="none"/>
        </w:rPr>
        <w:t>（无需资质的项目，从其规定）</w:t>
      </w:r>
    </w:p>
    <w:p w14:paraId="59B8CF64">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联合体投标。</w:t>
      </w:r>
    </w:p>
    <w:p w14:paraId="29F40FBF">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eastAsia="zh-CN"/>
        </w:rPr>
        <w:t>不</w:t>
      </w:r>
      <w:r>
        <w:rPr>
          <w:rFonts w:hint="eastAsia" w:ascii="宋体" w:hAnsi="宋体" w:eastAsia="宋体" w:cs="宋体"/>
          <w:color w:val="auto"/>
          <w:sz w:val="21"/>
          <w:szCs w:val="21"/>
          <w:highlight w:val="none"/>
          <w:u w:val="single"/>
        </w:rPr>
        <w:t>应用</w:t>
      </w:r>
      <w:r>
        <w:rPr>
          <w:rFonts w:hint="eastAsia" w:ascii="宋体" w:hAnsi="宋体" w:eastAsia="宋体" w:cs="宋体"/>
          <w:color w:val="auto"/>
          <w:sz w:val="21"/>
          <w:szCs w:val="21"/>
          <w:highlight w:val="none"/>
        </w:rPr>
        <w:t>福建省建筑施工企业信用综合评价分值。</w:t>
      </w:r>
    </w:p>
    <w:p w14:paraId="33D8FCB1">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投标人“类似工程业绩”要求：</w:t>
      </w:r>
      <w:r>
        <w:rPr>
          <w:rFonts w:hint="eastAsia" w:ascii="宋体" w:hAnsi="宋体" w:cs="宋体"/>
          <w:color w:val="auto"/>
          <w:sz w:val="21"/>
          <w:szCs w:val="21"/>
          <w:highlight w:val="none"/>
          <w:u w:val="single"/>
        </w:rPr>
        <w:t xml:space="preserve"> </w:t>
      </w:r>
      <w:r>
        <w:rPr>
          <w:rFonts w:hint="eastAsia" w:ascii="宋体" w:hAnsi="宋体" w:cs="宋体"/>
          <w:i/>
          <w:color w:val="auto"/>
          <w:sz w:val="21"/>
          <w:szCs w:val="21"/>
          <w:highlight w:val="none"/>
          <w:u w:val="single"/>
          <w:lang w:val="en-US" w:eastAsia="zh-CN"/>
        </w:rPr>
        <w:t>/</w:t>
      </w:r>
      <w:r>
        <w:rPr>
          <w:rFonts w:hint="eastAsia" w:ascii="宋体" w:hAnsi="宋体" w:cs="宋体"/>
          <w:i/>
          <w:color w:val="auto"/>
          <w:sz w:val="21"/>
          <w:szCs w:val="21"/>
          <w:highlight w:val="none"/>
          <w:u w:val="single"/>
        </w:rPr>
        <w:t xml:space="preserve"> </w:t>
      </w:r>
      <w:r>
        <w:rPr>
          <w:rFonts w:hint="eastAsia" w:ascii="宋体" w:hAnsi="宋体" w:cs="宋体"/>
          <w:color w:val="auto"/>
          <w:sz w:val="21"/>
          <w:szCs w:val="21"/>
          <w:highlight w:val="none"/>
        </w:rPr>
        <w:t>个；“类似工程业绩”是指：自本招标项目在法定媒介发布招标公告之日的前五年内（含本招标项目在法定媒介发布招标公告之日）完成的并经竣工验收合格的</w:t>
      </w:r>
      <w:r>
        <w:rPr>
          <w:rFonts w:hint="eastAsia" w:ascii="宋体" w:hAnsi="宋体" w:cs="宋体"/>
          <w:color w:val="auto"/>
          <w:sz w:val="21"/>
          <w:szCs w:val="21"/>
          <w:highlight w:val="none"/>
          <w:u w:val="single"/>
        </w:rPr>
        <w:t xml:space="preserve"> </w:t>
      </w:r>
      <w:r>
        <w:rPr>
          <w:rFonts w:hint="eastAsia" w:ascii="宋体" w:hAnsi="宋体" w:cs="宋体"/>
          <w:i/>
          <w:color w:val="auto"/>
          <w:sz w:val="21"/>
          <w:szCs w:val="21"/>
          <w:highlight w:val="none"/>
          <w:u w:val="single"/>
          <w:lang w:val="en-US" w:eastAsia="zh-CN"/>
        </w:rPr>
        <w:t>/</w:t>
      </w:r>
      <w:r>
        <w:rPr>
          <w:rFonts w:hint="eastAsia" w:ascii="宋体" w:hAnsi="宋体" w:cs="宋体"/>
          <w:i/>
          <w:color w:val="auto"/>
          <w:sz w:val="21"/>
          <w:szCs w:val="21"/>
          <w:highlight w:val="none"/>
          <w:u w:val="single"/>
        </w:rPr>
        <w:t xml:space="preserve"> </w:t>
      </w:r>
      <w:r>
        <w:rPr>
          <w:rFonts w:hint="eastAsia" w:ascii="宋体" w:hAnsi="宋体" w:cs="宋体"/>
          <w:color w:val="auto"/>
          <w:sz w:val="21"/>
          <w:szCs w:val="21"/>
          <w:highlight w:val="none"/>
        </w:rPr>
        <w:t>。</w:t>
      </w:r>
    </w:p>
    <w:p w14:paraId="202E2CAB">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各投标人均可就本招标项目上述标段中的</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个标段投标，但最多允许中标</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个标段。（适用于分标段的招标项目）</w:t>
      </w:r>
    </w:p>
    <w:p w14:paraId="2784B8ED">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其他资格要求：</w:t>
      </w:r>
      <w:r>
        <w:rPr>
          <w:rFonts w:hint="eastAsia" w:ascii="宋体" w:hAnsi="宋体" w:eastAsia="宋体" w:cs="宋体"/>
          <w:color w:val="auto"/>
          <w:sz w:val="21"/>
          <w:szCs w:val="21"/>
          <w:highlight w:val="none"/>
          <w:u w:val="single"/>
        </w:rPr>
        <w:t>本招标项目不要求中标人在项目所在地设立分（子）公司，中标人应当依法履行纳税义务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其他</w:t>
      </w:r>
      <w:r>
        <w:rPr>
          <w:rFonts w:hint="eastAsia" w:ascii="宋体" w:hAnsi="宋体" w:eastAsia="宋体" w:cs="宋体"/>
          <w:color w:val="auto"/>
          <w:sz w:val="21"/>
          <w:szCs w:val="21"/>
          <w:highlight w:val="none"/>
          <w:u w:val="single"/>
        </w:rPr>
        <w:t>具体要求详见招标文件</w:t>
      </w:r>
      <w:r>
        <w:rPr>
          <w:rFonts w:hint="eastAsia" w:ascii="宋体" w:hAnsi="宋体" w:eastAsia="宋体" w:cs="宋体"/>
          <w:color w:val="auto"/>
          <w:sz w:val="21"/>
          <w:szCs w:val="21"/>
          <w:highlight w:val="none"/>
        </w:rPr>
        <w:t>。</w:t>
      </w:r>
    </w:p>
    <w:p w14:paraId="37163253">
      <w:pPr>
        <w:keepNext w:val="0"/>
        <w:keepLines w:val="0"/>
        <w:pageBreakBefore w:val="0"/>
        <w:widowControl/>
        <w:numPr>
          <w:ilvl w:val="1"/>
          <w:numId w:val="1"/>
        </w:numPr>
        <w:tabs>
          <w:tab w:val="left" w:pos="900"/>
          <w:tab w:val="left" w:pos="10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z w:val="21"/>
          <w:szCs w:val="21"/>
          <w:highlight w:val="none"/>
        </w:rPr>
        <w:t>本招标项目采用</w:t>
      </w:r>
      <w:r>
        <w:rPr>
          <w:rFonts w:hint="eastAsia" w:ascii="宋体" w:hAnsi="宋体" w:eastAsia="宋体" w:cs="宋体"/>
          <w:color w:val="auto"/>
          <w:sz w:val="21"/>
          <w:szCs w:val="21"/>
          <w:highlight w:val="none"/>
          <w:u w:val="single"/>
        </w:rPr>
        <w:t>资格后审</w:t>
      </w:r>
      <w:r>
        <w:rPr>
          <w:rFonts w:hint="eastAsia" w:ascii="宋体" w:hAnsi="宋体" w:eastAsia="宋体" w:cs="宋体"/>
          <w:color w:val="auto"/>
          <w:sz w:val="21"/>
          <w:szCs w:val="21"/>
          <w:highlight w:val="none"/>
        </w:rPr>
        <w:t>方式对投标人的资格进行审查</w:t>
      </w:r>
      <w:r>
        <w:rPr>
          <w:rFonts w:hint="eastAsia" w:ascii="宋体" w:hAnsi="宋体" w:eastAsia="宋体" w:cs="宋体"/>
          <w:color w:val="auto"/>
          <w:sz w:val="21"/>
          <w:szCs w:val="21"/>
          <w:highlight w:val="none"/>
          <w:lang w:eastAsia="zh-CN"/>
        </w:rPr>
        <w:t>。</w:t>
      </w:r>
    </w:p>
    <w:p w14:paraId="61F519BF">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招标文件的获取</w:t>
      </w:r>
    </w:p>
    <w:p w14:paraId="74D09385">
      <w:pPr>
        <w:keepNext w:val="0"/>
        <w:keepLines w:val="0"/>
        <w:pageBreakBefore w:val="0"/>
        <w:widowControl/>
        <w:tabs>
          <w:tab w:val="left" w:pos="900"/>
          <w:tab w:val="left" w:pos="1100"/>
        </w:tabs>
        <w:kinsoku/>
        <w:wordWrap w:val="0"/>
        <w:overflowPunct/>
        <w:topLinePunct w:val="0"/>
        <w:autoSpaceDE/>
        <w:autoSpaceDN/>
        <w:bidi w:val="0"/>
        <w:adjustRightInd/>
        <w:snapToGrid/>
        <w:spacing w:line="3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凡有意参加投标者，请于</w:t>
      </w:r>
      <w:r>
        <w:rPr>
          <w:rFonts w:hint="eastAsia" w:ascii="宋体" w:hAnsi="宋体" w:eastAsia="宋体" w:cs="宋体"/>
          <w:color w:val="auto"/>
          <w:spacing w:val="0"/>
          <w:sz w:val="21"/>
          <w:szCs w:val="21"/>
          <w:highlight w:val="none"/>
          <w:u w:val="single"/>
          <w:lang w:val="en-US" w:eastAsia="zh-CN"/>
        </w:rPr>
        <w:t>2024</w:t>
      </w:r>
      <w:r>
        <w:rPr>
          <w:rFonts w:hint="eastAsia" w:ascii="宋体" w:hAnsi="宋体" w:eastAsia="宋体" w:cs="宋体"/>
          <w:color w:val="auto"/>
          <w:spacing w:val="0"/>
          <w:sz w:val="21"/>
          <w:szCs w:val="21"/>
          <w:highlight w:val="none"/>
        </w:rPr>
        <w:t>年</w:t>
      </w:r>
      <w:r>
        <w:rPr>
          <w:rFonts w:hint="eastAsia" w:ascii="新宋体" w:hAnsi="新宋体" w:eastAsia="新宋体" w:cs="新宋体"/>
          <w:color w:val="auto"/>
          <w:sz w:val="21"/>
          <w:szCs w:val="21"/>
          <w:highlight w:val="none"/>
          <w:u w:val="single"/>
          <w:lang w:val="en-US" w:eastAsia="zh-CN"/>
        </w:rPr>
        <w:t>07</w:t>
      </w:r>
      <w:r>
        <w:rPr>
          <w:rFonts w:hint="eastAsia" w:ascii="宋体" w:hAnsi="宋体" w:eastAsia="宋体" w:cs="宋体"/>
          <w:color w:val="auto"/>
          <w:spacing w:val="0"/>
          <w:sz w:val="21"/>
          <w:szCs w:val="21"/>
          <w:highlight w:val="none"/>
        </w:rPr>
        <w:t>月</w:t>
      </w:r>
      <w:r>
        <w:rPr>
          <w:rFonts w:hint="eastAsia" w:ascii="新宋体" w:hAnsi="新宋体" w:eastAsia="新宋体" w:cs="新宋体"/>
          <w:color w:val="auto"/>
          <w:sz w:val="21"/>
          <w:szCs w:val="21"/>
          <w:highlight w:val="none"/>
          <w:u w:val="single"/>
          <w:lang w:val="en-US" w:eastAsia="zh-CN"/>
        </w:rPr>
        <w:t>11</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lang w:val="en-US" w:eastAsia="zh-CN"/>
        </w:rPr>
        <w:t>08</w:t>
      </w:r>
      <w:r>
        <w:rPr>
          <w:rFonts w:hint="eastAsia" w:ascii="宋体" w:hAnsi="宋体" w:eastAsia="宋体" w:cs="宋体"/>
          <w:color w:val="auto"/>
          <w:spacing w:val="0"/>
          <w:sz w:val="21"/>
          <w:szCs w:val="21"/>
          <w:highlight w:val="none"/>
        </w:rPr>
        <w:t>时</w:t>
      </w:r>
      <w:r>
        <w:rPr>
          <w:rFonts w:hint="eastAsia" w:ascii="宋体" w:hAnsi="宋体" w:eastAsia="宋体" w:cs="宋体"/>
          <w:color w:val="auto"/>
          <w:spacing w:val="0"/>
          <w:sz w:val="21"/>
          <w:szCs w:val="21"/>
          <w:highlight w:val="none"/>
          <w:u w:val="single"/>
          <w:lang w:val="en-US" w:eastAsia="zh-CN"/>
        </w:rPr>
        <w:t>00</w:t>
      </w:r>
      <w:r>
        <w:rPr>
          <w:rFonts w:hint="eastAsia" w:ascii="宋体" w:hAnsi="宋体" w:eastAsia="宋体" w:cs="宋体"/>
          <w:color w:val="auto"/>
          <w:spacing w:val="0"/>
          <w:sz w:val="21"/>
          <w:szCs w:val="21"/>
          <w:highlight w:val="none"/>
        </w:rPr>
        <w:t>分至</w:t>
      </w:r>
      <w:r>
        <w:rPr>
          <w:rFonts w:hint="eastAsia" w:ascii="宋体" w:hAnsi="宋体" w:eastAsia="宋体" w:cs="宋体"/>
          <w:color w:val="auto"/>
          <w:spacing w:val="0"/>
          <w:sz w:val="21"/>
          <w:szCs w:val="21"/>
          <w:highlight w:val="none"/>
          <w:u w:val="single"/>
          <w:lang w:val="en-US" w:eastAsia="zh-CN"/>
        </w:rPr>
        <w:t>2024</w:t>
      </w:r>
      <w:r>
        <w:rPr>
          <w:rFonts w:hint="eastAsia" w:ascii="宋体" w:hAnsi="宋体" w:eastAsia="宋体" w:cs="宋体"/>
          <w:color w:val="auto"/>
          <w:spacing w:val="0"/>
          <w:sz w:val="21"/>
          <w:szCs w:val="21"/>
          <w:highlight w:val="none"/>
        </w:rPr>
        <w:t>年</w:t>
      </w:r>
      <w:r>
        <w:rPr>
          <w:rFonts w:hint="eastAsia" w:ascii="新宋体" w:hAnsi="新宋体" w:eastAsia="新宋体" w:cs="新宋体"/>
          <w:color w:val="auto"/>
          <w:sz w:val="21"/>
          <w:szCs w:val="21"/>
          <w:highlight w:val="none"/>
          <w:u w:val="single"/>
          <w:lang w:val="en-US" w:eastAsia="zh-CN"/>
        </w:rPr>
        <w:t>07</w:t>
      </w:r>
      <w:r>
        <w:rPr>
          <w:rFonts w:hint="eastAsia" w:ascii="宋体" w:hAnsi="宋体" w:eastAsia="宋体" w:cs="宋体"/>
          <w:color w:val="auto"/>
          <w:spacing w:val="0"/>
          <w:sz w:val="21"/>
          <w:szCs w:val="21"/>
          <w:highlight w:val="none"/>
        </w:rPr>
        <w:t>月</w:t>
      </w:r>
      <w:r>
        <w:rPr>
          <w:rFonts w:hint="eastAsia" w:ascii="新宋体" w:hAnsi="新宋体" w:eastAsia="新宋体" w:cs="新宋体"/>
          <w:color w:val="auto"/>
          <w:sz w:val="21"/>
          <w:szCs w:val="21"/>
          <w:highlight w:val="none"/>
          <w:u w:val="single"/>
          <w:lang w:val="en-US" w:eastAsia="zh-CN"/>
        </w:rPr>
        <w:t>16</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rPr>
        <w:t>1</w:t>
      </w:r>
      <w:r>
        <w:rPr>
          <w:rFonts w:hint="eastAsia" w:ascii="宋体" w:hAnsi="宋体" w:eastAsia="宋体" w:cs="宋体"/>
          <w:color w:val="auto"/>
          <w:spacing w:val="0"/>
          <w:sz w:val="21"/>
          <w:szCs w:val="21"/>
          <w:highlight w:val="none"/>
          <w:u w:val="single"/>
          <w:lang w:val="en-US" w:eastAsia="zh-CN"/>
        </w:rPr>
        <w:t>8</w:t>
      </w:r>
      <w:r>
        <w:rPr>
          <w:rFonts w:hint="eastAsia" w:ascii="宋体" w:hAnsi="宋体" w:eastAsia="宋体" w:cs="宋体"/>
          <w:color w:val="auto"/>
          <w:spacing w:val="0"/>
          <w:sz w:val="21"/>
          <w:szCs w:val="21"/>
          <w:highlight w:val="none"/>
        </w:rPr>
        <w:t>时</w:t>
      </w:r>
      <w:r>
        <w:rPr>
          <w:rFonts w:hint="eastAsia" w:ascii="宋体" w:hAnsi="宋体" w:eastAsia="宋体" w:cs="宋体"/>
          <w:color w:val="auto"/>
          <w:spacing w:val="0"/>
          <w:sz w:val="21"/>
          <w:szCs w:val="21"/>
          <w:highlight w:val="none"/>
          <w:u w:val="single"/>
          <w:lang w:val="en-US" w:eastAsia="zh-CN"/>
        </w:rPr>
        <w:t>00</w:t>
      </w:r>
      <w:r>
        <w:rPr>
          <w:rFonts w:hint="eastAsia" w:ascii="宋体" w:hAnsi="宋体" w:eastAsia="宋体" w:cs="宋体"/>
          <w:color w:val="auto"/>
          <w:spacing w:val="0"/>
          <w:sz w:val="21"/>
          <w:szCs w:val="21"/>
          <w:highlight w:val="none"/>
        </w:rPr>
        <w:t>分通过</w:t>
      </w:r>
      <w:r>
        <w:rPr>
          <w:rFonts w:hint="eastAsia" w:ascii="宋体" w:hAnsi="宋体" w:eastAsia="宋体" w:cs="宋体"/>
          <w:color w:val="auto"/>
          <w:spacing w:val="0"/>
          <w:sz w:val="21"/>
          <w:szCs w:val="21"/>
          <w:highlight w:val="none"/>
          <w:u w:val="single"/>
        </w:rPr>
        <w:t>易交易电子招标投标交易平台</w:t>
      </w:r>
      <w:r>
        <w:rPr>
          <w:rFonts w:hint="eastAsia" w:ascii="宋体" w:hAnsi="宋体" w:eastAsia="宋体" w:cs="宋体"/>
          <w:b w:val="0"/>
          <w:bCs w:val="0"/>
          <w:color w:val="auto"/>
          <w:spacing w:val="0"/>
          <w:sz w:val="21"/>
          <w:szCs w:val="21"/>
          <w:highlight w:val="none"/>
          <w:u w:val="single"/>
        </w:rPr>
        <w:t>（https://www.enjoy5191.com）</w:t>
      </w:r>
      <w:r>
        <w:rPr>
          <w:rFonts w:hint="eastAsia" w:ascii="宋体" w:hAnsi="宋体" w:eastAsia="宋体" w:cs="宋体"/>
          <w:color w:val="auto"/>
          <w:spacing w:val="0"/>
          <w:sz w:val="21"/>
          <w:szCs w:val="21"/>
          <w:highlight w:val="none"/>
        </w:rPr>
        <w:t>采取</w:t>
      </w:r>
      <w:r>
        <w:rPr>
          <w:rFonts w:hint="eastAsia" w:ascii="宋体" w:hAnsi="宋体" w:eastAsia="宋体" w:cs="宋体"/>
          <w:color w:val="auto"/>
          <w:spacing w:val="0"/>
          <w:sz w:val="21"/>
          <w:szCs w:val="21"/>
          <w:highlight w:val="none"/>
          <w:lang w:val="en-US" w:eastAsia="zh-CN"/>
        </w:rPr>
        <w:t>无记名</w:t>
      </w:r>
      <w:r>
        <w:rPr>
          <w:rFonts w:hint="eastAsia" w:ascii="宋体" w:hAnsi="宋体" w:eastAsia="宋体" w:cs="宋体"/>
          <w:color w:val="auto"/>
          <w:spacing w:val="0"/>
          <w:sz w:val="21"/>
          <w:szCs w:val="21"/>
          <w:highlight w:val="none"/>
        </w:rPr>
        <w:t>方式下载电子招标文件等相关资料</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招标资料每套售价</w:t>
      </w:r>
      <w:r>
        <w:rPr>
          <w:rFonts w:hint="eastAsia" w:ascii="宋体" w:hAnsi="宋体" w:eastAsia="宋体" w:cs="宋体"/>
          <w:color w:val="auto"/>
          <w:spacing w:val="0"/>
          <w:sz w:val="21"/>
          <w:szCs w:val="21"/>
          <w:highlight w:val="none"/>
          <w:u w:val="single"/>
          <w:lang w:val="en-US" w:eastAsia="zh-CN"/>
        </w:rPr>
        <w:t>300</w:t>
      </w:r>
      <w:r>
        <w:rPr>
          <w:rFonts w:hint="eastAsia" w:ascii="宋体" w:hAnsi="宋体" w:eastAsia="宋体" w:cs="宋体"/>
          <w:color w:val="auto"/>
          <w:spacing w:val="0"/>
          <w:sz w:val="21"/>
          <w:szCs w:val="21"/>
          <w:highlight w:val="none"/>
        </w:rPr>
        <w:t>元</w:t>
      </w:r>
      <w:r>
        <w:rPr>
          <w:rFonts w:hint="eastAsia" w:ascii="宋体" w:hAnsi="宋体" w:eastAsia="宋体" w:cs="宋体"/>
          <w:color w:val="auto"/>
          <w:spacing w:val="0"/>
          <w:sz w:val="21"/>
          <w:szCs w:val="21"/>
          <w:highlight w:val="none"/>
          <w:lang w:eastAsia="zh-CN"/>
        </w:rPr>
        <w:t>，过期不售，</w:t>
      </w:r>
      <w:r>
        <w:rPr>
          <w:rFonts w:hint="eastAsia" w:ascii="宋体" w:hAnsi="宋体" w:eastAsia="宋体" w:cs="宋体"/>
          <w:color w:val="auto"/>
          <w:spacing w:val="0"/>
          <w:sz w:val="21"/>
          <w:szCs w:val="21"/>
          <w:highlight w:val="none"/>
        </w:rPr>
        <w:t>售后不退</w:t>
      </w:r>
      <w:r>
        <w:rPr>
          <w:rFonts w:hint="eastAsia" w:ascii="宋体" w:hAnsi="宋体" w:eastAsia="宋体" w:cs="宋体"/>
          <w:color w:val="auto"/>
          <w:spacing w:val="6"/>
          <w:sz w:val="21"/>
          <w:szCs w:val="21"/>
          <w:highlight w:val="none"/>
        </w:rPr>
        <w:t>。本招标项目电子招标文件使用</w:t>
      </w:r>
      <w:r>
        <w:rPr>
          <w:rFonts w:hint="eastAsia" w:ascii="宋体" w:hAnsi="宋体" w:eastAsia="宋体" w:cs="宋体"/>
          <w:bCs/>
          <w:color w:val="auto"/>
          <w:spacing w:val="0"/>
          <w:sz w:val="21"/>
          <w:szCs w:val="21"/>
          <w:highlight w:val="none"/>
          <w:u w:val="single"/>
        </w:rPr>
        <w:t>福建随行软件有限公司易交易电子招标投标交易平台</w:t>
      </w:r>
      <w:r>
        <w:rPr>
          <w:rFonts w:hint="eastAsia" w:ascii="宋体" w:hAnsi="宋体" w:eastAsia="宋体" w:cs="宋体"/>
          <w:color w:val="auto"/>
          <w:spacing w:val="6"/>
          <w:sz w:val="21"/>
          <w:szCs w:val="21"/>
          <w:highlight w:val="none"/>
        </w:rPr>
        <w:t>打开。</w:t>
      </w:r>
      <w:r>
        <w:rPr>
          <w:rFonts w:hint="eastAsia" w:ascii="宋体" w:hAnsi="宋体" w:eastAsia="宋体" w:cs="宋体"/>
          <w:color w:val="auto"/>
          <w:spacing w:val="0"/>
          <w:sz w:val="21"/>
          <w:szCs w:val="21"/>
          <w:highlight w:val="none"/>
        </w:rPr>
        <w:t>对平台操作有任何疑问，请联系福建随行软件有限公司，联系电话:400-870-5191。</w:t>
      </w:r>
    </w:p>
    <w:p w14:paraId="2FEBE8F8">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评标办法和定标方式</w:t>
      </w:r>
    </w:p>
    <w:p w14:paraId="27F73961">
      <w:pPr>
        <w:keepNext w:val="0"/>
        <w:keepLines w:val="0"/>
        <w:pageBreakBefore w:val="0"/>
        <w:widowControl/>
        <w:tabs>
          <w:tab w:val="left" w:pos="900"/>
          <w:tab w:val="left" w:pos="1100"/>
        </w:tabs>
        <w:kinsoku/>
        <w:wordWrap w:val="0"/>
        <w:overflowPunct/>
        <w:topLinePunct w:val="0"/>
        <w:autoSpaceDE/>
        <w:autoSpaceDN/>
        <w:bidi w:val="0"/>
        <w:adjustRightInd/>
        <w:snapToGrid/>
        <w:spacing w:line="3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5.1本招标项目采用的评标办法：</w:t>
      </w:r>
      <w:r>
        <w:rPr>
          <w:rFonts w:hint="eastAsia" w:ascii="宋体" w:hAnsi="宋体" w:eastAsia="宋体" w:cs="宋体"/>
          <w:color w:val="auto"/>
          <w:sz w:val="21"/>
          <w:szCs w:val="21"/>
          <w:highlight w:val="none"/>
          <w:u w:val="single"/>
          <w:lang w:val="en-US" w:eastAsia="zh-CN"/>
        </w:rPr>
        <w:t>简易评标法</w:t>
      </w:r>
      <w:r>
        <w:rPr>
          <w:rFonts w:hint="eastAsia" w:ascii="宋体" w:hAnsi="宋体" w:eastAsia="宋体" w:cs="宋体"/>
          <w:color w:val="auto"/>
          <w:sz w:val="21"/>
          <w:szCs w:val="21"/>
          <w:highlight w:val="none"/>
          <w:lang w:val="en-US" w:eastAsia="zh-CN"/>
        </w:rPr>
        <w:t>。</w:t>
      </w:r>
    </w:p>
    <w:p w14:paraId="30F6FFA9">
      <w:pPr>
        <w:keepNext w:val="0"/>
        <w:keepLines w:val="0"/>
        <w:pageBreakBefore w:val="0"/>
        <w:widowControl/>
        <w:tabs>
          <w:tab w:val="left" w:pos="900"/>
          <w:tab w:val="left" w:pos="1100"/>
        </w:tabs>
        <w:kinsoku/>
        <w:wordWrap w:val="0"/>
        <w:overflowPunct/>
        <w:topLinePunct w:val="0"/>
        <w:autoSpaceDE/>
        <w:autoSpaceDN/>
        <w:bidi w:val="0"/>
        <w:adjustRightInd/>
        <w:snapToGrid/>
        <w:spacing w:line="3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5.2本招标项目采用的定标方式：</w:t>
      </w:r>
      <w:r>
        <w:rPr>
          <w:rFonts w:hint="eastAsia" w:ascii="宋体" w:hAnsi="宋体" w:eastAsia="宋体" w:cs="宋体"/>
          <w:color w:val="auto"/>
          <w:sz w:val="21"/>
          <w:szCs w:val="21"/>
          <w:highlight w:val="none"/>
          <w:u w:val="single"/>
          <w:lang w:val="en-US" w:eastAsia="zh-CN"/>
        </w:rPr>
        <w:t>依据评标委员会推荐的中标候选人确定中标人</w:t>
      </w:r>
      <w:r>
        <w:rPr>
          <w:rFonts w:hint="eastAsia" w:ascii="宋体" w:hAnsi="宋体" w:eastAsia="宋体" w:cs="宋体"/>
          <w:color w:val="auto"/>
          <w:sz w:val="21"/>
          <w:szCs w:val="21"/>
          <w:highlight w:val="none"/>
          <w:lang w:val="en-US" w:eastAsia="zh-CN"/>
        </w:rPr>
        <w:t>。</w:t>
      </w:r>
    </w:p>
    <w:p w14:paraId="26316A45">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投标保证金的提交</w:t>
      </w:r>
    </w:p>
    <w:p w14:paraId="16141CBB">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6.1.投标保证金（现金）提交的时间：</w:t>
      </w:r>
      <w:r>
        <w:rPr>
          <w:rFonts w:hint="eastAsia" w:ascii="宋体" w:hAnsi="宋体" w:eastAsia="宋体" w:cs="宋体"/>
          <w:color w:val="auto"/>
          <w:sz w:val="21"/>
          <w:szCs w:val="21"/>
          <w:highlight w:val="none"/>
          <w:u w:val="single"/>
          <w:lang w:val="en-US" w:eastAsia="zh-CN"/>
        </w:rPr>
        <w:t>于投标截止时间前一个工作日17:00前汇到招标文件指定账户（以银行实时对账单为准）</w:t>
      </w:r>
      <w:r>
        <w:rPr>
          <w:rFonts w:hint="eastAsia" w:ascii="宋体" w:hAnsi="宋体" w:eastAsia="宋体" w:cs="宋体"/>
          <w:color w:val="auto"/>
          <w:sz w:val="21"/>
          <w:szCs w:val="21"/>
          <w:highlight w:val="none"/>
          <w:lang w:val="en-US" w:eastAsia="zh-CN"/>
        </w:rPr>
        <w:t>。</w:t>
      </w:r>
    </w:p>
    <w:p w14:paraId="32760E6D">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6.2.投标保证金提交的金额：</w:t>
      </w:r>
      <w:r>
        <w:rPr>
          <w:rFonts w:hint="eastAsia" w:ascii="宋体" w:hAnsi="宋体" w:eastAsia="宋体" w:cs="宋体"/>
          <w:b w:val="0"/>
          <w:bCs w:val="0"/>
          <w:color w:val="auto"/>
          <w:sz w:val="21"/>
          <w:szCs w:val="21"/>
          <w:highlight w:val="none"/>
          <w:u w:val="none"/>
          <w:lang w:val="en-US" w:eastAsia="zh-CN"/>
        </w:rPr>
        <w:t>人民币</w:t>
      </w:r>
      <w:r>
        <w:rPr>
          <w:rFonts w:hint="eastAsia" w:ascii="宋体" w:hAnsi="宋体" w:eastAsia="宋体" w:cs="宋体"/>
          <w:b w:val="0"/>
          <w:bCs w:val="0"/>
          <w:color w:val="auto"/>
          <w:sz w:val="21"/>
          <w:szCs w:val="21"/>
          <w:highlight w:val="none"/>
          <w:u w:val="single"/>
          <w:lang w:val="en-US" w:eastAsia="zh-CN"/>
        </w:rPr>
        <w:t>10000</w:t>
      </w:r>
      <w:r>
        <w:rPr>
          <w:rFonts w:hint="eastAsia" w:ascii="宋体" w:hAnsi="宋体" w:eastAsia="宋体" w:cs="宋体"/>
          <w:b w:val="0"/>
          <w:bCs w:val="0"/>
          <w:color w:val="auto"/>
          <w:sz w:val="21"/>
          <w:szCs w:val="21"/>
          <w:highlight w:val="none"/>
          <w:u w:val="none"/>
          <w:lang w:val="en-US" w:eastAsia="zh-CN"/>
        </w:rPr>
        <w:t>元（下同）</w:t>
      </w:r>
      <w:r>
        <w:rPr>
          <w:rFonts w:hint="eastAsia" w:ascii="宋体" w:hAnsi="宋体" w:eastAsia="宋体" w:cs="宋体"/>
          <w:color w:val="auto"/>
          <w:sz w:val="21"/>
          <w:szCs w:val="21"/>
          <w:highlight w:val="none"/>
          <w:lang w:val="en-US" w:eastAsia="zh-CN"/>
        </w:rPr>
        <w:t>。</w:t>
      </w:r>
    </w:p>
    <w:p w14:paraId="50329BEE">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z w:val="21"/>
          <w:szCs w:val="21"/>
          <w:highlight w:val="none"/>
          <w:lang w:val="en-US" w:eastAsia="zh-CN"/>
        </w:rPr>
        <w:t>6.3.投标保证金提交的方式：</w:t>
      </w:r>
      <w:r>
        <w:rPr>
          <w:rFonts w:hint="eastAsia" w:ascii="宋体" w:hAnsi="宋体" w:eastAsia="宋体" w:cs="宋体"/>
          <w:color w:val="auto"/>
          <w:sz w:val="21"/>
          <w:szCs w:val="21"/>
          <w:highlight w:val="none"/>
          <w:u w:val="single"/>
          <w:lang w:val="en-US" w:eastAsia="zh-CN"/>
        </w:rPr>
        <w:t>①现金形式：应在投标截止时间前一个工作日17:00前从投标人所在地银行的投标人企业基本账户以电汇或银行转账的形式，汇到招标文件指定的投标保证金账户，并应在电汇或银行转账单上注明</w:t>
      </w:r>
      <w:r>
        <w:rPr>
          <w:rFonts w:hint="eastAsia" w:ascii="宋体" w:hAnsi="宋体" w:eastAsia="宋体" w:cs="宋体"/>
          <w:b/>
          <w:bCs/>
          <w:color w:val="auto"/>
          <w:sz w:val="21"/>
          <w:szCs w:val="21"/>
          <w:highlight w:val="none"/>
          <w:u w:val="single"/>
          <w:lang w:val="en-US" w:eastAsia="zh-CN"/>
        </w:rPr>
        <w:t>晋罗招标[2024]003号</w:t>
      </w:r>
      <w:r>
        <w:rPr>
          <w:rFonts w:hint="eastAsia" w:ascii="宋体" w:hAnsi="宋体" w:eastAsia="宋体" w:cs="宋体"/>
          <w:color w:val="auto"/>
          <w:sz w:val="21"/>
          <w:szCs w:val="21"/>
          <w:highlight w:val="none"/>
          <w:u w:val="single"/>
          <w:lang w:val="en-US" w:eastAsia="zh-CN"/>
        </w:rPr>
        <w:t>；或②电子保险保函应在投标截止时间之前通过随行易交易电子招标投标交易平台在线申请，否则视为未按规定提交投标保证金，资格审查不合格；或③采用银行保函形式的，该保函应由投标人开立企业基本账户的银行或工商登记注册地的银行（银行要求必须为中国工商银行、中国农业银行、中国银行、中国建设银行、交通银行等五大国有银行）或工程所在地的银行开具，并保证其在投标有效期内有效，办理保函所需的一切费用由投标人自理</w:t>
      </w:r>
      <w:r>
        <w:rPr>
          <w:rFonts w:hint="eastAsia" w:ascii="宋体" w:hAnsi="宋体" w:eastAsia="宋体" w:cs="宋体"/>
          <w:color w:val="auto"/>
          <w:spacing w:val="0"/>
          <w:sz w:val="21"/>
          <w:szCs w:val="21"/>
          <w:highlight w:val="none"/>
          <w:u w:val="none"/>
        </w:rPr>
        <w:t>。</w:t>
      </w:r>
    </w:p>
    <w:p w14:paraId="30611DFF">
      <w:pPr>
        <w:pStyle w:val="5"/>
        <w:keepNext w:val="0"/>
        <w:keepLines/>
        <w:pageBreakBefore w:val="0"/>
        <w:widowControl w:val="0"/>
        <w:shd w:val="clear" w:color="auto" w:fill="auto"/>
        <w:kinsoku/>
        <w:wordWrap/>
        <w:overflowPunct/>
        <w:topLinePunct w:val="0"/>
        <w:autoSpaceDE/>
        <w:autoSpaceDN/>
        <w:bidi w:val="0"/>
        <w:adjustRightInd w:val="0"/>
        <w:snapToGrid w:val="0"/>
        <w:spacing w:line="340" w:lineRule="exact"/>
        <w:ind w:left="0" w:leftChars="0" w:right="0" w:firstLine="422" w:firstLineChars="200"/>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投标保证金银行</w:t>
      </w:r>
      <w:r>
        <w:rPr>
          <w:rFonts w:hint="eastAsia" w:ascii="宋体" w:hAnsi="宋体" w:cs="宋体"/>
          <w:b/>
          <w:bCs/>
          <w:color w:val="auto"/>
          <w:szCs w:val="21"/>
          <w:highlight w:val="none"/>
          <w:lang w:val="en-US" w:eastAsia="zh-CN"/>
        </w:rPr>
        <w:t>账</w:t>
      </w:r>
      <w:r>
        <w:rPr>
          <w:rFonts w:hint="eastAsia" w:ascii="宋体" w:hAnsi="宋体" w:eastAsia="宋体" w:cs="宋体"/>
          <w:b/>
          <w:bCs/>
          <w:color w:val="auto"/>
          <w:szCs w:val="21"/>
          <w:highlight w:val="none"/>
          <w:lang w:val="en-US" w:eastAsia="zh-CN"/>
        </w:rPr>
        <w:t>号：</w:t>
      </w:r>
    </w:p>
    <w:p w14:paraId="1A942823">
      <w:pPr>
        <w:pStyle w:val="5"/>
        <w:keepNext w:val="0"/>
        <w:keepLines/>
        <w:pageBreakBefore w:val="0"/>
        <w:widowControl w:val="0"/>
        <w:shd w:val="clear" w:color="auto" w:fill="auto"/>
        <w:kinsoku/>
        <w:wordWrap/>
        <w:overflowPunct/>
        <w:topLinePunct w:val="0"/>
        <w:autoSpaceDE/>
        <w:autoSpaceDN/>
        <w:bidi w:val="0"/>
        <w:adjustRightInd w:val="0"/>
        <w:snapToGrid w:val="0"/>
        <w:spacing w:line="340" w:lineRule="exact"/>
        <w:ind w:left="0" w:leftChars="0" w:right="0" w:firstLine="422" w:firstLineChars="200"/>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开户银行：</w:t>
      </w:r>
      <w:r>
        <w:rPr>
          <w:rFonts w:hint="eastAsia" w:ascii="宋体" w:hAnsi="宋体" w:eastAsia="宋体" w:cs="宋体"/>
          <w:b/>
          <w:bCs/>
          <w:color w:val="auto"/>
          <w:sz w:val="21"/>
          <w:szCs w:val="21"/>
          <w:highlight w:val="none"/>
          <w:u w:val="single"/>
          <w:lang w:val="en-US" w:eastAsia="zh-CN"/>
        </w:rPr>
        <w:t>招商银行股份有限公司福州分行营业部</w:t>
      </w:r>
      <w:r>
        <w:rPr>
          <w:rFonts w:hint="eastAsia" w:ascii="宋体" w:hAnsi="宋体" w:eastAsia="宋体" w:cs="宋体"/>
          <w:b/>
          <w:bCs/>
          <w:color w:val="auto"/>
          <w:szCs w:val="21"/>
          <w:highlight w:val="none"/>
          <w:lang w:val="en-US" w:eastAsia="zh-CN"/>
        </w:rPr>
        <w:t xml:space="preserve"> </w:t>
      </w:r>
    </w:p>
    <w:p w14:paraId="6AFBCC75">
      <w:pPr>
        <w:pStyle w:val="5"/>
        <w:keepNext w:val="0"/>
        <w:keepLines/>
        <w:pageBreakBefore w:val="0"/>
        <w:widowControl w:val="0"/>
        <w:shd w:val="clear" w:color="auto" w:fill="auto"/>
        <w:kinsoku/>
        <w:wordWrap/>
        <w:overflowPunct/>
        <w:topLinePunct w:val="0"/>
        <w:autoSpaceDE/>
        <w:autoSpaceDN/>
        <w:bidi w:val="0"/>
        <w:adjustRightInd w:val="0"/>
        <w:snapToGrid w:val="0"/>
        <w:spacing w:line="340" w:lineRule="exact"/>
        <w:ind w:left="0" w:leftChars="0" w:right="0" w:firstLine="422" w:firstLineChars="200"/>
        <w:textAlignment w:val="baseline"/>
        <w:rPr>
          <w:rFonts w:hint="eastAsia" w:ascii="宋体" w:hAnsi="宋体" w:eastAsia="宋体" w:cs="宋体"/>
          <w:b/>
          <w:bCs/>
          <w:color w:val="auto"/>
          <w:szCs w:val="21"/>
          <w:highlight w:val="none"/>
          <w:lang w:val="en-US" w:eastAsia="zh-CN"/>
        </w:rPr>
      </w:pPr>
      <w:r>
        <w:rPr>
          <w:rFonts w:hint="eastAsia" w:ascii="宋体" w:hAnsi="宋体" w:cs="宋体"/>
          <w:b/>
          <w:bCs/>
          <w:color w:val="auto"/>
          <w:sz w:val="21"/>
          <w:szCs w:val="21"/>
          <w:highlight w:val="none"/>
          <w:lang w:val="en-US" w:eastAsia="zh-CN"/>
        </w:rPr>
        <w:t>账</w:t>
      </w:r>
      <w:r>
        <w:rPr>
          <w:rFonts w:hint="eastAsia" w:ascii="宋体" w:hAnsi="宋体" w:eastAsia="宋体" w:cs="宋体"/>
          <w:b/>
          <w:bCs/>
          <w:color w:val="auto"/>
          <w:sz w:val="21"/>
          <w:szCs w:val="21"/>
          <w:highlight w:val="none"/>
          <w:lang w:val="en-US" w:eastAsia="zh-CN"/>
        </w:rPr>
        <w:t>户名称</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u w:val="single"/>
          <w:lang w:val="en-US" w:eastAsia="zh-CN"/>
        </w:rPr>
        <w:t>福建随行软件有限公司</w:t>
      </w:r>
      <w:r>
        <w:rPr>
          <w:rFonts w:hint="eastAsia" w:ascii="宋体" w:hAnsi="宋体" w:eastAsia="宋体" w:cs="宋体"/>
          <w:b/>
          <w:bCs/>
          <w:color w:val="auto"/>
          <w:szCs w:val="21"/>
          <w:highlight w:val="none"/>
          <w:lang w:val="en-US" w:eastAsia="zh-CN"/>
        </w:rPr>
        <w:t xml:space="preserve">  </w:t>
      </w:r>
    </w:p>
    <w:p w14:paraId="2341BC8D">
      <w:pPr>
        <w:pStyle w:val="2"/>
        <w:keepNext w:val="0"/>
        <w:pageBreakBefore w:val="0"/>
        <w:kinsoku/>
        <w:wordWrap/>
        <w:overflowPunct/>
        <w:topLinePunct w:val="0"/>
        <w:autoSpaceDE/>
        <w:autoSpaceDN/>
        <w:bidi w:val="0"/>
        <w:spacing w:after="0" w:afterLines="0" w:line="340" w:lineRule="exact"/>
        <w:ind w:leftChars="0"/>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账</w:t>
      </w:r>
      <w:r>
        <w:rPr>
          <w:rFonts w:hint="eastAsia" w:ascii="宋体" w:hAnsi="宋体" w:eastAsia="宋体" w:cs="宋体"/>
          <w:b/>
          <w:bCs/>
          <w:color w:val="auto"/>
          <w:sz w:val="21"/>
          <w:szCs w:val="21"/>
          <w:highlight w:val="none"/>
          <w:lang w:val="en-US" w:eastAsia="zh-CN"/>
        </w:rPr>
        <w:t>  号：</w:t>
      </w:r>
      <w:r>
        <w:rPr>
          <w:rFonts w:hint="eastAsia" w:ascii="宋体" w:hAnsi="宋体" w:eastAsia="宋体" w:cs="宋体"/>
          <w:b/>
          <w:bCs/>
          <w:color w:val="auto"/>
          <w:sz w:val="21"/>
          <w:szCs w:val="21"/>
          <w:highlight w:val="none"/>
          <w:u w:val="single"/>
          <w:lang w:val="en-US" w:eastAsia="zh-CN"/>
        </w:rPr>
        <w:t>在线获取保证金子账号</w:t>
      </w:r>
    </w:p>
    <w:p w14:paraId="28FDFEC7">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w:t>
      </w:r>
      <w:r>
        <w:rPr>
          <w:rFonts w:hint="eastAsia" w:ascii="宋体" w:hAnsi="宋体" w:eastAsia="宋体" w:cs="宋体"/>
          <w:b/>
          <w:color w:val="auto"/>
          <w:sz w:val="21"/>
          <w:szCs w:val="21"/>
          <w:highlight w:val="none"/>
          <w:lang w:val="en-US" w:eastAsia="zh-CN"/>
        </w:rPr>
        <w:t>递交</w:t>
      </w:r>
    </w:p>
    <w:p w14:paraId="00C166F6">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7.1投标文件递交的截止时间（</w:t>
      </w:r>
      <w:r>
        <w:rPr>
          <w:rFonts w:hint="eastAsia" w:ascii="新宋体" w:hAnsi="新宋体" w:eastAsia="新宋体" w:cs="新宋体"/>
          <w:color w:val="auto"/>
          <w:sz w:val="21"/>
          <w:szCs w:val="21"/>
          <w:highlight w:val="none"/>
        </w:rPr>
        <w:t>投标截止时间，下同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rPr>
        <w:t>年</w:t>
      </w:r>
      <w:r>
        <w:rPr>
          <w:rFonts w:hint="eastAsia" w:ascii="新宋体" w:hAnsi="新宋体" w:eastAsia="新宋体" w:cs="新宋体"/>
          <w:color w:val="auto"/>
          <w:sz w:val="21"/>
          <w:szCs w:val="21"/>
          <w:highlight w:val="none"/>
          <w:u w:val="single"/>
          <w:lang w:val="en-US" w:eastAsia="zh-CN"/>
        </w:rPr>
        <w:t>07</w:t>
      </w:r>
      <w:r>
        <w:rPr>
          <w:rFonts w:hint="eastAsia" w:ascii="宋体" w:hAnsi="宋体" w:eastAsia="宋体" w:cs="宋体"/>
          <w:color w:val="auto"/>
          <w:spacing w:val="0"/>
          <w:sz w:val="21"/>
          <w:szCs w:val="21"/>
          <w:highlight w:val="none"/>
        </w:rPr>
        <w:t>月</w:t>
      </w:r>
      <w:r>
        <w:rPr>
          <w:rFonts w:hint="eastAsia" w:ascii="新宋体" w:hAnsi="新宋体" w:eastAsia="新宋体" w:cs="新宋体"/>
          <w:color w:val="auto"/>
          <w:sz w:val="21"/>
          <w:szCs w:val="21"/>
          <w:highlight w:val="none"/>
          <w:u w:val="single"/>
          <w:lang w:val="en-US" w:eastAsia="zh-CN"/>
        </w:rPr>
        <w:t>23</w:t>
      </w:r>
      <w:r>
        <w:rPr>
          <w:rFonts w:hint="eastAsia" w:ascii="宋体" w:hAnsi="宋体" w:eastAsia="宋体" w:cs="宋体"/>
          <w:color w:val="auto"/>
          <w:spacing w:val="0"/>
          <w:sz w:val="21"/>
          <w:szCs w:val="21"/>
          <w:highlight w:val="none"/>
        </w:rPr>
        <w:t>日</w:t>
      </w:r>
      <w:r>
        <w:rPr>
          <w:rFonts w:hint="eastAsia" w:ascii="新宋体" w:hAnsi="新宋体" w:eastAsia="新宋体" w:cs="新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新宋体" w:hAnsi="新宋体" w:eastAsia="新宋体" w:cs="新宋体"/>
          <w:color w:val="auto"/>
          <w:sz w:val="21"/>
          <w:szCs w:val="21"/>
          <w:highlight w:val="none"/>
          <w:u w:val="single"/>
          <w:lang w:val="en-US" w:eastAsia="zh-CN"/>
        </w:rPr>
        <w:t>30</w:t>
      </w:r>
      <w:r>
        <w:rPr>
          <w:rFonts w:hint="eastAsia" w:ascii="宋体" w:hAnsi="宋体" w:eastAsia="宋体" w:cs="宋体"/>
          <w:color w:val="auto"/>
          <w:sz w:val="21"/>
          <w:szCs w:val="21"/>
          <w:highlight w:val="none"/>
        </w:rPr>
        <w:t>分，投标</w:t>
      </w:r>
      <w:r>
        <w:rPr>
          <w:rFonts w:hint="eastAsia" w:ascii="宋体" w:hAnsi="宋体" w:eastAsia="宋体" w:cs="宋体"/>
          <w:color w:val="auto"/>
          <w:spacing w:val="-6"/>
          <w:sz w:val="21"/>
          <w:szCs w:val="21"/>
          <w:highlight w:val="none"/>
        </w:rPr>
        <w:t>人应在截止时间前通过</w:t>
      </w:r>
      <w:r>
        <w:rPr>
          <w:rFonts w:hint="eastAsia" w:ascii="宋体" w:hAnsi="宋体" w:eastAsia="宋体" w:cs="宋体"/>
          <w:color w:val="auto"/>
          <w:spacing w:val="-6"/>
          <w:sz w:val="21"/>
          <w:szCs w:val="21"/>
          <w:highlight w:val="none"/>
          <w:u w:val="single"/>
        </w:rPr>
        <w:t>易交易电子招标投标交易平台</w:t>
      </w:r>
      <w:r>
        <w:rPr>
          <w:rFonts w:hint="eastAsia" w:ascii="宋体" w:hAnsi="宋体" w:eastAsia="宋体" w:cs="宋体"/>
          <w:b w:val="0"/>
          <w:bCs w:val="0"/>
          <w:color w:val="auto"/>
          <w:spacing w:val="-6"/>
          <w:sz w:val="21"/>
          <w:szCs w:val="21"/>
          <w:highlight w:val="none"/>
          <w:u w:val="single"/>
        </w:rPr>
        <w:t>（https://www.enjoy5191.com）</w:t>
      </w:r>
      <w:r>
        <w:rPr>
          <w:rFonts w:hint="eastAsia" w:ascii="宋体" w:hAnsi="宋体" w:eastAsia="宋体" w:cs="宋体"/>
          <w:color w:val="auto"/>
          <w:spacing w:val="-6"/>
          <w:sz w:val="21"/>
          <w:szCs w:val="21"/>
          <w:highlight w:val="none"/>
        </w:rPr>
        <w:t>递交电子投标文</w:t>
      </w:r>
      <w:r>
        <w:rPr>
          <w:rFonts w:hint="eastAsia" w:ascii="宋体" w:hAnsi="宋体" w:eastAsia="宋体" w:cs="宋体"/>
          <w:color w:val="auto"/>
          <w:sz w:val="21"/>
          <w:szCs w:val="21"/>
          <w:highlight w:val="none"/>
        </w:rPr>
        <w:t>件。</w:t>
      </w:r>
    </w:p>
    <w:p w14:paraId="30B04D5C">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7.2逾期递交电子投标文件的，电子招标投标交易平台将予以拒收。</w:t>
      </w:r>
    </w:p>
    <w:p w14:paraId="57E58835">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7.3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w:t>
      </w:r>
      <w:r>
        <w:rPr>
          <w:rFonts w:hint="eastAsia" w:ascii="宋体" w:hAnsi="宋体" w:eastAsia="宋体" w:cs="宋体"/>
          <w:color w:val="auto"/>
          <w:spacing w:val="-6"/>
          <w:sz w:val="21"/>
          <w:szCs w:val="21"/>
          <w:highlight w:val="none"/>
        </w:rPr>
        <w:t>作规程编制电子投标文件并对其进行加密和上传，有关投标的操作规程详见电子招标投标交易平台的相关使用说明或电话咨询客服（联系电话：4008705191）。</w:t>
      </w:r>
    </w:p>
    <w:p w14:paraId="6736BE9B">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7.4电子投标文件解密：</w:t>
      </w:r>
    </w:p>
    <w:p w14:paraId="0240739B">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投标人应在开始解密时间起</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分钟内在线进行电子投标文件的解密操作，因投标人原因未在规定时间内解密，其投标视为无效。</w:t>
      </w:r>
    </w:p>
    <w:p w14:paraId="1DA7FF47">
      <w:pPr>
        <w:keepNext w:val="0"/>
        <w:keepLines w:val="0"/>
        <w:pageBreakBefore w:val="0"/>
        <w:widowControl/>
        <w:numPr>
          <w:ilvl w:val="0"/>
          <w:numId w:val="1"/>
        </w:numPr>
        <w:tabs>
          <w:tab w:val="clear" w:pos="510"/>
        </w:tabs>
        <w:kinsoku/>
        <w:wordWrap/>
        <w:overflowPunct/>
        <w:topLinePunct w:val="0"/>
        <w:autoSpaceDE/>
        <w:autoSpaceDN/>
        <w:bidi w:val="0"/>
        <w:adjustRightInd/>
        <w:snapToGrid/>
        <w:spacing w:line="340" w:lineRule="exact"/>
        <w:ind w:left="0" w:leftChars="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发布公告的媒介</w:t>
      </w:r>
    </w:p>
    <w:p w14:paraId="36D95E4C">
      <w:pPr>
        <w:keepNext w:val="0"/>
        <w:keepLines w:val="0"/>
        <w:pageBreakBefore w:val="0"/>
        <w:widowControl/>
        <w:tabs>
          <w:tab w:val="left" w:pos="900"/>
          <w:tab w:val="left" w:pos="1100"/>
        </w:tabs>
        <w:kinsoku/>
        <w:wordWrap/>
        <w:overflowPunct/>
        <w:topLinePunct w:val="0"/>
        <w:autoSpaceDE/>
        <w:autoSpaceDN/>
        <w:bidi w:val="0"/>
        <w:adjustRightInd/>
        <w:snapToGrid/>
        <w:spacing w:line="3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本次招标公告</w:t>
      </w:r>
      <w:r>
        <w:rPr>
          <w:rFonts w:hint="eastAsia" w:ascii="宋体" w:hAnsi="宋体" w:eastAsia="宋体" w:cs="宋体"/>
          <w:color w:val="auto"/>
          <w:spacing w:val="0"/>
          <w:sz w:val="21"/>
          <w:szCs w:val="21"/>
          <w:highlight w:val="none"/>
          <w:lang w:val="en-US" w:eastAsia="zh-CN"/>
        </w:rPr>
        <w:t>同时</w:t>
      </w:r>
      <w:r>
        <w:rPr>
          <w:rFonts w:hint="eastAsia" w:ascii="宋体" w:hAnsi="宋体" w:eastAsia="宋体" w:cs="宋体"/>
          <w:color w:val="auto"/>
          <w:spacing w:val="0"/>
          <w:sz w:val="21"/>
          <w:szCs w:val="21"/>
          <w:highlight w:val="none"/>
        </w:rPr>
        <w:t>在</w:t>
      </w:r>
      <w:r>
        <w:rPr>
          <w:rFonts w:hint="eastAsia" w:ascii="宋体" w:hAnsi="宋体" w:eastAsia="宋体" w:cs="宋体"/>
          <w:color w:val="auto"/>
          <w:spacing w:val="0"/>
          <w:sz w:val="21"/>
          <w:szCs w:val="21"/>
          <w:highlight w:val="none"/>
          <w:u w:val="single"/>
          <w:lang w:eastAsia="zh-CN"/>
        </w:rPr>
        <w:t>易交易电子招标投标交易平台（https://www.enjoy5191.com）、中国政府采购网（http://www.ccgp.gov.cn/）、晋江市人民政府</w:t>
      </w:r>
      <w:r>
        <w:rPr>
          <w:rFonts w:hint="eastAsia" w:ascii="宋体" w:hAnsi="宋体" w:eastAsia="宋体" w:cs="宋体"/>
          <w:color w:val="auto"/>
          <w:spacing w:val="0"/>
          <w:sz w:val="21"/>
          <w:szCs w:val="21"/>
          <w:highlight w:val="none"/>
          <w:u w:val="single"/>
          <w:lang w:val="en-US" w:eastAsia="zh-CN"/>
        </w:rPr>
        <w:t>网</w:t>
      </w:r>
      <w:r>
        <w:rPr>
          <w:rFonts w:hint="eastAsia" w:ascii="宋体" w:hAnsi="宋体" w:eastAsia="宋体" w:cs="宋体"/>
          <w:color w:val="auto"/>
          <w:spacing w:val="0"/>
          <w:sz w:val="21"/>
          <w:szCs w:val="21"/>
          <w:highlight w:val="none"/>
          <w:u w:val="single"/>
          <w:lang w:eastAsia="zh-CN"/>
        </w:rPr>
        <w:t>（http://www.jinjiang.gov.cn/）、晋江市人民政府罗山街道办事处政务公开栏、福建省泉州市晋江市罗山街道兰峰社区居民委员会公开栏</w:t>
      </w:r>
      <w:r>
        <w:rPr>
          <w:rFonts w:hint="eastAsia" w:ascii="宋体" w:hAnsi="宋体" w:eastAsia="宋体" w:cs="宋体"/>
          <w:color w:val="auto"/>
          <w:spacing w:val="0"/>
          <w:sz w:val="21"/>
          <w:szCs w:val="21"/>
          <w:highlight w:val="none"/>
        </w:rPr>
        <w:t>上发布。</w:t>
      </w:r>
    </w:p>
    <w:p w14:paraId="0D599D84">
      <w:pPr>
        <w:keepNext w:val="0"/>
        <w:keepLines w:val="0"/>
        <w:pageBreakBefore w:val="0"/>
        <w:widowControl/>
        <w:numPr>
          <w:ilvl w:val="0"/>
          <w:numId w:val="1"/>
        </w:numPr>
        <w:tabs>
          <w:tab w:val="clear" w:pos="510"/>
        </w:tabs>
        <w:kinsoku/>
        <w:wordWrap/>
        <w:overflowPunct/>
        <w:topLinePunct w:val="0"/>
        <w:autoSpaceDE/>
        <w:autoSpaceDN/>
        <w:bidi w:val="0"/>
        <w:adjustRightInd/>
        <w:spacing w:line="340" w:lineRule="exact"/>
        <w:ind w:left="0" w:leftChars="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联系方式</w:t>
      </w:r>
    </w:p>
    <w:p w14:paraId="4434FA1B">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u w:val="single"/>
          <w:lang w:eastAsia="zh-CN"/>
        </w:rPr>
        <w:t>福建省泉州市晋江市罗山街道兰峰社区居民委员会</w:t>
      </w:r>
    </w:p>
    <w:p w14:paraId="07059C51">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晋江市罗山街道福兴路罗山段682号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邮编：</w:t>
      </w:r>
      <w:r>
        <w:rPr>
          <w:rFonts w:hint="eastAsia" w:ascii="宋体" w:hAnsi="宋体" w:eastAsia="宋体" w:cs="宋体"/>
          <w:color w:val="auto"/>
          <w:szCs w:val="21"/>
          <w:highlight w:val="none"/>
          <w:u w:val="single"/>
          <w:lang w:val="en-US" w:eastAsia="zh-CN"/>
        </w:rPr>
        <w:t>362299</w:t>
      </w:r>
      <w:bookmarkStart w:id="1" w:name="_GoBack"/>
      <w:bookmarkEnd w:id="1"/>
    </w:p>
    <w:p w14:paraId="308BBEF9">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F648968">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val="en-US" w:eastAsia="zh-CN"/>
        </w:rPr>
        <w:t>19959862626</w:t>
      </w: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  </w:t>
      </w:r>
    </w:p>
    <w:p w14:paraId="72269C1A">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小林</w:t>
      </w:r>
    </w:p>
    <w:p w14:paraId="3E3484E1">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eastAsia" w:ascii="宋体" w:hAnsi="宋体" w:eastAsia="宋体" w:cs="宋体"/>
          <w:color w:val="auto"/>
          <w:szCs w:val="21"/>
          <w:highlight w:val="none"/>
        </w:rPr>
      </w:pPr>
    </w:p>
    <w:p w14:paraId="578F83AB">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u w:val="single"/>
          <w:lang w:eastAsia="zh-CN"/>
        </w:rPr>
        <w:t>福建恒信工程咨询有限公司</w:t>
      </w:r>
    </w:p>
    <w:p w14:paraId="7D6DD916">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泉州市洛江区安平路4号洛江企业大厦17层</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邮编：</w:t>
      </w:r>
      <w:r>
        <w:rPr>
          <w:rFonts w:hint="eastAsia" w:ascii="宋体" w:hAnsi="宋体" w:eastAsia="宋体" w:cs="宋体"/>
          <w:color w:val="auto"/>
          <w:szCs w:val="21"/>
          <w:highlight w:val="none"/>
          <w:u w:val="single"/>
          <w:lang w:val="en-US" w:eastAsia="zh-CN"/>
        </w:rPr>
        <w:t>362010</w:t>
      </w:r>
    </w:p>
    <w:p w14:paraId="3142919F">
      <w:pPr>
        <w:pStyle w:val="5"/>
        <w:keepNext w:val="0"/>
        <w:keepLines w:val="0"/>
        <w:pageBreakBefore w:val="0"/>
        <w:widowControl w:val="0"/>
        <w:kinsoku/>
        <w:wordWrap/>
        <w:overflowPunct/>
        <w:topLinePunct w:val="0"/>
        <w:autoSpaceDE/>
        <w:autoSpaceDN/>
        <w:bidi w:val="0"/>
        <w:adjustRightInd w:val="0"/>
        <w:spacing w:line="340" w:lineRule="exact"/>
        <w:ind w:left="0" w:leftChars="0" w:right="0" w:firstLine="420" w:firstLineChars="200"/>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en-US" w:eastAsia="zh-CN"/>
        </w:rPr>
        <w:t>411503743@qq.com</w:t>
      </w:r>
    </w:p>
    <w:p w14:paraId="7A99FB4E">
      <w:pPr>
        <w:pStyle w:val="5"/>
        <w:keepNext w:val="0"/>
        <w:keepLines w:val="0"/>
        <w:pageBreakBefore w:val="0"/>
        <w:widowControl w:val="0"/>
        <w:kinsoku/>
        <w:wordWrap/>
        <w:overflowPunct/>
        <w:topLinePunct w:val="0"/>
        <w:autoSpaceDE/>
        <w:autoSpaceDN/>
        <w:bidi w:val="0"/>
        <w:adjustRightInd w:val="0"/>
        <w:spacing w:line="340" w:lineRule="exact"/>
        <w:ind w:left="0" w:leftChars="0" w:right="0"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eastAsia="zh-CN"/>
        </w:rPr>
        <w:t>18605953936</w:t>
      </w: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  </w:t>
      </w:r>
    </w:p>
    <w:p w14:paraId="62E2683E">
      <w:pPr>
        <w:pStyle w:val="5"/>
        <w:keepNext w:val="0"/>
        <w:keepLines w:val="0"/>
        <w:pageBreakBefore w:val="0"/>
        <w:widowControl w:val="0"/>
        <w:kinsoku/>
        <w:wordWrap/>
        <w:overflowPunct/>
        <w:topLinePunct w:val="0"/>
        <w:autoSpaceDE/>
        <w:autoSpaceDN/>
        <w:bidi w:val="0"/>
        <w:adjustRightInd w:val="0"/>
        <w:spacing w:line="340" w:lineRule="exact"/>
        <w:ind w:left="0" w:leftChars="0" w:right="0"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eastAsia="zh-CN"/>
        </w:rPr>
        <w:t>小柯</w:t>
      </w:r>
    </w:p>
    <w:p w14:paraId="3EA68A66">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textAlignment w:val="baseline"/>
        <w:rPr>
          <w:rFonts w:hint="eastAsia" w:ascii="宋体" w:hAnsi="宋体" w:eastAsia="宋体" w:cs="宋体"/>
          <w:color w:val="auto"/>
          <w:szCs w:val="21"/>
          <w:highlight w:val="none"/>
        </w:rPr>
      </w:pPr>
    </w:p>
    <w:p w14:paraId="18D4A1E4">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jc w:val="left"/>
        <w:textAlignment w:val="baseline"/>
        <w:rPr>
          <w:rFonts w:hint="eastAsia" w:ascii="宋体" w:hAnsi="宋体" w:eastAsia="宋体" w:cs="宋体"/>
          <w:color w:val="auto"/>
          <w:szCs w:val="21"/>
          <w:highlight w:val="none"/>
          <w:u w:val="single"/>
          <w:lang w:bidi="zh-CN"/>
        </w:rPr>
      </w:pPr>
      <w:r>
        <w:rPr>
          <w:rFonts w:hint="eastAsia" w:ascii="宋体" w:hAnsi="宋体" w:eastAsia="宋体" w:cs="宋体"/>
          <w:color w:val="auto"/>
          <w:szCs w:val="21"/>
          <w:highlight w:val="none"/>
          <w:lang w:bidi="zh-CN"/>
        </w:rPr>
        <w:t>公共资源电子交易平台名称：</w:t>
      </w:r>
      <w:r>
        <w:rPr>
          <w:rFonts w:hint="eastAsia" w:ascii="宋体" w:hAnsi="宋体" w:eastAsia="宋体" w:cs="宋体"/>
          <w:color w:val="auto"/>
          <w:szCs w:val="21"/>
          <w:highlight w:val="none"/>
          <w:u w:val="single"/>
          <w:lang w:bidi="zh-CN"/>
        </w:rPr>
        <w:t>易交易电子招标投标交易平台</w:t>
      </w:r>
    </w:p>
    <w:p w14:paraId="7C99B50B">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jc w:val="left"/>
        <w:textAlignment w:val="baseline"/>
        <w:rPr>
          <w:rFonts w:hint="eastAsia"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网址：</w:t>
      </w:r>
      <w:r>
        <w:rPr>
          <w:rFonts w:hint="eastAsia" w:ascii="宋体" w:hAnsi="宋体" w:eastAsia="宋体" w:cs="宋体"/>
          <w:color w:val="auto"/>
          <w:szCs w:val="21"/>
          <w:highlight w:val="none"/>
          <w:u w:val="single"/>
          <w:lang w:bidi="zh-CN"/>
        </w:rPr>
        <w:t>https://www.enjoy5191.com</w:t>
      </w:r>
    </w:p>
    <w:p w14:paraId="109CC43B">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jc w:val="left"/>
        <w:textAlignment w:val="baseline"/>
        <w:rPr>
          <w:rFonts w:hint="eastAsia" w:ascii="宋体" w:hAnsi="宋体" w:eastAsia="宋体" w:cs="宋体"/>
          <w:color w:val="auto"/>
          <w:szCs w:val="21"/>
          <w:highlight w:val="none"/>
          <w:u w:val="single"/>
          <w:lang w:bidi="zh-CN"/>
        </w:rPr>
      </w:pPr>
      <w:r>
        <w:rPr>
          <w:rFonts w:hint="eastAsia" w:ascii="宋体" w:hAnsi="宋体" w:eastAsia="宋体" w:cs="宋体"/>
          <w:color w:val="auto"/>
          <w:szCs w:val="21"/>
          <w:highlight w:val="none"/>
          <w:lang w:bidi="zh-CN"/>
        </w:rPr>
        <w:t>联系电话：</w:t>
      </w:r>
      <w:r>
        <w:rPr>
          <w:rFonts w:hint="eastAsia" w:ascii="宋体" w:hAnsi="宋体" w:eastAsia="宋体" w:cs="宋体"/>
          <w:color w:val="auto"/>
          <w:szCs w:val="21"/>
          <w:highlight w:val="none"/>
          <w:u w:val="single"/>
          <w:lang w:bidi="zh-CN"/>
        </w:rPr>
        <w:t>4008705191</w:t>
      </w:r>
    </w:p>
    <w:p w14:paraId="16DF050C">
      <w:pPr>
        <w:pStyle w:val="5"/>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20" w:firstLineChars="200"/>
        <w:jc w:val="left"/>
        <w:textAlignment w:val="baseline"/>
        <w:rPr>
          <w:rFonts w:hint="eastAsia" w:ascii="宋体" w:hAnsi="宋体" w:eastAsia="宋体" w:cs="宋体"/>
          <w:color w:val="auto"/>
          <w:szCs w:val="21"/>
          <w:highlight w:val="none"/>
          <w:lang w:bidi="zh-CN"/>
        </w:rPr>
      </w:pPr>
      <w:r>
        <w:rPr>
          <w:rFonts w:hint="eastAsia" w:ascii="宋体" w:hAnsi="宋体" w:eastAsia="宋体" w:cs="宋体"/>
          <w:color w:val="auto"/>
          <w:szCs w:val="21"/>
          <w:highlight w:val="none"/>
          <w:lang w:bidi="zh-CN"/>
        </w:rPr>
        <w:t>地址：</w:t>
      </w:r>
      <w:r>
        <w:rPr>
          <w:rFonts w:hint="eastAsia" w:ascii="宋体" w:hAnsi="宋体" w:eastAsia="宋体" w:cs="宋体"/>
          <w:color w:val="auto"/>
          <w:szCs w:val="21"/>
          <w:highlight w:val="none"/>
          <w:u w:val="single"/>
          <w:lang w:bidi="zh-CN"/>
        </w:rPr>
        <w:t>泉州市丰泽区华大街道体育街西辅路</w:t>
      </w:r>
      <w:r>
        <w:rPr>
          <w:rFonts w:hint="eastAsia" w:ascii="宋体" w:hAnsi="宋体" w:eastAsia="宋体" w:cs="宋体"/>
          <w:color w:val="auto"/>
          <w:szCs w:val="21"/>
          <w:highlight w:val="none"/>
          <w:u w:val="single"/>
          <w:lang w:val="en-US" w:bidi="zh-CN"/>
        </w:rPr>
        <w:t>801</w:t>
      </w:r>
      <w:r>
        <w:rPr>
          <w:rFonts w:hint="eastAsia" w:ascii="宋体" w:hAnsi="宋体" w:eastAsia="宋体" w:cs="宋体"/>
          <w:color w:val="auto"/>
          <w:szCs w:val="21"/>
          <w:highlight w:val="none"/>
          <w:u w:val="single"/>
          <w:lang w:bidi="zh-CN"/>
        </w:rPr>
        <w:t>号</w:t>
      </w:r>
      <w:r>
        <w:rPr>
          <w:rFonts w:hint="eastAsia" w:ascii="宋体" w:hAnsi="宋体" w:eastAsia="宋体" w:cs="宋体"/>
          <w:color w:val="auto"/>
          <w:szCs w:val="21"/>
          <w:highlight w:val="none"/>
          <w:u w:val="single"/>
          <w:lang w:val="en-US" w:bidi="zh-CN"/>
        </w:rPr>
        <w:t>7</w:t>
      </w:r>
      <w:r>
        <w:rPr>
          <w:rFonts w:hint="eastAsia" w:ascii="宋体" w:hAnsi="宋体" w:eastAsia="宋体" w:cs="宋体"/>
          <w:color w:val="auto"/>
          <w:szCs w:val="21"/>
          <w:highlight w:val="none"/>
          <w:u w:val="single"/>
          <w:lang w:bidi="zh-CN"/>
        </w:rPr>
        <w:t>楼随行易交易（泉州）公共资源交易平台</w:t>
      </w:r>
    </w:p>
    <w:p w14:paraId="4E969A74">
      <w:pPr>
        <w:pStyle w:val="5"/>
        <w:keepNext w:val="0"/>
        <w:keepLines w:val="0"/>
        <w:pageBreakBefore w:val="0"/>
        <w:widowControl w:val="0"/>
        <w:kinsoku/>
        <w:wordWrap/>
        <w:overflowPunct/>
        <w:topLinePunct w:val="0"/>
        <w:autoSpaceDE/>
        <w:autoSpaceDN/>
        <w:bidi w:val="0"/>
        <w:adjustRightInd/>
        <w:snapToGrid w:val="0"/>
        <w:spacing w:after="0" w:line="340" w:lineRule="exact"/>
        <w:ind w:left="0" w:leftChars="0" w:firstLine="420" w:firstLineChars="200"/>
        <w:jc w:val="both"/>
        <w:textAlignment w:val="auto"/>
        <w:rPr>
          <w:rFonts w:hint="eastAsia" w:ascii="宋体" w:hAnsi="宋体" w:eastAsia="宋体" w:cs="宋体"/>
          <w:color w:val="auto"/>
          <w:sz w:val="21"/>
          <w:szCs w:val="21"/>
          <w:lang w:val="en-US" w:eastAsia="zh-CN"/>
        </w:rPr>
      </w:pPr>
    </w:p>
    <w:p w14:paraId="37BEA005">
      <w:pPr>
        <w:pStyle w:val="5"/>
        <w:keepNext w:val="0"/>
        <w:keepLines w:val="0"/>
        <w:pageBreakBefore w:val="0"/>
        <w:widowControl w:val="0"/>
        <w:kinsoku/>
        <w:wordWrap/>
        <w:overflowPunct/>
        <w:topLinePunct w:val="0"/>
        <w:autoSpaceDE/>
        <w:autoSpaceDN/>
        <w:bidi w:val="0"/>
        <w:adjustRightInd/>
        <w:snapToGrid w:val="0"/>
        <w:spacing w:after="0" w:line="340" w:lineRule="exact"/>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监督部门：</w:t>
      </w:r>
      <w:r>
        <w:rPr>
          <w:rFonts w:hint="eastAsia" w:ascii="宋体" w:hAnsi="宋体" w:eastAsia="宋体" w:cs="宋体"/>
          <w:color w:val="auto"/>
          <w:sz w:val="21"/>
          <w:szCs w:val="21"/>
          <w:u w:val="single"/>
          <w:lang w:val="en-US" w:eastAsia="zh-CN"/>
        </w:rPr>
        <w:t>晋江市人民政府罗山街道纪工委</w:t>
      </w:r>
    </w:p>
    <w:p w14:paraId="2E1E41A6">
      <w:pPr>
        <w:pStyle w:val="5"/>
        <w:keepNext w:val="0"/>
        <w:keepLines w:val="0"/>
        <w:pageBreakBefore w:val="0"/>
        <w:widowControl w:val="0"/>
        <w:kinsoku/>
        <w:wordWrap/>
        <w:overflowPunct/>
        <w:topLinePunct w:val="0"/>
        <w:autoSpaceDE/>
        <w:autoSpaceDN/>
        <w:bidi w:val="0"/>
        <w:adjustRightInd/>
        <w:snapToGrid w:val="0"/>
        <w:spacing w:after="0" w:line="340" w:lineRule="exact"/>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u w:val="single"/>
          <w:lang w:val="en-US" w:eastAsia="zh-CN"/>
        </w:rPr>
        <w:t>晋江市人民政府罗山街道</w:t>
      </w:r>
      <w:r>
        <w:rPr>
          <w:rFonts w:hint="eastAsia" w:ascii="宋体" w:hAnsi="宋体" w:eastAsia="宋体" w:cs="宋体"/>
          <w:color w:val="auto"/>
          <w:sz w:val="21"/>
          <w:szCs w:val="21"/>
          <w:lang w:val="en-US" w:eastAsia="zh-CN"/>
        </w:rPr>
        <w:t>               </w:t>
      </w:r>
    </w:p>
    <w:p w14:paraId="2B5D669C">
      <w:pPr>
        <w:pStyle w:val="5"/>
        <w:keepNext w:val="0"/>
        <w:keepLines w:val="0"/>
        <w:pageBreakBefore w:val="0"/>
        <w:widowControl w:val="0"/>
        <w:kinsoku/>
        <w:wordWrap/>
        <w:overflowPunct/>
        <w:topLinePunct w:val="0"/>
        <w:autoSpaceDE/>
        <w:autoSpaceDN/>
        <w:bidi w:val="0"/>
        <w:adjustRightInd/>
        <w:snapToGrid w:val="0"/>
        <w:spacing w:after="0" w:line="340" w:lineRule="exact"/>
        <w:ind w:left="0" w:leftChars="0" w:firstLine="42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1"/>
          <w:szCs w:val="21"/>
          <w:lang w:val="en-US" w:eastAsia="zh-CN"/>
        </w:rPr>
        <w:t>电话：</w:t>
      </w:r>
      <w:r>
        <w:rPr>
          <w:rFonts w:hint="eastAsia" w:ascii="宋体" w:hAnsi="宋体" w:eastAsia="宋体" w:cs="宋体"/>
          <w:color w:val="auto"/>
          <w:sz w:val="21"/>
          <w:szCs w:val="21"/>
          <w:u w:val="single"/>
          <w:lang w:val="en-US" w:eastAsia="zh-CN"/>
        </w:rPr>
        <w:t>0595-88155759</w:t>
      </w:r>
    </w:p>
    <w:sectPr>
      <w:footerReference r:id="rId5" w:type="default"/>
      <w:pgSz w:w="11906" w:h="16838"/>
      <w:pgMar w:top="141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3DB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7C356">
                          <w:pPr>
                            <w:pStyle w:val="8"/>
                            <w:rPr>
                              <w:rFonts w:hint="eastAsia" w:ascii="宋体" w:hAnsi="宋体" w:eastAsia="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7C356">
                    <w:pPr>
                      <w:pStyle w:val="8"/>
                      <w:rPr>
                        <w:rFonts w:hint="eastAsia" w:ascii="宋体" w:hAnsi="宋体" w:eastAsia="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b/>
        <w:bCs/>
        <w:i w:val="0"/>
        <w:sz w:val="24"/>
      </w:rPr>
    </w:lvl>
    <w:lvl w:ilvl="1" w:tentative="0">
      <w:start w:val="1"/>
      <w:numFmt w:val="decimal"/>
      <w:lvlText w:val="%1.%2."/>
      <w:lvlJc w:val="left"/>
      <w:pPr>
        <w:tabs>
          <w:tab w:val="left" w:pos="510"/>
        </w:tabs>
        <w:ind w:left="0" w:firstLine="510"/>
      </w:pPr>
      <w:rPr>
        <w:rFonts w:hint="eastAsia" w:ascii="宋体" w:hAnsi="宋体" w:eastAsia="宋体"/>
        <w:i w:val="0"/>
        <w:strike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MmQ5OTRiNTAwOWI3ZGUyMjc0ZjBjYTk4MjFlZjAifQ=="/>
    <w:docVar w:name="KSO_WPS_MARK_KEY" w:val="a4dff123-e1c8-45aa-959a-8157401c4913"/>
  </w:docVars>
  <w:rsids>
    <w:rsidRoot w:val="31B232FA"/>
    <w:rsid w:val="07340A34"/>
    <w:rsid w:val="0C36437A"/>
    <w:rsid w:val="0D142585"/>
    <w:rsid w:val="0E187905"/>
    <w:rsid w:val="100302E6"/>
    <w:rsid w:val="14F3530F"/>
    <w:rsid w:val="1B443B27"/>
    <w:rsid w:val="2B025A8F"/>
    <w:rsid w:val="2E05281D"/>
    <w:rsid w:val="31B232FA"/>
    <w:rsid w:val="366F3FC3"/>
    <w:rsid w:val="368E486F"/>
    <w:rsid w:val="3B1D5F4C"/>
    <w:rsid w:val="3CA309E2"/>
    <w:rsid w:val="45373112"/>
    <w:rsid w:val="49873B56"/>
    <w:rsid w:val="4E9D3712"/>
    <w:rsid w:val="571D25AE"/>
    <w:rsid w:val="599D630C"/>
    <w:rsid w:val="5BFA3D24"/>
    <w:rsid w:val="5C306FAA"/>
    <w:rsid w:val="5DC96E50"/>
    <w:rsid w:val="5E63113D"/>
    <w:rsid w:val="5F895C94"/>
    <w:rsid w:val="618F0D48"/>
    <w:rsid w:val="6479248E"/>
    <w:rsid w:val="66FD208C"/>
    <w:rsid w:val="67F05A33"/>
    <w:rsid w:val="69D12542"/>
    <w:rsid w:val="6CE23A81"/>
    <w:rsid w:val="71031E28"/>
    <w:rsid w:val="75765FF7"/>
    <w:rsid w:val="7C762285"/>
    <w:rsid w:val="7E792091"/>
    <w:rsid w:val="7F90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after="0" w:line="360" w:lineRule="atLeast"/>
      <w:jc w:val="both"/>
      <w:textAlignment w:val="baseline"/>
    </w:pPr>
    <w:rPr>
      <w:rFonts w:ascii="Times New Roman" w:hAnsi="Times New Roman" w:eastAsia="宋体" w:cs="Times New Roman"/>
      <w:sz w:val="20"/>
      <w:szCs w:val="20"/>
      <w:lang w:val="en-US" w:eastAsia="zh-CN" w:bidi="ar-SA"/>
    </w:rPr>
  </w:style>
  <w:style w:type="paragraph" w:styleId="4">
    <w:name w:val="heading 3"/>
    <w:basedOn w:val="1"/>
    <w:next w:val="1"/>
    <w:autoRedefine/>
    <w:qFormat/>
    <w:uiPriority w:val="99"/>
    <w:pPr>
      <w:keepNext/>
      <w:keepLines/>
      <w:spacing w:before="260" w:after="260" w:line="416" w:lineRule="atLeast"/>
      <w:outlineLvl w:val="2"/>
    </w:pPr>
    <w:rPr>
      <w:b/>
      <w:bCs/>
      <w:sz w:val="32"/>
      <w:szCs w:val="32"/>
    </w:rPr>
  </w:style>
  <w:style w:type="character" w:default="1" w:styleId="14">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after="0" w:afterLines="0" w:line="360" w:lineRule="auto"/>
      <w:ind w:left="0" w:leftChars="0" w:firstLine="420" w:firstLineChars="200"/>
    </w:pPr>
    <w:rPr>
      <w:rFonts w:ascii="宋体" w:hAnsi="宋体" w:cs="宋体"/>
      <w:sz w:val="28"/>
      <w:szCs w:val="28"/>
    </w:rPr>
  </w:style>
  <w:style w:type="paragraph" w:styleId="3">
    <w:name w:val="Body Text Indent"/>
    <w:basedOn w:val="1"/>
    <w:next w:val="1"/>
    <w:autoRedefine/>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autoRedefine/>
    <w:qFormat/>
    <w:uiPriority w:val="0"/>
    <w:pPr>
      <w:ind w:firstLine="420"/>
    </w:pPr>
    <w:rPr>
      <w:rFonts w:ascii="Calibri" w:hAnsi="Calibri" w:cs="Times New Roman"/>
      <w:kern w:val="2"/>
      <w:sz w:val="21"/>
      <w:szCs w:val="22"/>
    </w:rPr>
  </w:style>
  <w:style w:type="paragraph" w:styleId="6">
    <w:name w:val="Body Text"/>
    <w:basedOn w:val="1"/>
    <w:next w:val="7"/>
    <w:autoRedefine/>
    <w:qFormat/>
    <w:uiPriority w:val="0"/>
    <w:pPr>
      <w:spacing w:after="120"/>
    </w:pPr>
  </w:style>
  <w:style w:type="paragraph" w:styleId="7">
    <w:name w:val="Body Text 2"/>
    <w:basedOn w:val="1"/>
    <w:next w:val="6"/>
    <w:autoRedefine/>
    <w:qFormat/>
    <w:uiPriority w:val="0"/>
    <w:pPr>
      <w:jc w:val="left"/>
    </w:pPr>
    <w:rPr>
      <w:rFonts w:eastAsia="仿宋_GB2312"/>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kern w:val="2"/>
      <w:sz w:val="21"/>
    </w:rPr>
  </w:style>
  <w:style w:type="paragraph" w:styleId="10">
    <w:name w:val="Normal (Web)"/>
    <w:basedOn w:val="1"/>
    <w:next w:val="11"/>
    <w:autoRedefine/>
    <w:qFormat/>
    <w:uiPriority w:val="0"/>
    <w:pPr>
      <w:spacing w:before="100" w:beforeAutospacing="1" w:after="100" w:afterAutospacing="1"/>
    </w:pPr>
    <w:rPr>
      <w:rFonts w:ascii="宋体"/>
      <w:kern w:val="2"/>
      <w:sz w:val="24"/>
    </w:rPr>
  </w:style>
  <w:style w:type="paragraph" w:customStyle="1" w:styleId="11">
    <w:name w:val="样式 标题 3 + (中文) 黑体 小四 非加粗 段前: 7.8 磅 段后: 0 磅 行距: 固定值 20 磅"/>
    <w:basedOn w:val="4"/>
    <w:autoRedefine/>
    <w:qFormat/>
    <w:uiPriority w:val="0"/>
    <w:pPr>
      <w:adjustRightInd/>
      <w:spacing w:before="0" w:after="0" w:line="400" w:lineRule="exact"/>
      <w:textAlignment w:val="auto"/>
    </w:pPr>
    <w:rPr>
      <w:rFonts w:eastAsia="黑体" w:cs="宋体"/>
      <w:b w:val="0"/>
      <w:bCs w:val="0"/>
      <w:kern w:val="2"/>
      <w:sz w:val="24"/>
      <w:szCs w:val="20"/>
    </w:rPr>
  </w:style>
  <w:style w:type="paragraph" w:styleId="12">
    <w:name w:val="Body Text First Indent"/>
    <w:basedOn w:val="6"/>
    <w:next w:val="2"/>
    <w:autoRedefine/>
    <w:qFormat/>
    <w:uiPriority w:val="0"/>
    <w:pPr>
      <w:spacing w:after="120" w:line="240" w:lineRule="auto"/>
      <w:ind w:firstLine="420" w:firstLineChars="100"/>
    </w:pPr>
    <w:rPr>
      <w:sz w:val="21"/>
      <w:szCs w:val="20"/>
    </w:rPr>
  </w:style>
  <w:style w:type="character" w:styleId="15">
    <w:name w:val="Strong"/>
    <w:basedOn w:val="14"/>
    <w:autoRedefine/>
    <w:qFormat/>
    <w:uiPriority w:val="0"/>
    <w:rPr>
      <w:b/>
    </w:rPr>
  </w:style>
  <w:style w:type="character" w:styleId="16">
    <w:name w:val="page number"/>
    <w:autoRedefine/>
    <w:qFormat/>
    <w:uiPriority w:val="0"/>
    <w:rPr>
      <w:rFonts w:ascii="Times New Roman" w:hAnsi="Times New Roman" w:eastAsia="宋体" w:cs="Times New Roman"/>
    </w:rPr>
  </w:style>
  <w:style w:type="paragraph" w:styleId="17">
    <w:name w:val="List Paragraph"/>
    <w:basedOn w:val="1"/>
    <w:autoRedefine/>
    <w:qFormat/>
    <w:uiPriority w:val="34"/>
    <w:pPr>
      <w:adjustRightInd/>
      <w:spacing w:line="240" w:lineRule="auto"/>
      <w:ind w:firstLine="420" w:firstLineChars="200"/>
      <w:textAlignment w:val="auto"/>
    </w:pPr>
    <w:rPr>
      <w:kern w:val="2"/>
      <w:sz w:val="21"/>
      <w:szCs w:val="24"/>
    </w:rPr>
  </w:style>
  <w:style w:type="paragraph" w:customStyle="1" w:styleId="18">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2326</Words>
  <Characters>2657</Characters>
  <Lines>0</Lines>
  <Paragraphs>0</Paragraphs>
  <TotalTime>0</TotalTime>
  <ScaleCrop>false</ScaleCrop>
  <LinksUpToDate>false</LinksUpToDate>
  <CharactersWithSpaces>2701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2022-08-30T00:50:00Z</dcterms:created>
  <dc:creator>Administrator</dc:creator>
  <cp:lastModifiedBy>闲云</cp:lastModifiedBy>
  <dcterms:modified xsi:type="dcterms:W3CDTF">2025-09-23T07:48:10Z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A63C2AA50C1048D3865C7E0ED622FD62</vt:lpwstr>
  </property>
  <property fmtid="{D5CDD505-2E9C-101B-9397-08002B2CF9AE}" pid="4" name="KSOTemplateDocerSaveRecord">
    <vt:lpwstr>eyJoZGlkIjoiMmRkMWY4ZDU4YjNjOGE5MjM2YjBiNmQ3OGUyNjU4MzkiLCJ1c2VySWQiOiI1NjcyMzk2NzcifQ==</vt:lpwstr>
  </property>
</Properties>
</file>