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80650">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晋江经济开发区202</w:t>
      </w:r>
      <w:r>
        <w:rPr>
          <w:rFonts w:hint="default" w:ascii="Times New Roman" w:hAnsi="Times New Roman" w:eastAsia="方正小标宋简体" w:cs="Times New Roman"/>
          <w:sz w:val="44"/>
          <w:lang w:val="en-US" w:eastAsia="zh-CN"/>
        </w:rPr>
        <w:t>5</w:t>
      </w:r>
      <w:r>
        <w:rPr>
          <w:rFonts w:hint="default" w:ascii="Times New Roman" w:hAnsi="Times New Roman" w:eastAsia="方正小标宋简体" w:cs="Times New Roman"/>
          <w:sz w:val="44"/>
        </w:rPr>
        <w:t>年政府信息公开</w:t>
      </w:r>
    </w:p>
    <w:p w14:paraId="31660EE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工作年度报告</w:t>
      </w:r>
    </w:p>
    <w:p w14:paraId="153EB7FF">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rPr>
      </w:pPr>
    </w:p>
    <w:p w14:paraId="2C721CD8">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根据《中华人民共和国政府信息公开条例》（以下简称《条例》）、《福建省政府信息公开办法》（以下简称“办法”）和晋江市人民政府信息公开相关规定的要求，现公布202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年晋江经济开发区信息公开年度报告。全文包括总体情况、主动公开</w:t>
      </w:r>
      <w:r>
        <w:rPr>
          <w:rFonts w:hint="default" w:ascii="Times New Roman" w:hAnsi="Times New Roman" w:eastAsia="仿宋_GB2312" w:cs="Times New Roman"/>
          <w:color w:val="000000"/>
          <w:sz w:val="32"/>
        </w:rPr>
        <w:t>政府信息情况、行政机关收到和处理政府信息公开申请情况、因政府信息公开工作被申请行政复议、提起行政诉讼情况、政府信息公开工作存在的主要问题及改进情况、其他需要报告的事项等6个方面。本报</w:t>
      </w:r>
      <w:r>
        <w:rPr>
          <w:rFonts w:hint="default" w:ascii="Times New Roman" w:hAnsi="Times New Roman" w:eastAsia="仿宋_GB2312" w:cs="Times New Roman"/>
          <w:sz w:val="32"/>
        </w:rPr>
        <w:t>告中所列数据的统计期限自202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年1月1日至202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年12月31日止。本报告电子版可在晋江市人民政府网站</w:t>
      </w:r>
      <w:bookmarkStart w:id="0" w:name="_GoBack"/>
      <w:bookmarkEnd w:id="0"/>
      <w:r>
        <w:rPr>
          <w:rFonts w:hint="default" w:ascii="Times New Roman" w:hAnsi="Times New Roman" w:eastAsia="仿宋_GB2312" w:cs="Times New Roman"/>
          <w:sz w:val="32"/>
        </w:rPr>
        <w:t>信息公开专栏（http://www.jinjiang.gov.cn）下载。</w:t>
      </w:r>
    </w:p>
    <w:p w14:paraId="3238C93D">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若有疑问或意见建议，请与福建晋江经济开发区管理委员会</w:t>
      </w:r>
      <w:r>
        <w:rPr>
          <w:rFonts w:hint="default" w:ascii="Times New Roman" w:hAnsi="Times New Roman" w:eastAsia="仿宋_GB2312" w:cs="Times New Roman"/>
          <w:sz w:val="32"/>
          <w:lang w:val="en-US" w:eastAsia="zh-CN"/>
        </w:rPr>
        <w:t>综合科</w:t>
      </w:r>
      <w:r>
        <w:rPr>
          <w:rFonts w:hint="default" w:ascii="Times New Roman" w:hAnsi="Times New Roman" w:eastAsia="仿宋_GB2312" w:cs="Times New Roman"/>
          <w:sz w:val="32"/>
        </w:rPr>
        <w:t>联系。</w:t>
      </w:r>
    </w:p>
    <w:p w14:paraId="41A3926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联系方式：电话：0595-85738505    传真：85738030</w:t>
      </w:r>
    </w:p>
    <w:p w14:paraId="31B51D9A">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宋体" w:cs="Times New Roman"/>
          <w:color w:val="333333"/>
          <w:shd w:val="clear" w:fill="FFFFFF"/>
          <w:lang w:val="en-US"/>
        </w:rPr>
      </w:pPr>
      <w:r>
        <w:rPr>
          <w:rFonts w:hint="default" w:ascii="Times New Roman" w:hAnsi="Times New Roman" w:eastAsia="仿宋_GB2312" w:cs="Times New Roman"/>
          <w:sz w:val="32"/>
        </w:rPr>
        <w:t>地址：福建晋江市晋江经济开发区五里园科技综合大楼206室（邮编：362200）</w:t>
      </w:r>
    </w:p>
    <w:p w14:paraId="5F643BCB">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firstLine="420"/>
        <w:jc w:val="both"/>
        <w:textAlignment w:val="auto"/>
        <w:rPr>
          <w:rFonts w:hint="default" w:ascii="Times New Roman" w:hAnsi="Times New Roman" w:eastAsia="黑体" w:cs="Times New Roman"/>
          <w:b w:val="0"/>
          <w:bCs w:val="0"/>
          <w:color w:val="333333"/>
          <w:sz w:val="32"/>
          <w:szCs w:val="32"/>
          <w:shd w:val="clear" w:fill="FFFFFF"/>
          <w:lang w:eastAsia="zh-CN"/>
        </w:rPr>
      </w:pPr>
      <w:r>
        <w:rPr>
          <w:rFonts w:hint="default" w:ascii="Times New Roman" w:hAnsi="Times New Roman" w:eastAsia="黑体" w:cs="Times New Roman"/>
          <w:b w:val="0"/>
          <w:bCs w:val="0"/>
          <w:color w:val="333333"/>
          <w:sz w:val="32"/>
          <w:szCs w:val="32"/>
          <w:shd w:val="clear" w:fill="FFFFFF"/>
          <w:lang w:eastAsia="zh-CN"/>
        </w:rPr>
        <w:t>总体情况</w:t>
      </w:r>
    </w:p>
    <w:p w14:paraId="5C0CD55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2025年，开发区坚持以新时代中国特色社会主义思想为指导，深入贯彻落实党中央、国务院以及福建省、泉州市、晋江市关于全面推进政务公开的决策部署，严格遵循</w:t>
      </w:r>
      <w:r>
        <w:rPr>
          <w:rFonts w:hint="default" w:ascii="Times New Roman" w:hAnsi="Times New Roman" w:eastAsia="仿宋_GB2312" w:cs="Times New Roman"/>
          <w:sz w:val="32"/>
        </w:rPr>
        <w:t>《中华人民共和国政府信息公开条例》</w:t>
      </w:r>
      <w:r>
        <w:rPr>
          <w:rFonts w:hint="default" w:ascii="Times New Roman" w:hAnsi="Times New Roman" w:eastAsia="仿宋_GB2312" w:cs="Times New Roman"/>
          <w:kern w:val="2"/>
          <w:sz w:val="32"/>
          <w:szCs w:val="24"/>
          <w:lang w:val="en-US" w:eastAsia="zh-CN" w:bidi="ar-SA"/>
        </w:rPr>
        <w:t>要求，紧紧围绕经济社会发展和人民群众关切事项，持续提升政府信息公开质量与实效，优化公开平台建设，深化重点领域信息公开，依法保障人民群众的知情权、参与权、表达权和监督权。</w:t>
      </w:r>
    </w:p>
    <w:p w14:paraId="042FD0D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主要体现在以下几个方面：</w:t>
      </w:r>
    </w:p>
    <w:p w14:paraId="6CE8743E">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（一）主动公开情况</w:t>
      </w:r>
    </w:p>
    <w:p w14:paraId="3152B8A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年，开发区聚焦财政预决算、重大建设项目批准和实施、社会公益事业建设、优化营商环境等重点领域，共向“中国·晋江”政府信息公开专栏报送主动公开政府信息3</w:t>
      </w:r>
      <w:r>
        <w:rPr>
          <w:rFonts w:hint="default" w:ascii="Times New Roman" w:hAnsi="Times New Roman" w:eastAsia="仿宋_GB2312" w:cs="Times New Roman"/>
          <w:color w:val="auto"/>
          <w:sz w:val="32"/>
          <w:lang w:val="en-US" w:eastAsia="zh-CN"/>
        </w:rPr>
        <w:t>9</w:t>
      </w:r>
      <w:r>
        <w:rPr>
          <w:rFonts w:hint="default" w:ascii="Times New Roman" w:hAnsi="Times New Roman" w:eastAsia="仿宋_GB2312" w:cs="Times New Roman"/>
          <w:color w:val="auto"/>
          <w:sz w:val="32"/>
        </w:rPr>
        <w:t>条，发布3</w:t>
      </w:r>
      <w:r>
        <w:rPr>
          <w:rFonts w:hint="default" w:ascii="Times New Roman" w:hAnsi="Times New Roman" w:eastAsia="仿宋_GB2312" w:cs="Times New Roman"/>
          <w:color w:val="auto"/>
          <w:sz w:val="32"/>
          <w:lang w:val="en-US" w:eastAsia="zh-CN"/>
        </w:rPr>
        <w:t>9</w:t>
      </w:r>
      <w:r>
        <w:rPr>
          <w:rFonts w:hint="default" w:ascii="Times New Roman" w:hAnsi="Times New Roman" w:eastAsia="仿宋_GB2312" w:cs="Times New Roman"/>
          <w:color w:val="auto"/>
          <w:sz w:val="32"/>
        </w:rPr>
        <w:t>条，并通过“中国·晋江”、晋江公开网、晋江经济开发区网站、市图书馆、档案馆等渠道主动公开信息</w:t>
      </w:r>
      <w:r>
        <w:rPr>
          <w:rFonts w:hint="default" w:ascii="Times New Roman" w:hAnsi="Times New Roman" w:eastAsia="仿宋_GB2312" w:cs="Times New Roman"/>
          <w:color w:val="auto"/>
          <w:sz w:val="32"/>
          <w:lang w:val="en-US" w:eastAsia="zh-CN"/>
        </w:rPr>
        <w:t>39</w:t>
      </w:r>
      <w:r>
        <w:rPr>
          <w:rFonts w:hint="default" w:ascii="Times New Roman" w:hAnsi="Times New Roman" w:eastAsia="仿宋_GB2312" w:cs="Times New Roman"/>
          <w:color w:val="auto"/>
          <w:sz w:val="32"/>
        </w:rPr>
        <w:t>条，其中，规划计划类信息</w:t>
      </w:r>
      <w:r>
        <w:rPr>
          <w:rFonts w:hint="default" w:ascii="Times New Roman" w:hAnsi="Times New Roman" w:eastAsia="仿宋_GB2312" w:cs="Times New Roman"/>
          <w:color w:val="auto"/>
          <w:sz w:val="32"/>
          <w:lang w:val="en-US" w:eastAsia="zh-CN"/>
        </w:rPr>
        <w:t>11</w:t>
      </w:r>
      <w:r>
        <w:rPr>
          <w:rFonts w:hint="default" w:ascii="Times New Roman" w:hAnsi="Times New Roman" w:eastAsia="仿宋_GB2312" w:cs="Times New Roman"/>
          <w:color w:val="auto"/>
          <w:sz w:val="32"/>
        </w:rPr>
        <w:t>条，占比</w:t>
      </w:r>
      <w:r>
        <w:rPr>
          <w:rFonts w:hint="default" w:ascii="Times New Roman" w:hAnsi="Times New Roman" w:eastAsia="仿宋_GB2312" w:cs="Times New Roman"/>
          <w:color w:val="auto"/>
          <w:sz w:val="32"/>
          <w:lang w:val="en-US" w:eastAsia="zh-CN"/>
        </w:rPr>
        <w:t>39.3</w:t>
      </w:r>
      <w:r>
        <w:rPr>
          <w:rFonts w:hint="default" w:ascii="Times New Roman" w:hAnsi="Times New Roman" w:eastAsia="仿宋_GB2312" w:cs="Times New Roman"/>
          <w:color w:val="auto"/>
          <w:sz w:val="32"/>
        </w:rPr>
        <w:t>%；重大建设项目信息</w:t>
      </w:r>
      <w:r>
        <w:rPr>
          <w:rFonts w:hint="default" w:ascii="Times New Roman" w:hAnsi="Times New Roman" w:eastAsia="仿宋_GB2312" w:cs="Times New Roman"/>
          <w:color w:val="auto"/>
          <w:sz w:val="32"/>
          <w:lang w:val="en-US" w:eastAsia="zh-CN"/>
        </w:rPr>
        <w:t>28</w:t>
      </w:r>
      <w:r>
        <w:rPr>
          <w:rFonts w:hint="default" w:ascii="Times New Roman" w:hAnsi="Times New Roman" w:eastAsia="仿宋_GB2312" w:cs="Times New Roman"/>
          <w:color w:val="auto"/>
          <w:sz w:val="32"/>
        </w:rPr>
        <w:t>条，占比</w:t>
      </w:r>
      <w:r>
        <w:rPr>
          <w:rFonts w:hint="default" w:ascii="Times New Roman" w:hAnsi="Times New Roman" w:eastAsia="仿宋_GB2312" w:cs="Times New Roman"/>
          <w:color w:val="auto"/>
          <w:sz w:val="32"/>
          <w:lang w:val="en-US" w:eastAsia="zh-CN"/>
        </w:rPr>
        <w:t>60.7</w:t>
      </w:r>
      <w:r>
        <w:rPr>
          <w:rFonts w:hint="default" w:ascii="Times New Roman" w:hAnsi="Times New Roman" w:eastAsia="仿宋_GB2312" w:cs="Times New Roman"/>
          <w:color w:val="auto"/>
          <w:sz w:val="32"/>
        </w:rPr>
        <w:t>%；</w:t>
      </w:r>
    </w:p>
    <w:p w14:paraId="1E54DEFF">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sz w:val="32"/>
        </w:rPr>
      </w:pPr>
      <w:r>
        <w:rPr>
          <w:rFonts w:hint="default" w:ascii="Times New Roman" w:hAnsi="Times New Roman" w:eastAsia="楷体_GB2312" w:cs="Times New Roman"/>
          <w:sz w:val="32"/>
        </w:rPr>
        <w:t>（二）</w:t>
      </w:r>
      <w:r>
        <w:rPr>
          <w:rFonts w:hint="default" w:ascii="Times New Roman" w:hAnsi="Times New Roman" w:eastAsia="楷体_GB2312" w:cs="Times New Roman"/>
          <w:sz w:val="32"/>
        </w:rPr>
        <w:tab/>
      </w:r>
      <w:r>
        <w:rPr>
          <w:rFonts w:hint="default" w:ascii="Times New Roman" w:hAnsi="Times New Roman" w:eastAsia="楷体_GB2312" w:cs="Times New Roman"/>
          <w:sz w:val="32"/>
        </w:rPr>
        <w:t>依申请公开情况</w:t>
      </w:r>
    </w:p>
    <w:p w14:paraId="108F79A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2025年，开发区</w:t>
      </w:r>
      <w:r>
        <w:rPr>
          <w:rFonts w:hint="default" w:ascii="Times New Roman" w:hAnsi="Times New Roman" w:eastAsia="仿宋_GB2312" w:cs="Times New Roman"/>
          <w:sz w:val="32"/>
        </w:rPr>
        <w:t>进一步畅通政府信息公开申请渠道，优化受理、审查、办理、答复、归档等各环节流程</w:t>
      </w:r>
      <w:r>
        <w:rPr>
          <w:rFonts w:hint="default" w:ascii="Times New Roman" w:hAnsi="Times New Roman" w:eastAsia="仿宋_GB2312" w:cs="Times New Roman"/>
          <w:sz w:val="32"/>
          <w:lang w:eastAsia="zh-CN"/>
        </w:rPr>
        <w:t>，</w:t>
      </w:r>
      <w:r>
        <w:rPr>
          <w:rFonts w:hint="default" w:ascii="Times New Roman" w:hAnsi="Times New Roman" w:eastAsia="仿宋_GB2312" w:cs="Times New Roman"/>
          <w:sz w:val="32"/>
        </w:rPr>
        <w:t>依法保障公民、法人和其他组织获取政府信息的权利。全年共收到政府信息公开申请</w:t>
      </w:r>
      <w:r>
        <w:rPr>
          <w:rFonts w:hint="default" w:ascii="Times New Roman" w:hAnsi="Times New Roman" w:eastAsia="仿宋_GB2312" w:cs="Times New Roman"/>
          <w:sz w:val="32"/>
          <w:lang w:val="en-US" w:eastAsia="zh-CN"/>
        </w:rPr>
        <w:t>1</w:t>
      </w:r>
      <w:r>
        <w:rPr>
          <w:rFonts w:hint="default" w:ascii="Times New Roman" w:hAnsi="Times New Roman" w:eastAsia="仿宋_GB2312" w:cs="Times New Roman"/>
          <w:sz w:val="32"/>
        </w:rPr>
        <w:t>件，已按规定时限和要求予以答复。</w:t>
      </w:r>
    </w:p>
    <w:p w14:paraId="46949AEA">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240" w:afterAutospacing="0" w:line="560" w:lineRule="exact"/>
        <w:ind w:left="0" w:leftChars="0" w:right="0" w:rightChars="0" w:firstLine="640" w:firstLineChars="200"/>
        <w:jc w:val="both"/>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楷体_GB2312" w:cs="Times New Roman"/>
          <w:kern w:val="2"/>
          <w:sz w:val="32"/>
          <w:szCs w:val="24"/>
          <w:lang w:val="en-US" w:eastAsia="zh-CN" w:bidi="ar-SA"/>
        </w:rPr>
        <w:t>（三）政府信息管理</w:t>
      </w:r>
      <w:r>
        <w:rPr>
          <w:rFonts w:hint="default" w:ascii="Times New Roman" w:hAnsi="Times New Roman" w:eastAsia="Segoe UI" w:cs="Times New Roman"/>
          <w:i w:val="0"/>
          <w:iCs w:val="0"/>
          <w:caps w:val="0"/>
          <w:color w:val="0F1115"/>
          <w:spacing w:val="0"/>
          <w:sz w:val="24"/>
          <w:szCs w:val="24"/>
          <w:shd w:val="clear" w:fill="FFFFFF"/>
        </w:rPr>
        <w:br w:type="textWrapping"/>
      </w:r>
      <w:r>
        <w:rPr>
          <w:rFonts w:hint="default" w:ascii="Times New Roman" w:hAnsi="Times New Roman" w:cs="Times New Roman"/>
          <w:i w:val="0"/>
          <w:iCs w:val="0"/>
          <w:caps w:val="0"/>
          <w:color w:val="0F1115"/>
          <w:spacing w:val="0"/>
          <w:sz w:val="24"/>
          <w:szCs w:val="24"/>
          <w:shd w:val="clear" w:fill="FFFFFF"/>
          <w:lang w:val="en-US" w:eastAsia="zh-CN"/>
        </w:rPr>
        <w:t xml:space="preserve">      </w:t>
      </w:r>
      <w:r>
        <w:rPr>
          <w:rFonts w:hint="default" w:ascii="Times New Roman" w:hAnsi="Times New Roman" w:eastAsia="仿宋_GB2312" w:cs="Times New Roman"/>
          <w:kern w:val="2"/>
          <w:sz w:val="32"/>
          <w:szCs w:val="24"/>
          <w:lang w:val="en-US" w:eastAsia="zh-CN" w:bidi="ar-SA"/>
        </w:rPr>
        <w:t>2025年，开发区扎实推进政务信息公开工作，围绕财预决算、“三公”经费使用、重点项目建设进展等重点领域，主动、及时向社会公布相关信息，积极回应群众关注。依申请公开工作依法依规开展，办理程序规范有序，切实保障公众知情权和监督权，持续提升政务透明度和公信力。</w:t>
      </w:r>
    </w:p>
    <w:p w14:paraId="6FA925D1">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240" w:beforeAutospacing="0" w:after="0" w:afterAutospacing="0" w:line="560" w:lineRule="exact"/>
        <w:ind w:left="0" w:leftChars="0" w:right="0" w:rightChars="0" w:firstLine="640" w:firstLineChars="200"/>
        <w:textAlignment w:val="auto"/>
        <w:rPr>
          <w:rFonts w:hint="default" w:ascii="Times New Roman" w:hAnsi="Times New Roman" w:eastAsia="Segoe UI" w:cs="Times New Roman"/>
          <w:i w:val="0"/>
          <w:iCs w:val="0"/>
          <w:caps w:val="0"/>
          <w:color w:val="0F1115"/>
          <w:spacing w:val="0"/>
          <w:sz w:val="24"/>
          <w:szCs w:val="24"/>
        </w:rPr>
      </w:pPr>
      <w:r>
        <w:rPr>
          <w:rFonts w:hint="default" w:ascii="Times New Roman" w:hAnsi="Times New Roman" w:eastAsia="楷体_GB2312" w:cs="Times New Roman"/>
          <w:kern w:val="2"/>
          <w:sz w:val="32"/>
          <w:szCs w:val="24"/>
          <w:lang w:val="en-US" w:eastAsia="zh-CN" w:bidi="ar-SA"/>
        </w:rPr>
        <w:t>（四）信息公开平台建设</w:t>
      </w:r>
      <w:r>
        <w:rPr>
          <w:rFonts w:hint="default" w:ascii="Times New Roman" w:hAnsi="Times New Roman" w:eastAsia="Segoe UI" w:cs="Times New Roman"/>
          <w:i w:val="0"/>
          <w:iCs w:val="0"/>
          <w:caps w:val="0"/>
          <w:color w:val="0F1115"/>
          <w:spacing w:val="0"/>
          <w:sz w:val="24"/>
          <w:szCs w:val="24"/>
          <w:shd w:val="clear" w:fill="FFFFFF"/>
        </w:rPr>
        <w:br w:type="textWrapping"/>
      </w:r>
      <w:r>
        <w:rPr>
          <w:rFonts w:hint="default" w:ascii="Times New Roman" w:hAnsi="Times New Roman" w:cs="Times New Roman"/>
          <w:i w:val="0"/>
          <w:iCs w:val="0"/>
          <w:caps w:val="0"/>
          <w:color w:val="0F1115"/>
          <w:spacing w:val="0"/>
          <w:sz w:val="24"/>
          <w:szCs w:val="24"/>
          <w:shd w:val="clear" w:fill="FFFFFF"/>
          <w:lang w:val="en-US" w:eastAsia="zh-CN"/>
        </w:rPr>
        <w:t xml:space="preserve">    </w:t>
      </w:r>
      <w:r>
        <w:rPr>
          <w:rFonts w:hint="default" w:ascii="Times New Roman" w:hAnsi="Times New Roman" w:eastAsia="仿宋_GB2312" w:cs="Times New Roman"/>
          <w:kern w:val="2"/>
          <w:sz w:val="32"/>
          <w:szCs w:val="24"/>
          <w:lang w:val="en-US" w:eastAsia="zh-CN" w:bidi="ar-SA"/>
        </w:rPr>
        <w:t>2025年，开发区在持续用好“中国·晋江”政府信息公开主渠道的基础上，积极拓展公开载体，构建线上线下融合的政务公开矩阵。通过运营微信公众号“福建晋江经济开发区”、优化线下政务公开专栏，及时发布开发区工作动态与发展成效。同时，加强与晋江经济报、晋江新闻网、晋江电视台等主流媒体协作，扩大信息传播覆盖面与社会影响力。截至2025年12月31日，全年累计发布各类政务信息1000余条。</w:t>
      </w:r>
    </w:p>
    <w:p w14:paraId="5689A78A">
      <w:pPr>
        <w:keepNext w:val="0"/>
        <w:keepLines w:val="0"/>
        <w:pageBreakBefore w:val="0"/>
        <w:numPr>
          <w:ilvl w:val="0"/>
          <w:numId w:val="0"/>
        </w:numPr>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楷体_GB2312" w:cs="Times New Roman"/>
          <w:sz w:val="32"/>
          <w:lang w:val="en-US" w:eastAsia="zh-CN"/>
        </w:rPr>
      </w:pPr>
      <w:r>
        <w:rPr>
          <w:rFonts w:hint="default" w:ascii="Times New Roman" w:hAnsi="Times New Roman" w:eastAsia="仿宋_GB2312" w:cs="Times New Roman"/>
          <w:sz w:val="32"/>
          <w:lang w:val="en-US" w:eastAsia="zh-CN"/>
        </w:rPr>
        <w:t>（五）</w:t>
      </w:r>
      <w:r>
        <w:rPr>
          <w:rFonts w:hint="default" w:ascii="Times New Roman" w:hAnsi="Times New Roman" w:eastAsia="楷体_GB2312" w:cs="Times New Roman"/>
          <w:sz w:val="32"/>
          <w:lang w:val="en-US" w:eastAsia="zh-CN"/>
        </w:rPr>
        <w:t>监督保障情况</w:t>
      </w:r>
    </w:p>
    <w:p w14:paraId="20E64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kern w:val="2"/>
          <w:sz w:val="32"/>
          <w:szCs w:val="24"/>
          <w:lang w:val="en-US" w:eastAsia="zh-CN" w:bidi="ar-SA"/>
        </w:rPr>
        <w:t>2025年，开发区持续完善政务信息公开监督保障体系，健全信息发布审查与保密管理机制，严格遵循“谁公开、谁负责”“先审查、后公开”“一事一审”原则。对通过“中国·晋江”政府门户网站、“福建晋江经济开发区”微信公众号等平台发布的信息，均依法依规开展保密审查，坚决做到“上网信息不涉密、涉密信息不上网”。在发布流程上，实行经办人初审、综合科负责人复核、分管领导终审的三级审核制度，确保公开信息内容合规、程序完备、发布及时，严把政治关、内容关、文字关，持续提升政府网站与政务新媒体平台的信息公开质量与实效。</w:t>
      </w:r>
    </w:p>
    <w:p w14:paraId="5135581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42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14:paraId="22C30299">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06F2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第二十条第（一）项</w:t>
            </w:r>
          </w:p>
        </w:tc>
      </w:tr>
      <w:tr w14:paraId="375EC30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86D0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3B11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4E71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8757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现行有效件数</w:t>
            </w:r>
          </w:p>
        </w:tc>
      </w:tr>
      <w:tr w14:paraId="5B91AD4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D02D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9F6D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0E731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6716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Cs w:val="21"/>
                <w:lang w:bidi="ar"/>
              </w:rPr>
              <w:t>0</w:t>
            </w:r>
          </w:p>
        </w:tc>
      </w:tr>
      <w:tr w14:paraId="7D7C078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78B6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2526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79F9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CEFB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Cs w:val="21"/>
                <w:lang w:bidi="ar"/>
              </w:rPr>
              <w:t>0</w:t>
            </w:r>
          </w:p>
        </w:tc>
      </w:tr>
      <w:tr w14:paraId="3D11D9D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5F2E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第二十条第（五）项</w:t>
            </w:r>
          </w:p>
        </w:tc>
      </w:tr>
      <w:tr w14:paraId="797333D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2604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262E4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本年处理决定数量</w:t>
            </w:r>
          </w:p>
        </w:tc>
      </w:tr>
      <w:tr w14:paraId="65171CF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C372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35307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Cs w:val="21"/>
                <w:lang w:bidi="ar"/>
              </w:rPr>
              <w:t>0</w:t>
            </w:r>
          </w:p>
        </w:tc>
      </w:tr>
      <w:tr w14:paraId="13583FD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17340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第二十条第（六）项</w:t>
            </w:r>
          </w:p>
        </w:tc>
      </w:tr>
      <w:tr w14:paraId="1BA400A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00438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0EF8A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本年处理决定数量</w:t>
            </w:r>
          </w:p>
        </w:tc>
      </w:tr>
      <w:tr w14:paraId="500934A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BADE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FEE5B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6349BEA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5F08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A1D9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553CC88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75B7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第二十条第（八）项</w:t>
            </w:r>
          </w:p>
        </w:tc>
      </w:tr>
      <w:tr w14:paraId="79B528B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10E7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28DBE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本年收费金额（单位：万元）</w:t>
            </w:r>
          </w:p>
        </w:tc>
      </w:tr>
      <w:tr w14:paraId="6B7AA65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286E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EB6FC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0</w:t>
            </w:r>
          </w:p>
        </w:tc>
      </w:tr>
    </w:tbl>
    <w:p w14:paraId="1B20041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jc w:val="both"/>
        <w:textAlignment w:val="auto"/>
        <w:rPr>
          <w:rFonts w:hint="default" w:ascii="Times New Roman" w:hAnsi="Times New Roman" w:eastAsia="黑体" w:cs="Times New Roman"/>
          <w:sz w:val="32"/>
          <w:szCs w:val="32"/>
          <w:shd w:val="clear" w:color="auto" w:fill="FFFFFF"/>
        </w:rPr>
      </w:pPr>
      <w:r>
        <w:rPr>
          <w:rFonts w:hint="default" w:ascii="Times New Roman" w:hAnsi="Times New Roman" w:eastAsia="黑体" w:cs="Times New Roman"/>
          <w:sz w:val="32"/>
          <w:szCs w:val="32"/>
          <w:shd w:val="clear" w:color="auto" w:fill="FFFFFF"/>
        </w:rPr>
        <w:t>三、收到和处理政府信息公开申请情况</w:t>
      </w:r>
    </w:p>
    <w:p w14:paraId="5A1A68B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420"/>
        <w:jc w:val="both"/>
        <w:textAlignment w:val="auto"/>
        <w:rPr>
          <w:rFonts w:hint="default" w:ascii="Times New Roman" w:hAnsi="Times New Roman" w:cs="Times New Roman"/>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A80835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968A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1ED2C4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申请人情况</w:t>
            </w:r>
          </w:p>
        </w:tc>
      </w:tr>
      <w:tr w14:paraId="100BB9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8FBD7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0D2B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AF0D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653D8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总计</w:t>
            </w:r>
          </w:p>
        </w:tc>
      </w:tr>
      <w:tr w14:paraId="38C168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E3DE4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09877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A6D7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商业</w:t>
            </w:r>
          </w:p>
          <w:p w14:paraId="01224E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3A71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科研</w:t>
            </w:r>
          </w:p>
          <w:p w14:paraId="0358B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1B6EC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036818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07F4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AF399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r>
      <w:tr w14:paraId="699423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D887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756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6036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0E2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E34E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7FB3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25E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4FDE8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7D0524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CE83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7CE6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7337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938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CB9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8696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362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8F7F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00577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E722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7EECF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671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1768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3134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51D1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3B0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D3A3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054FB8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096ACD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7C8BE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1284A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（二）部分公开（区分处理的，只计这一情形，不计其他情形）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88EC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751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61C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509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984B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99D6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D466B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0231A8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5"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5F9A3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22B4C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（三）不予公开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54EAB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E046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F0C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345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335B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6246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AE2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435A0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1629B7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59D3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52C10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7627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8D8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E06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370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06B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00853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132D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8C60C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44DC52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5CA5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F71F5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1EFB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8FD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4FE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62A6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7101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2FCE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78A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B62E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3D1EA0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34D1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3C69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17C0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85A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20FA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E61F2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92A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83F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13D4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B3C44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3A9E55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432AB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4F48C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22A9C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D57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C1A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5A65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C48E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7A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A30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4058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695B43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7DF9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B3871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E194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8DA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544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2D5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B3A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02A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865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5B61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73E7ED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21DA5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5609B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E79A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702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779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083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02D1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FF3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50A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2BCC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506DA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F95C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B9B37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93BC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5D6E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D3CA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E3F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1018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F1E4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F4B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E108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359E29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B7683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1D49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（四）无法提供</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32FA3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AD28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A9B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5A44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0CD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97FC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FB0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BF6E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6E0C80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09D8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8765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1A5C8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CEC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6916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485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17C0B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4D94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1EB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EBB4F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27D537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B69F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F510F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FF7E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5DF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7D1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67C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9A67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2DAA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292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905F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6C515E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5B98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B3A0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（五）不予处理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72855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039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0DCDF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6982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D5B5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09B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AC1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6C53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15DA95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BC802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3258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40B7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05C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B8A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8C23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6C1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6922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0E6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F055E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1B7F9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C1AB1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D0576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C2D46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961E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FAA0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A9FD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19E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E415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FDA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B790A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0589F6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A09B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4EA65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4879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2F29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5CC9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09C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13E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A8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F444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88D51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693AA0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246DA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B3A1F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AD26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4B035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357B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6187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527F2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9507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3DDB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AED5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200" w:firstLineChars="100"/>
              <w:textAlignment w:val="auto"/>
              <w:rPr>
                <w:rFonts w:hint="default" w:ascii="Times New Roman" w:hAnsi="Times New Roman" w:cs="Times New Roman"/>
                <w:kern w:val="0"/>
                <w:sz w:val="20"/>
                <w:szCs w:val="20"/>
                <w:lang w:bidi="ar"/>
              </w:rPr>
            </w:pPr>
          </w:p>
          <w:p w14:paraId="71F083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200" w:firstLineChars="100"/>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44DE8A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C70C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27FE4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（六）其他处理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7D70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680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3E0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DD4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C450C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5D60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69D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3CD1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kern w:val="0"/>
                <w:sz w:val="20"/>
                <w:szCs w:val="20"/>
                <w:lang w:bidi="ar"/>
              </w:rPr>
            </w:pPr>
          </w:p>
          <w:p w14:paraId="3EA7A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54B3FB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A1A1F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7B12AB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5C4B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8236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ECD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C39A5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A6FF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8A1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4DB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7F50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kern w:val="0"/>
                <w:sz w:val="20"/>
                <w:szCs w:val="20"/>
                <w:lang w:bidi="ar"/>
              </w:rPr>
            </w:pPr>
          </w:p>
          <w:p w14:paraId="266DC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6B0E7F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91489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6E3B2C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33409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14FCE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AE62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FB2C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6493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49C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0073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8EEB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001ADE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810A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04F66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67B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CEE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99B8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61E4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250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5191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0E582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r w14:paraId="0B794F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8DDD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四、结转下年度继续办理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E5D0C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8CAF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1F8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1BD7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AB23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D1F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001E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cs="Times New Roman"/>
              </w:rPr>
            </w:pPr>
            <w:r>
              <w:rPr>
                <w:rFonts w:hint="default" w:ascii="Times New Roman" w:hAnsi="Times New Roman" w:cs="Times New Roman"/>
                <w:kern w:val="0"/>
                <w:sz w:val="20"/>
                <w:szCs w:val="20"/>
                <w:lang w:bidi="ar"/>
              </w:rPr>
              <w:t>0</w:t>
            </w:r>
          </w:p>
        </w:tc>
      </w:tr>
    </w:tbl>
    <w:p w14:paraId="34415D14">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cs="Times New Roman"/>
          <w:sz w:val="24"/>
          <w:szCs w:val="24"/>
        </w:rPr>
      </w:pPr>
    </w:p>
    <w:p w14:paraId="079545D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rPr>
        <w:t>四、政府信息公开行政复议、行政诉讼情况</w:t>
      </w:r>
    </w:p>
    <w:p w14:paraId="67099F35">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cs="Times New Roman"/>
          <w:lang w:val="en-US"/>
        </w:rPr>
      </w:pPr>
      <w:r>
        <w:rPr>
          <w:rFonts w:hint="default" w:ascii="Times New Roman" w:hAnsi="Times New Roman" w:eastAsia="仿宋_GB2312" w:cs="Times New Roman"/>
          <w:sz w:val="32"/>
          <w:szCs w:val="32"/>
          <w:shd w:val="clear" w:color="auto" w:fill="FFFFFF"/>
        </w:rPr>
        <w:t>202</w:t>
      </w:r>
      <w:r>
        <w:rPr>
          <w:rFonts w:hint="default" w:ascii="Times New Roman" w:hAnsi="Times New Roman" w:eastAsia="仿宋_GB2312" w:cs="Times New Roman"/>
          <w:sz w:val="32"/>
          <w:szCs w:val="32"/>
          <w:shd w:val="clear" w:color="auto" w:fill="FFFFFF"/>
          <w:lang w:val="en-US" w:eastAsia="zh-CN"/>
        </w:rPr>
        <w:t>5</w:t>
      </w:r>
      <w:r>
        <w:rPr>
          <w:rFonts w:hint="default" w:ascii="Times New Roman" w:hAnsi="Times New Roman" w:eastAsia="仿宋_GB2312" w:cs="Times New Roman"/>
          <w:sz w:val="32"/>
          <w:szCs w:val="32"/>
          <w:shd w:val="clear" w:color="auto" w:fill="FFFFFF"/>
        </w:rPr>
        <w:t>年经济开发区未收到因政府信息公开申请行政复议或提起行政诉讼的申请件。</w:t>
      </w:r>
    </w:p>
    <w:p w14:paraId="2C8227A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sz w:val="32"/>
          <w:szCs w:val="32"/>
          <w:shd w:val="clear" w:color="auto" w:fill="FFFFFF"/>
          <w:lang w:eastAsia="zh-CN"/>
        </w:rPr>
      </w:pPr>
      <w:r>
        <w:rPr>
          <w:rFonts w:hint="default" w:ascii="Times New Roman" w:hAnsi="Times New Roman" w:eastAsia="黑体" w:cs="Times New Roman"/>
          <w:sz w:val="32"/>
          <w:szCs w:val="32"/>
          <w:shd w:val="clear" w:color="auto" w:fill="FFFFFF"/>
          <w:lang w:val="en-US" w:eastAsia="zh-CN"/>
        </w:rPr>
        <w:t>五、</w:t>
      </w:r>
      <w:r>
        <w:rPr>
          <w:rFonts w:hint="default" w:ascii="Times New Roman" w:hAnsi="Times New Roman" w:eastAsia="黑体" w:cs="Times New Roman"/>
          <w:sz w:val="32"/>
          <w:szCs w:val="32"/>
          <w:shd w:val="clear" w:color="auto" w:fill="FFFFFF"/>
          <w:lang w:eastAsia="zh-CN"/>
        </w:rPr>
        <w:t>存在的主要问题及改进情况</w:t>
      </w:r>
    </w:p>
    <w:p w14:paraId="14F3638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240" w:afterAutospacing="0" w:line="560" w:lineRule="exact"/>
        <w:ind w:left="0" w:leftChars="0" w:right="0" w:firstLine="640" w:firstLineChars="200"/>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仿宋_GB2312" w:cs="Times New Roman"/>
          <w:kern w:val="2"/>
          <w:sz w:val="32"/>
          <w:szCs w:val="24"/>
          <w:lang w:val="en-US" w:eastAsia="zh-CN" w:bidi="ar-SA"/>
        </w:rPr>
        <w:t>今年以来，开发区政府信息公开工作取得了一定进展，但对照群众期待和工作要求，仍存在一些不足，主要表现在：重大决策公众知晓度不高、网站部分栏目信息不够丰富等。下一步，开发区将严格落实上级关于政府信息公开工作的部署，聚焦短板弱项，采取以下措施持续改进提升：一是拓宽宣传渠道，提升决策透明度。依托微信公众号等新媒体平台，及时发布开发区重要动态和政策信息。主动回应社会关切，增强公众对重大决策的理解与参与。二是强化业务能力，提高公开质量。积极组织参加上级政务公开培训，主动对接主管部门，及时掌握最新政策要求。持续完善信息采集与发布机制，加强内容审核与时效管理，不断提升信息公开的规范性、准确性和实效性。</w:t>
      </w:r>
    </w:p>
    <w:p w14:paraId="5C76707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黑体" w:cs="Times New Roman"/>
          <w:sz w:val="32"/>
          <w:szCs w:val="32"/>
          <w:shd w:val="clear" w:color="auto" w:fill="FFFFFF"/>
          <w:lang w:val="en-US" w:eastAsia="zh-CN"/>
        </w:rPr>
      </w:pPr>
      <w:r>
        <w:rPr>
          <w:rFonts w:hint="default" w:ascii="Times New Roman" w:hAnsi="Times New Roman" w:eastAsia="黑体" w:cs="Times New Roman"/>
          <w:sz w:val="32"/>
          <w:szCs w:val="32"/>
          <w:shd w:val="clear" w:color="auto" w:fill="FFFFFF"/>
          <w:lang w:eastAsia="zh-CN"/>
        </w:rPr>
        <w:t>六、其他需要报告的事项</w:t>
      </w:r>
    </w:p>
    <w:p w14:paraId="463CE99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开发区2025年度并未收取政府信息处理费。</w:t>
      </w:r>
    </w:p>
    <w:p w14:paraId="2559A0B7">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lang w:val="en-US" w:eastAsia="zh-CN"/>
        </w:rPr>
      </w:pPr>
    </w:p>
    <w:p w14:paraId="0073E4AC">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lang w:val="en-US" w:eastAsia="zh-CN"/>
        </w:rPr>
      </w:pPr>
    </w:p>
    <w:p w14:paraId="1E31AD2E">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rPr>
      </w:pPr>
    </w:p>
    <w:p w14:paraId="2F23D043">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cs="Times New Roman"/>
        </w:rPr>
        <w:t xml:space="preserve">                                               </w:t>
      </w:r>
      <w:r>
        <w:rPr>
          <w:rFonts w:hint="default" w:ascii="Times New Roman" w:hAnsi="Times New Roman" w:eastAsia="仿宋_GB2312" w:cs="Times New Roman"/>
          <w:sz w:val="32"/>
          <w:szCs w:val="32"/>
        </w:rPr>
        <w:t xml:space="preserve"> 晋江经济开发区管委会</w:t>
      </w:r>
    </w:p>
    <w:p w14:paraId="6E884E98">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14:paraId="7C1E172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lang w:val="en-US" w:eastAsia="zh-CN"/>
        </w:rPr>
      </w:pPr>
    </w:p>
    <w:p w14:paraId="5D96A214">
      <w:pPr>
        <w:keepNext w:val="0"/>
        <w:keepLines w:val="0"/>
        <w:pageBreakBefore w:val="0"/>
        <w:kinsoku/>
        <w:wordWrap/>
        <w:overflowPunct/>
        <w:topLinePunct w:val="0"/>
        <w:autoSpaceDE/>
        <w:autoSpaceDN/>
        <w:bidi w:val="0"/>
        <w:adjustRightInd/>
        <w:snapToGrid/>
        <w:spacing w:beforeAutospacing="0" w:afterAutospacing="0" w:line="560" w:lineRule="exact"/>
        <w:ind w:left="0" w:leftChars="0"/>
        <w:textAlignment w:val="auto"/>
        <w:rPr>
          <w:rFonts w:hint="default" w:ascii="Times New Roman" w:hAnsi="Times New Roman" w:cs="Times New Roman"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F08DBB"/>
    <w:multiLevelType w:val="singleLevel"/>
    <w:tmpl w:val="2DF08D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15B04"/>
    <w:rsid w:val="26B15B04"/>
    <w:rsid w:val="4AE56F6F"/>
    <w:rsid w:val="5B11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jc w:val="left"/>
    </w:pPr>
    <w:rPr>
      <w:rFonts w:ascii="Calibri" w:hAnsi="Calibri" w:eastAsia="宋体" w:cs="Times New Roman"/>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tLeast"/>
      <w:jc w:val="center"/>
    </w:pPr>
    <w:rPr>
      <w:rFonts w:ascii="Calibri" w:hAnsi="Calibri" w:eastAsia="宋体" w:cs="Times New Roman"/>
      <w:sz w:val="18"/>
      <w:szCs w:val="18"/>
    </w:rPr>
  </w:style>
  <w:style w:type="paragraph" w:styleId="4">
    <w:name w:val="Normal (Web)"/>
    <w:basedOn w:val="1"/>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1444</Words>
  <Characters>1550</Characters>
  <Lines>0</Lines>
  <Paragraphs>0</Paragraphs>
  <TotalTime>390</TotalTime>
  <ScaleCrop>false</ScaleCrop>
  <LinksUpToDate>false</LinksUpToDate>
  <CharactersWithSpaces>1565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2026-01-14T08:35:00Z</dcterms:created>
  <dc:creator>轻轻慕</dc:creator>
  <cp:lastModifiedBy>轻轻慕</cp:lastModifiedBy>
  <dcterms:modified xsi:type="dcterms:W3CDTF">2026-01-26T00:49:27Z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2E03DF85D13A4CB88F3573F493009966_11</vt:lpwstr>
  </property>
  <property fmtid="{D5CDD505-2E9C-101B-9397-08002B2CF9AE}" pid="4" name="KSOTemplateDocerSaveRecord">
    <vt:lpwstr>eyJoZGlkIjoiMDZmMTdmNDllMjI2ZWQwMjU4ZDA2YTgwMzVmZDBkYTciLCJ1c2VySWQiOiI1NDA4NDg0MDkifQ==</vt:lpwstr>
  </property>
</Properties>
</file>