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B072CC">
      <w:pPr>
        <w:keepNext w:val="0"/>
        <w:keepLines w:val="0"/>
        <w:pageBreakBefore w:val="0"/>
        <w:widowControl/>
        <w:kinsoku/>
        <w:wordWrap/>
        <w:overflowPunct/>
        <w:topLinePunct w:val="0"/>
        <w:autoSpaceDE/>
        <w:autoSpaceDN/>
        <w:bidi w:val="0"/>
        <w:adjustRightInd/>
        <w:snapToGrid/>
        <w:spacing w:before="72" w:beforeLines="30" w:after="72" w:afterLines="30" w:line="320" w:lineRule="exact"/>
        <w:jc w:val="center"/>
        <w:textAlignment w:val="auto"/>
        <w:outlineLvl w:val="1"/>
        <w:rPr>
          <w:rFonts w:hint="default" w:eastAsia="宋体" w:cs="宋体"/>
          <w:b/>
          <w:bCs/>
          <w:color w:val="auto"/>
          <w:spacing w:val="6"/>
          <w:highlight w:val="none"/>
          <w:u w:val="none"/>
          <w:lang w:val="en-US" w:eastAsia="zh-CN"/>
        </w:rPr>
      </w:pPr>
      <w:bookmarkStart w:id="15" w:name="_GoBack"/>
      <w:bookmarkStart w:id="0" w:name="_Toc11081"/>
      <w:r>
        <w:rPr>
          <w:rFonts w:hint="eastAsia" w:cs="宋体"/>
          <w:b/>
          <w:bCs/>
          <w:color w:val="auto"/>
          <w:spacing w:val="6"/>
          <w:highlight w:val="none"/>
          <w:u w:val="none"/>
          <w:lang w:val="en-US" w:eastAsia="zh-CN"/>
        </w:rPr>
        <w:t>东石镇湖头村龟湖自然村8号路硬化改造项目招标公告</w:t>
      </w:r>
      <w:bookmarkEnd w:id="0"/>
    </w:p>
    <w:bookmarkEnd w:id="15"/>
    <w:p w14:paraId="61933C6E">
      <w:pPr>
        <w:keepNext w:val="0"/>
        <w:keepLines w:val="0"/>
        <w:pageBreakBefore w:val="0"/>
        <w:widowControl/>
        <w:kinsoku/>
        <w:wordWrap/>
        <w:overflowPunct/>
        <w:topLinePunct w:val="0"/>
        <w:autoSpaceDE/>
        <w:autoSpaceDN/>
        <w:bidi w:val="0"/>
        <w:adjustRightInd/>
        <w:snapToGrid/>
        <w:spacing w:before="72" w:beforeLines="30" w:after="72" w:afterLines="30" w:line="320" w:lineRule="exact"/>
        <w:textAlignment w:val="auto"/>
        <w:outlineLvl w:val="1"/>
        <w:rPr>
          <w:rFonts w:hint="eastAsia" w:ascii="宋体" w:hAnsi="宋体" w:eastAsia="宋体" w:cs="宋体"/>
          <w:b/>
          <w:bCs/>
          <w:color w:val="auto"/>
          <w:spacing w:val="6"/>
          <w:highlight w:val="none"/>
        </w:rPr>
      </w:pPr>
      <w:bookmarkStart w:id="1" w:name="_Toc16119"/>
    </w:p>
    <w:p w14:paraId="21C21C1D">
      <w:pPr>
        <w:keepNext w:val="0"/>
        <w:keepLines w:val="0"/>
        <w:pageBreakBefore w:val="0"/>
        <w:widowControl/>
        <w:kinsoku/>
        <w:wordWrap/>
        <w:overflowPunct/>
        <w:topLinePunct w:val="0"/>
        <w:autoSpaceDE/>
        <w:autoSpaceDN/>
        <w:bidi w:val="0"/>
        <w:adjustRightInd/>
        <w:snapToGrid/>
        <w:spacing w:before="72" w:beforeLines="30" w:after="72" w:afterLines="30" w:line="380" w:lineRule="exact"/>
        <w:textAlignment w:val="auto"/>
        <w:outlineLvl w:val="1"/>
        <w:rPr>
          <w:rFonts w:hint="eastAsia" w:ascii="宋体" w:hAnsi="宋体" w:eastAsia="宋体" w:cs="宋体"/>
          <w:b/>
          <w:bCs/>
          <w:color w:val="auto"/>
          <w:spacing w:val="6"/>
          <w:highlight w:val="none"/>
        </w:rPr>
      </w:pPr>
      <w:r>
        <w:rPr>
          <w:rFonts w:hint="eastAsia" w:ascii="宋体" w:hAnsi="宋体" w:eastAsia="宋体" w:cs="宋体"/>
          <w:b/>
          <w:bCs/>
          <w:color w:val="auto"/>
          <w:spacing w:val="6"/>
          <w:highlight w:val="none"/>
        </w:rPr>
        <w:t>1. 招标条件</w:t>
      </w:r>
      <w:bookmarkEnd w:id="1"/>
    </w:p>
    <w:p w14:paraId="15D1B721">
      <w:pPr>
        <w:ind w:firstLine="444" w:firstLineChars="200"/>
        <w:rPr>
          <w:rFonts w:hint="eastAsia" w:ascii="宋体" w:hAnsi="宋体" w:eastAsia="宋体" w:cs="宋体"/>
          <w:b/>
          <w:bCs/>
          <w:color w:val="auto"/>
          <w:spacing w:val="6"/>
          <w:highlight w:val="none"/>
        </w:rPr>
      </w:pPr>
      <w:r>
        <w:rPr>
          <w:rFonts w:hint="eastAsia" w:ascii="宋体" w:hAnsi="宋体" w:eastAsia="宋体" w:cs="宋体"/>
          <w:color w:val="auto"/>
          <w:spacing w:val="6"/>
          <w:highlight w:val="none"/>
        </w:rPr>
        <w:t>本招标项目</w:t>
      </w:r>
      <w:r>
        <w:rPr>
          <w:rFonts w:hint="eastAsia" w:cs="宋体"/>
          <w:color w:val="auto"/>
          <w:spacing w:val="6"/>
          <w:highlight w:val="none"/>
          <w:u w:val="single"/>
          <w:lang w:val="en-US" w:eastAsia="zh-CN"/>
        </w:rPr>
        <w:t>东石镇湖头村龟湖自然村8号路硬化改造项目</w:t>
      </w:r>
      <w:r>
        <w:rPr>
          <w:rFonts w:hint="eastAsia" w:ascii="宋体" w:hAnsi="宋体" w:eastAsia="宋体" w:cs="宋体"/>
          <w:color w:val="auto"/>
          <w:spacing w:val="6"/>
          <w:highlight w:val="none"/>
        </w:rPr>
        <w:t>已批准建设，施工图设计已由</w:t>
      </w:r>
      <w:r>
        <w:rPr>
          <w:rFonts w:hint="eastAsia" w:cs="宋体"/>
          <w:color w:val="auto"/>
          <w:spacing w:val="6"/>
          <w:highlight w:val="none"/>
          <w:u w:val="single"/>
          <w:lang w:val="en-US" w:eastAsia="zh-CN"/>
        </w:rPr>
        <w:t>晋江市交通运输局</w:t>
      </w:r>
      <w:r>
        <w:rPr>
          <w:rFonts w:hint="eastAsia" w:ascii="宋体" w:hAnsi="宋体" w:eastAsia="宋体" w:cs="宋体"/>
          <w:color w:val="auto"/>
          <w:spacing w:val="6"/>
          <w:highlight w:val="none"/>
        </w:rPr>
        <w:t>以</w:t>
      </w:r>
      <w:r>
        <w:rPr>
          <w:rFonts w:hint="eastAsia" w:cs="宋体"/>
          <w:color w:val="auto"/>
          <w:spacing w:val="6"/>
          <w:highlight w:val="none"/>
          <w:u w:val="single"/>
          <w:lang w:eastAsia="zh-CN"/>
        </w:rPr>
        <w:t>《</w:t>
      </w:r>
      <w:r>
        <w:rPr>
          <w:rFonts w:hint="eastAsia" w:ascii="宋体" w:hAnsi="宋体" w:eastAsia="宋体" w:cs="宋体"/>
          <w:color w:val="auto"/>
          <w:spacing w:val="6"/>
          <w:highlight w:val="none"/>
          <w:u w:val="single"/>
        </w:rPr>
        <w:t>晋江市交通运输局关于龟湖自然村8号路水泥路面硬化工程一阶段施工图设计文件的批复</w:t>
      </w:r>
      <w:r>
        <w:rPr>
          <w:rFonts w:hint="eastAsia" w:cs="宋体"/>
          <w:color w:val="auto"/>
          <w:spacing w:val="6"/>
          <w:highlight w:val="none"/>
          <w:u w:val="single"/>
          <w:lang w:eastAsia="zh-CN"/>
        </w:rPr>
        <w:t>》（</w:t>
      </w:r>
      <w:r>
        <w:rPr>
          <w:rFonts w:hint="eastAsia" w:cs="宋体"/>
          <w:color w:val="auto"/>
          <w:spacing w:val="6"/>
          <w:highlight w:val="none"/>
          <w:u w:val="single"/>
          <w:lang w:val="en-US" w:eastAsia="zh-CN"/>
        </w:rPr>
        <w:t>晋交审</w:t>
      </w:r>
      <w:r>
        <w:rPr>
          <w:rFonts w:ascii="Arial" w:hAnsi="Arial" w:eastAsia="Arial" w:cs="Arial"/>
          <w:i w:val="0"/>
          <w:iCs w:val="0"/>
          <w:caps w:val="0"/>
          <w:color w:val="333333"/>
          <w:spacing w:val="0"/>
          <w:sz w:val="24"/>
          <w:szCs w:val="24"/>
          <w:u w:val="single"/>
          <w:shd w:val="clear" w:fill="FFFFFF"/>
        </w:rPr>
        <w:t>〔</w:t>
      </w:r>
      <w:r>
        <w:rPr>
          <w:rFonts w:hint="eastAsia" w:cs="宋体"/>
          <w:color w:val="auto"/>
          <w:spacing w:val="6"/>
          <w:highlight w:val="none"/>
          <w:u w:val="single"/>
          <w:lang w:val="en-US" w:eastAsia="zh-CN"/>
        </w:rPr>
        <w:t>2026</w:t>
      </w:r>
      <w:r>
        <w:rPr>
          <w:rFonts w:ascii="Arial" w:hAnsi="Arial" w:eastAsia="Arial" w:cs="Arial"/>
          <w:i w:val="0"/>
          <w:iCs w:val="0"/>
          <w:caps w:val="0"/>
          <w:color w:val="333333"/>
          <w:spacing w:val="0"/>
          <w:sz w:val="24"/>
          <w:szCs w:val="24"/>
          <w:u w:val="single"/>
          <w:shd w:val="clear" w:fill="FFFFFF"/>
        </w:rPr>
        <w:t>〕</w:t>
      </w:r>
      <w:r>
        <w:rPr>
          <w:rFonts w:hint="eastAsia" w:cs="宋体"/>
          <w:color w:val="auto"/>
          <w:spacing w:val="6"/>
          <w:highlight w:val="none"/>
          <w:u w:val="single"/>
          <w:lang w:val="en-US" w:eastAsia="zh-CN"/>
        </w:rPr>
        <w:t>2号）</w:t>
      </w:r>
      <w:r>
        <w:rPr>
          <w:rFonts w:hint="eastAsia" w:ascii="宋体" w:hAnsi="宋体" w:eastAsia="宋体" w:cs="宋体"/>
          <w:color w:val="auto"/>
          <w:spacing w:val="6"/>
          <w:highlight w:val="none"/>
        </w:rPr>
        <w:t>批准。项目业主为</w:t>
      </w:r>
      <w:r>
        <w:rPr>
          <w:rFonts w:hint="eastAsia" w:cs="宋体"/>
          <w:color w:val="auto"/>
          <w:spacing w:val="6"/>
          <w:highlight w:val="none"/>
          <w:u w:val="single"/>
          <w:lang w:eastAsia="zh-CN"/>
        </w:rPr>
        <w:t>晋江市东石镇湖头村村民委员会</w:t>
      </w:r>
      <w:r>
        <w:rPr>
          <w:rFonts w:hint="eastAsia" w:ascii="宋体" w:hAnsi="宋体" w:eastAsia="宋体" w:cs="宋体"/>
          <w:color w:val="auto"/>
          <w:spacing w:val="6"/>
          <w:highlight w:val="none"/>
        </w:rPr>
        <w:t>，建设资金来自</w:t>
      </w:r>
      <w:r>
        <w:rPr>
          <w:rFonts w:hint="eastAsia" w:cs="宋体"/>
          <w:color w:val="auto"/>
          <w:spacing w:val="6"/>
          <w:highlight w:val="none"/>
          <w:u w:val="single"/>
          <w:lang w:eastAsia="zh-CN"/>
        </w:rPr>
        <w:t>上级补助及自筹</w:t>
      </w:r>
      <w:r>
        <w:rPr>
          <w:rFonts w:hint="eastAsia" w:ascii="宋体" w:hAnsi="宋体" w:eastAsia="宋体" w:cs="宋体"/>
          <w:color w:val="auto"/>
          <w:spacing w:val="6"/>
          <w:highlight w:val="none"/>
        </w:rPr>
        <w:t>，招标人为</w:t>
      </w:r>
      <w:r>
        <w:rPr>
          <w:rFonts w:hint="eastAsia" w:cs="宋体"/>
          <w:color w:val="auto"/>
          <w:spacing w:val="6"/>
          <w:highlight w:val="none"/>
          <w:u w:val="single"/>
          <w:lang w:eastAsia="zh-CN"/>
        </w:rPr>
        <w:t>晋江市东石镇湖头村村民委员会</w:t>
      </w:r>
      <w:r>
        <w:rPr>
          <w:rFonts w:hint="eastAsia" w:ascii="宋体" w:hAnsi="宋体" w:eastAsia="宋体" w:cs="宋体"/>
          <w:color w:val="auto"/>
          <w:spacing w:val="6"/>
          <w:highlight w:val="none"/>
        </w:rPr>
        <w:t>。项目已具备招标条件，现对该项目的施工进行</w:t>
      </w:r>
      <w:r>
        <w:rPr>
          <w:rFonts w:hint="eastAsia" w:cs="宋体"/>
          <w:color w:val="auto"/>
          <w:spacing w:val="6"/>
          <w:highlight w:val="none"/>
          <w:lang w:val="en-US" w:eastAsia="zh-CN"/>
        </w:rPr>
        <w:t>公开</w:t>
      </w:r>
      <w:r>
        <w:rPr>
          <w:rFonts w:hint="eastAsia" w:ascii="宋体" w:hAnsi="宋体" w:eastAsia="宋体" w:cs="宋体"/>
          <w:color w:val="auto"/>
          <w:spacing w:val="6"/>
          <w:highlight w:val="none"/>
          <w:u w:val="none"/>
        </w:rPr>
        <w:t>招标</w:t>
      </w:r>
      <w:r>
        <w:rPr>
          <w:rFonts w:hint="eastAsia" w:ascii="宋体" w:hAnsi="宋体" w:eastAsia="宋体" w:cs="宋体"/>
          <w:color w:val="auto"/>
          <w:spacing w:val="6"/>
          <w:highlight w:val="none"/>
        </w:rPr>
        <w:t>，</w:t>
      </w:r>
      <w:r>
        <w:rPr>
          <w:rFonts w:hint="eastAsia" w:ascii="宋体" w:hAnsi="宋体" w:eastAsia="宋体" w:cs="宋体"/>
          <w:b/>
          <w:bCs/>
          <w:color w:val="auto"/>
          <w:spacing w:val="6"/>
          <w:highlight w:val="none"/>
        </w:rPr>
        <w:t>本次招标采用资格后审。</w:t>
      </w:r>
    </w:p>
    <w:p w14:paraId="1257C3D5">
      <w:pPr>
        <w:keepNext w:val="0"/>
        <w:keepLines w:val="0"/>
        <w:pageBreakBefore w:val="0"/>
        <w:widowControl/>
        <w:kinsoku/>
        <w:wordWrap/>
        <w:overflowPunct/>
        <w:topLinePunct w:val="0"/>
        <w:autoSpaceDE/>
        <w:autoSpaceDN/>
        <w:bidi w:val="0"/>
        <w:adjustRightInd/>
        <w:snapToGrid/>
        <w:spacing w:before="72" w:beforeLines="30" w:after="72" w:afterLines="30" w:line="380" w:lineRule="exact"/>
        <w:textAlignment w:val="auto"/>
        <w:outlineLvl w:val="1"/>
        <w:rPr>
          <w:rFonts w:hint="eastAsia" w:ascii="宋体" w:hAnsi="宋体" w:eastAsia="宋体" w:cs="宋体"/>
          <w:b/>
          <w:bCs/>
          <w:color w:val="auto"/>
          <w:spacing w:val="6"/>
          <w:highlight w:val="none"/>
        </w:rPr>
      </w:pPr>
      <w:bookmarkStart w:id="2" w:name="_Toc28458"/>
      <w:r>
        <w:rPr>
          <w:rFonts w:hint="eastAsia" w:ascii="宋体" w:hAnsi="宋体" w:eastAsia="宋体" w:cs="宋体"/>
          <w:b/>
          <w:bCs/>
          <w:color w:val="auto"/>
          <w:spacing w:val="6"/>
          <w:highlight w:val="none"/>
        </w:rPr>
        <w:t>2. 项目概况与招标范围</w:t>
      </w:r>
      <w:bookmarkEnd w:id="2"/>
    </w:p>
    <w:p w14:paraId="3131ECFC">
      <w:pPr>
        <w:keepNext w:val="0"/>
        <w:keepLines w:val="0"/>
        <w:pageBreakBefore w:val="0"/>
        <w:widowControl/>
        <w:kinsoku/>
        <w:wordWrap/>
        <w:overflowPunct/>
        <w:topLinePunct w:val="0"/>
        <w:autoSpaceDE/>
        <w:autoSpaceDN/>
        <w:bidi w:val="0"/>
        <w:adjustRightInd/>
        <w:snapToGrid/>
        <w:spacing w:before="72" w:beforeLines="30" w:after="72" w:afterLines="30" w:line="380" w:lineRule="exact"/>
        <w:ind w:firstLine="444" w:firstLineChars="200"/>
        <w:textAlignment w:val="auto"/>
        <w:rPr>
          <w:rFonts w:hint="eastAsia" w:ascii="宋体" w:hAnsi="宋体" w:eastAsia="宋体" w:cs="宋体"/>
          <w:color w:val="auto"/>
          <w:spacing w:val="6"/>
          <w:highlight w:val="none"/>
        </w:rPr>
      </w:pPr>
      <w:r>
        <w:rPr>
          <w:rFonts w:hint="eastAsia" w:ascii="宋体" w:hAnsi="宋体" w:eastAsia="宋体" w:cs="宋体"/>
          <w:color w:val="auto"/>
          <w:spacing w:val="6"/>
          <w:highlight w:val="none"/>
        </w:rPr>
        <w:t>2.1 项目的建设地点：</w:t>
      </w:r>
      <w:r>
        <w:rPr>
          <w:rFonts w:hint="eastAsia" w:ascii="宋体" w:hAnsi="宋体" w:eastAsia="宋体" w:cs="宋体"/>
          <w:color w:val="auto"/>
          <w:spacing w:val="6"/>
          <w:highlight w:val="none"/>
          <w:u w:val="single"/>
        </w:rPr>
        <w:t>东石镇湖头村龟湖自然村</w:t>
      </w:r>
      <w:r>
        <w:rPr>
          <w:rFonts w:hint="eastAsia" w:ascii="宋体" w:hAnsi="宋体" w:eastAsia="宋体" w:cs="宋体"/>
          <w:color w:val="auto"/>
          <w:spacing w:val="6"/>
          <w:highlight w:val="none"/>
        </w:rPr>
        <w:t>。</w:t>
      </w:r>
    </w:p>
    <w:p w14:paraId="390AD79B">
      <w:pPr>
        <w:keepNext w:val="0"/>
        <w:keepLines w:val="0"/>
        <w:pageBreakBefore w:val="0"/>
        <w:widowControl/>
        <w:kinsoku/>
        <w:wordWrap/>
        <w:overflowPunct/>
        <w:topLinePunct w:val="0"/>
        <w:autoSpaceDE/>
        <w:autoSpaceDN/>
        <w:bidi w:val="0"/>
        <w:adjustRightInd/>
        <w:snapToGrid/>
        <w:spacing w:before="72" w:beforeLines="30" w:after="72" w:afterLines="30" w:line="380" w:lineRule="exact"/>
        <w:ind w:firstLine="444" w:firstLineChars="200"/>
        <w:textAlignment w:val="auto"/>
        <w:rPr>
          <w:rFonts w:hint="eastAsia" w:ascii="宋体" w:hAnsi="宋体" w:eastAsia="宋体" w:cs="宋体"/>
          <w:color w:val="auto"/>
          <w:spacing w:val="6"/>
          <w:highlight w:val="none"/>
          <w:u w:val="single"/>
          <w:lang w:eastAsia="zh-CN"/>
        </w:rPr>
      </w:pPr>
      <w:r>
        <w:rPr>
          <w:rFonts w:hint="eastAsia" w:ascii="宋体" w:hAnsi="宋体" w:eastAsia="宋体" w:cs="宋体"/>
          <w:color w:val="auto"/>
          <w:spacing w:val="6"/>
          <w:highlight w:val="none"/>
        </w:rPr>
        <w:t>2.2 项目的规模：</w:t>
      </w:r>
      <w:r>
        <w:rPr>
          <w:rFonts w:hint="eastAsia" w:cs="宋体"/>
          <w:color w:val="auto"/>
          <w:spacing w:val="6"/>
          <w:highlight w:val="none"/>
          <w:u w:val="single"/>
          <w:lang w:val="en-US" w:eastAsia="zh-CN"/>
        </w:rPr>
        <w:t>工程</w:t>
      </w:r>
      <w:r>
        <w:rPr>
          <w:rFonts w:hint="eastAsia" w:cs="宋体"/>
          <w:color w:val="auto"/>
          <w:spacing w:val="6"/>
          <w:highlight w:val="none"/>
          <w:u w:val="single"/>
          <w:lang w:eastAsia="zh-CN"/>
        </w:rPr>
        <w:t>造价</w:t>
      </w:r>
      <w:r>
        <w:rPr>
          <w:rFonts w:hint="eastAsia" w:cs="宋体"/>
          <w:color w:val="auto"/>
          <w:spacing w:val="6"/>
          <w:highlight w:val="none"/>
          <w:u w:val="single"/>
          <w:lang w:val="en-US" w:eastAsia="zh-CN"/>
        </w:rPr>
        <w:t>17.6078万元</w:t>
      </w:r>
      <w:r>
        <w:rPr>
          <w:rFonts w:hint="eastAsia" w:cs="宋体"/>
          <w:color w:val="auto"/>
          <w:spacing w:val="6"/>
          <w:highlight w:val="none"/>
          <w:u w:val="none"/>
          <w:lang w:eastAsia="zh-CN"/>
        </w:rPr>
        <w:t>。</w:t>
      </w:r>
    </w:p>
    <w:p w14:paraId="61936249">
      <w:pPr>
        <w:keepNext w:val="0"/>
        <w:keepLines w:val="0"/>
        <w:pageBreakBefore w:val="0"/>
        <w:widowControl/>
        <w:kinsoku/>
        <w:wordWrap/>
        <w:overflowPunct/>
        <w:topLinePunct w:val="0"/>
        <w:autoSpaceDE/>
        <w:autoSpaceDN/>
        <w:bidi w:val="0"/>
        <w:adjustRightInd/>
        <w:snapToGrid/>
        <w:spacing w:before="72" w:beforeLines="30" w:after="72" w:afterLines="30" w:line="380" w:lineRule="exact"/>
        <w:ind w:firstLine="444" w:firstLineChars="200"/>
        <w:textAlignment w:val="auto"/>
        <w:rPr>
          <w:rFonts w:hint="eastAsia" w:ascii="宋体" w:hAnsi="宋体" w:eastAsia="宋体" w:cs="宋体"/>
          <w:color w:val="auto"/>
          <w:spacing w:val="6"/>
          <w:highlight w:val="none"/>
        </w:rPr>
      </w:pPr>
      <w:r>
        <w:rPr>
          <w:rFonts w:hint="eastAsia" w:ascii="宋体" w:hAnsi="宋体" w:eastAsia="宋体" w:cs="宋体"/>
          <w:color w:val="auto"/>
          <w:spacing w:val="6"/>
          <w:highlight w:val="none"/>
        </w:rPr>
        <w:t>2.3 项目的计划工期：工程施工计划工期为</w:t>
      </w:r>
      <w:r>
        <w:rPr>
          <w:rFonts w:hint="eastAsia" w:ascii="宋体" w:hAnsi="宋体" w:eastAsia="宋体" w:cs="宋体"/>
          <w:color w:val="auto"/>
          <w:spacing w:val="6"/>
          <w:highlight w:val="none"/>
          <w:u w:val="single"/>
        </w:rPr>
        <w:t xml:space="preserve"> </w:t>
      </w:r>
      <w:r>
        <w:rPr>
          <w:rFonts w:hint="eastAsia" w:cs="宋体"/>
          <w:color w:val="auto"/>
          <w:spacing w:val="6"/>
          <w:highlight w:val="none"/>
          <w:u w:val="single"/>
          <w:lang w:val="en-US" w:eastAsia="zh-CN"/>
        </w:rPr>
        <w:t>30</w:t>
      </w:r>
      <w:r>
        <w:rPr>
          <w:rFonts w:hint="eastAsia" w:ascii="宋体" w:hAnsi="宋体" w:eastAsia="宋体" w:cs="宋体"/>
          <w:color w:val="auto"/>
          <w:spacing w:val="6"/>
          <w:highlight w:val="none"/>
          <w:u w:val="single"/>
          <w:lang w:eastAsia="zh-CN"/>
        </w:rPr>
        <w:t xml:space="preserve"> </w:t>
      </w:r>
      <w:r>
        <w:rPr>
          <w:rFonts w:hint="eastAsia" w:ascii="宋体" w:hAnsi="宋体" w:eastAsia="宋体" w:cs="宋体"/>
          <w:color w:val="auto"/>
          <w:spacing w:val="6"/>
          <w:highlight w:val="none"/>
          <w:u w:val="none"/>
          <w:lang w:eastAsia="zh-CN"/>
        </w:rPr>
        <w:t>日历天</w:t>
      </w:r>
      <w:r>
        <w:rPr>
          <w:rFonts w:hint="eastAsia" w:ascii="宋体" w:hAnsi="宋体" w:eastAsia="宋体" w:cs="宋体"/>
          <w:color w:val="auto"/>
          <w:spacing w:val="6"/>
          <w:highlight w:val="none"/>
        </w:rPr>
        <w:t>， 缺陷责任期</w:t>
      </w:r>
      <w:r>
        <w:rPr>
          <w:rFonts w:hint="eastAsia" w:ascii="宋体" w:hAnsi="宋体" w:eastAsia="宋体" w:cs="宋体"/>
          <w:color w:val="auto"/>
          <w:spacing w:val="6"/>
          <w:highlight w:val="none"/>
          <w:u w:val="single"/>
        </w:rPr>
        <w:t xml:space="preserve"> 24 </w:t>
      </w:r>
      <w:r>
        <w:rPr>
          <w:rFonts w:hint="eastAsia" w:ascii="宋体" w:hAnsi="宋体" w:eastAsia="宋体" w:cs="宋体"/>
          <w:color w:val="auto"/>
          <w:spacing w:val="6"/>
          <w:highlight w:val="none"/>
        </w:rPr>
        <w:t>个月。</w:t>
      </w:r>
    </w:p>
    <w:p w14:paraId="2FD8E461">
      <w:pPr>
        <w:keepNext w:val="0"/>
        <w:keepLines w:val="0"/>
        <w:pageBreakBefore w:val="0"/>
        <w:widowControl/>
        <w:kinsoku/>
        <w:wordWrap/>
        <w:overflowPunct/>
        <w:topLinePunct w:val="0"/>
        <w:autoSpaceDE/>
        <w:autoSpaceDN/>
        <w:bidi w:val="0"/>
        <w:adjustRightInd/>
        <w:snapToGrid/>
        <w:spacing w:before="72" w:beforeLines="30" w:after="72" w:afterLines="30" w:line="380" w:lineRule="exact"/>
        <w:ind w:firstLine="444" w:firstLineChars="200"/>
        <w:textAlignment w:val="auto"/>
        <w:rPr>
          <w:rFonts w:hint="eastAsia" w:ascii="宋体" w:hAnsi="宋体" w:eastAsia="宋体" w:cs="宋体"/>
          <w:b/>
          <w:bCs/>
          <w:color w:val="auto"/>
          <w:spacing w:val="6"/>
          <w:highlight w:val="none"/>
        </w:rPr>
      </w:pPr>
      <w:r>
        <w:rPr>
          <w:rFonts w:hint="eastAsia" w:ascii="宋体" w:hAnsi="宋体" w:eastAsia="宋体" w:cs="宋体"/>
          <w:color w:val="auto"/>
          <w:spacing w:val="6"/>
          <w:highlight w:val="none"/>
        </w:rPr>
        <w:t>2.4 招标范围及标段划分</w:t>
      </w:r>
      <w:r>
        <w:rPr>
          <w:rFonts w:hint="eastAsia" w:ascii="宋体" w:hAnsi="宋体" w:eastAsia="宋体" w:cs="宋体"/>
          <w:b/>
          <w:bCs/>
          <w:color w:val="auto"/>
          <w:spacing w:val="6"/>
          <w:highlight w:val="none"/>
        </w:rPr>
        <w:t>：</w:t>
      </w:r>
    </w:p>
    <w:p w14:paraId="2ADC3FCC">
      <w:pPr>
        <w:keepNext w:val="0"/>
        <w:keepLines w:val="0"/>
        <w:pageBreakBefore w:val="0"/>
        <w:widowControl/>
        <w:kinsoku/>
        <w:wordWrap/>
        <w:overflowPunct/>
        <w:topLinePunct w:val="0"/>
        <w:autoSpaceDE/>
        <w:autoSpaceDN/>
        <w:bidi w:val="0"/>
        <w:adjustRightInd/>
        <w:snapToGrid/>
        <w:spacing w:before="72" w:beforeLines="30" w:after="72" w:afterLines="30" w:line="380" w:lineRule="exact"/>
        <w:ind w:firstLine="444" w:firstLineChars="200"/>
        <w:textAlignment w:val="auto"/>
        <w:rPr>
          <w:rFonts w:hint="eastAsia" w:ascii="宋体" w:hAnsi="宋体" w:eastAsia="宋体" w:cs="宋体"/>
          <w:color w:val="auto"/>
          <w:spacing w:val="6"/>
          <w:highlight w:val="none"/>
        </w:rPr>
      </w:pPr>
      <w:r>
        <w:rPr>
          <w:rFonts w:hint="eastAsia" w:ascii="宋体" w:hAnsi="宋体" w:eastAsia="宋体" w:cs="宋体"/>
          <w:color w:val="auto"/>
          <w:spacing w:val="6"/>
          <w:highlight w:val="none"/>
        </w:rPr>
        <w:t>本项目工程施工共分为</w:t>
      </w:r>
      <w:r>
        <w:rPr>
          <w:rFonts w:hint="eastAsia" w:ascii="宋体" w:hAnsi="宋体" w:eastAsia="宋体" w:cs="宋体"/>
          <w:color w:val="auto"/>
          <w:spacing w:val="6"/>
          <w:highlight w:val="none"/>
          <w:u w:val="single"/>
        </w:rPr>
        <w:t xml:space="preserve"> 1 </w:t>
      </w:r>
      <w:r>
        <w:rPr>
          <w:rFonts w:hint="eastAsia" w:ascii="宋体" w:hAnsi="宋体" w:eastAsia="宋体" w:cs="宋体"/>
          <w:color w:val="auto"/>
          <w:spacing w:val="6"/>
          <w:highlight w:val="none"/>
        </w:rPr>
        <w:t>个标段；本次共招标</w:t>
      </w:r>
      <w:r>
        <w:rPr>
          <w:rFonts w:hint="eastAsia" w:ascii="宋体" w:hAnsi="宋体" w:eastAsia="宋体" w:cs="宋体"/>
          <w:color w:val="auto"/>
          <w:spacing w:val="6"/>
          <w:highlight w:val="none"/>
          <w:u w:val="single"/>
        </w:rPr>
        <w:t xml:space="preserve"> 1 </w:t>
      </w:r>
      <w:r>
        <w:rPr>
          <w:rFonts w:hint="eastAsia" w:ascii="宋体" w:hAnsi="宋体" w:eastAsia="宋体" w:cs="宋体"/>
          <w:color w:val="auto"/>
          <w:spacing w:val="6"/>
          <w:highlight w:val="none"/>
        </w:rPr>
        <w:t>个标段。具体情况详见下表：</w:t>
      </w:r>
    </w:p>
    <w:tbl>
      <w:tblPr>
        <w:tblStyle w:val="8"/>
        <w:tblpPr w:leftFromText="180" w:rightFromText="180" w:vertAnchor="text" w:horzAnchor="page" w:tblpXSpec="center" w:tblpY="110"/>
        <w:tblOverlap w:val="never"/>
        <w:tblW w:w="8235"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1209"/>
        <w:gridCol w:w="1927"/>
        <w:gridCol w:w="1363"/>
        <w:gridCol w:w="2825"/>
        <w:gridCol w:w="911"/>
      </w:tblGrid>
      <w:tr w14:paraId="38E7861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610" w:hRule="atLeast"/>
          <w:jc w:val="center"/>
        </w:trPr>
        <w:tc>
          <w:tcPr>
            <w:tcW w:w="1209" w:type="dxa"/>
            <w:tcBorders>
              <w:top w:val="single" w:color="000000" w:sz="6" w:space="0"/>
              <w:left w:val="single" w:color="000000" w:sz="6" w:space="0"/>
              <w:bottom w:val="single" w:color="000000" w:sz="6" w:space="0"/>
              <w:right w:val="single" w:color="000000" w:sz="6" w:space="0"/>
            </w:tcBorders>
            <w:vAlign w:val="center"/>
          </w:tcPr>
          <w:p w14:paraId="46AA1EA8">
            <w:pPr>
              <w:keepNext w:val="0"/>
              <w:keepLines w:val="0"/>
              <w:pageBreakBefore w:val="0"/>
              <w:widowControl/>
              <w:kinsoku/>
              <w:wordWrap/>
              <w:overflowPunct/>
              <w:topLinePunct w:val="0"/>
              <w:autoSpaceDE/>
              <w:autoSpaceDN/>
              <w:bidi w:val="0"/>
              <w:adjustRightInd/>
              <w:snapToGrid/>
              <w:spacing w:before="72" w:beforeLines="30" w:after="72" w:afterLines="30" w:line="380" w:lineRule="exact"/>
              <w:jc w:val="center"/>
              <w:textAlignment w:val="auto"/>
              <w:rPr>
                <w:rFonts w:hint="eastAsia" w:ascii="宋体" w:hAnsi="宋体" w:eastAsia="宋体" w:cs="宋体"/>
                <w:color w:val="auto"/>
                <w:spacing w:val="6"/>
                <w:highlight w:val="none"/>
              </w:rPr>
            </w:pPr>
            <w:r>
              <w:rPr>
                <w:rFonts w:hint="eastAsia" w:ascii="宋体" w:hAnsi="宋体" w:eastAsia="宋体" w:cs="宋体"/>
                <w:color w:val="auto"/>
                <w:spacing w:val="6"/>
                <w:highlight w:val="none"/>
              </w:rPr>
              <w:t>施工标段</w:t>
            </w:r>
          </w:p>
        </w:tc>
        <w:tc>
          <w:tcPr>
            <w:tcW w:w="1927" w:type="dxa"/>
            <w:tcBorders>
              <w:top w:val="single" w:color="000000" w:sz="6" w:space="0"/>
              <w:left w:val="single" w:color="000000" w:sz="6" w:space="0"/>
              <w:bottom w:val="single" w:color="000000" w:sz="6" w:space="0"/>
              <w:right w:val="single" w:color="000000" w:sz="6" w:space="0"/>
            </w:tcBorders>
            <w:vAlign w:val="center"/>
          </w:tcPr>
          <w:p w14:paraId="3E950EEF">
            <w:pPr>
              <w:keepNext w:val="0"/>
              <w:keepLines w:val="0"/>
              <w:pageBreakBefore w:val="0"/>
              <w:widowControl/>
              <w:kinsoku/>
              <w:wordWrap/>
              <w:overflowPunct/>
              <w:topLinePunct w:val="0"/>
              <w:autoSpaceDE/>
              <w:autoSpaceDN/>
              <w:bidi w:val="0"/>
              <w:adjustRightInd/>
              <w:snapToGrid/>
              <w:spacing w:before="72" w:beforeLines="30" w:after="72" w:afterLines="30" w:line="380" w:lineRule="exact"/>
              <w:jc w:val="center"/>
              <w:textAlignment w:val="auto"/>
              <w:rPr>
                <w:rFonts w:hint="eastAsia" w:ascii="宋体" w:hAnsi="宋体" w:eastAsia="宋体" w:cs="宋体"/>
                <w:color w:val="auto"/>
                <w:spacing w:val="6"/>
                <w:highlight w:val="none"/>
              </w:rPr>
            </w:pPr>
            <w:r>
              <w:rPr>
                <w:rFonts w:hint="eastAsia" w:ascii="宋体" w:hAnsi="宋体" w:eastAsia="宋体" w:cs="宋体"/>
                <w:color w:val="auto"/>
                <w:spacing w:val="6"/>
                <w:highlight w:val="none"/>
              </w:rPr>
              <w:t>里程桩号</w:t>
            </w:r>
          </w:p>
        </w:tc>
        <w:tc>
          <w:tcPr>
            <w:tcW w:w="1363" w:type="dxa"/>
            <w:tcBorders>
              <w:top w:val="single" w:color="000000" w:sz="6" w:space="0"/>
              <w:left w:val="single" w:color="000000" w:sz="6" w:space="0"/>
              <w:bottom w:val="single" w:color="000000" w:sz="6" w:space="0"/>
              <w:right w:val="single" w:color="000000" w:sz="6" w:space="0"/>
            </w:tcBorders>
            <w:vAlign w:val="center"/>
          </w:tcPr>
          <w:p w14:paraId="24651D5E">
            <w:pPr>
              <w:keepNext w:val="0"/>
              <w:keepLines w:val="0"/>
              <w:pageBreakBefore w:val="0"/>
              <w:widowControl/>
              <w:kinsoku/>
              <w:wordWrap/>
              <w:overflowPunct/>
              <w:topLinePunct w:val="0"/>
              <w:autoSpaceDE/>
              <w:autoSpaceDN/>
              <w:bidi w:val="0"/>
              <w:adjustRightInd/>
              <w:snapToGrid/>
              <w:spacing w:before="72" w:beforeLines="30" w:after="72" w:afterLines="30" w:line="380" w:lineRule="exact"/>
              <w:jc w:val="center"/>
              <w:textAlignment w:val="auto"/>
              <w:rPr>
                <w:rFonts w:hint="eastAsia" w:ascii="宋体" w:hAnsi="宋体" w:eastAsia="宋体" w:cs="宋体"/>
                <w:color w:val="auto"/>
                <w:spacing w:val="6"/>
                <w:highlight w:val="none"/>
              </w:rPr>
            </w:pPr>
            <w:r>
              <w:rPr>
                <w:rFonts w:hint="eastAsia" w:ascii="宋体" w:hAnsi="宋体" w:eastAsia="宋体" w:cs="宋体"/>
                <w:color w:val="auto"/>
                <w:spacing w:val="6"/>
                <w:highlight w:val="none"/>
              </w:rPr>
              <w:t>长度（km）</w:t>
            </w:r>
          </w:p>
        </w:tc>
        <w:tc>
          <w:tcPr>
            <w:tcW w:w="2825" w:type="dxa"/>
            <w:tcBorders>
              <w:top w:val="single" w:color="000000" w:sz="6" w:space="0"/>
              <w:left w:val="single" w:color="000000" w:sz="6" w:space="0"/>
              <w:bottom w:val="single" w:color="000000" w:sz="6" w:space="0"/>
              <w:right w:val="single" w:color="000000" w:sz="6" w:space="0"/>
            </w:tcBorders>
            <w:vAlign w:val="center"/>
          </w:tcPr>
          <w:p w14:paraId="0213F32A">
            <w:pPr>
              <w:keepNext w:val="0"/>
              <w:keepLines w:val="0"/>
              <w:pageBreakBefore w:val="0"/>
              <w:widowControl/>
              <w:kinsoku/>
              <w:wordWrap/>
              <w:overflowPunct/>
              <w:topLinePunct w:val="0"/>
              <w:autoSpaceDE/>
              <w:autoSpaceDN/>
              <w:bidi w:val="0"/>
              <w:adjustRightInd/>
              <w:snapToGrid/>
              <w:spacing w:before="72" w:beforeLines="30" w:after="72" w:afterLines="30" w:line="380" w:lineRule="exact"/>
              <w:jc w:val="center"/>
              <w:textAlignment w:val="auto"/>
              <w:rPr>
                <w:rFonts w:hint="eastAsia" w:ascii="宋体" w:hAnsi="宋体" w:eastAsia="宋体" w:cs="宋体"/>
                <w:color w:val="auto"/>
                <w:spacing w:val="6"/>
                <w:highlight w:val="none"/>
              </w:rPr>
            </w:pPr>
            <w:r>
              <w:rPr>
                <w:rFonts w:hint="eastAsia" w:ascii="宋体" w:hAnsi="宋体" w:eastAsia="宋体" w:cs="宋体"/>
                <w:color w:val="auto"/>
                <w:spacing w:val="6"/>
                <w:highlight w:val="none"/>
              </w:rPr>
              <w:t>主要工程内容或工程量</w:t>
            </w:r>
          </w:p>
        </w:tc>
        <w:tc>
          <w:tcPr>
            <w:tcW w:w="911" w:type="dxa"/>
            <w:tcBorders>
              <w:top w:val="single" w:color="000000" w:sz="6" w:space="0"/>
              <w:left w:val="single" w:color="000000" w:sz="6" w:space="0"/>
              <w:bottom w:val="single" w:color="000000" w:sz="6" w:space="0"/>
              <w:right w:val="single" w:color="000000" w:sz="6" w:space="0"/>
            </w:tcBorders>
            <w:vAlign w:val="center"/>
          </w:tcPr>
          <w:p w14:paraId="3A2E88BD">
            <w:pPr>
              <w:keepNext w:val="0"/>
              <w:keepLines w:val="0"/>
              <w:pageBreakBefore w:val="0"/>
              <w:widowControl/>
              <w:kinsoku/>
              <w:wordWrap/>
              <w:overflowPunct/>
              <w:topLinePunct w:val="0"/>
              <w:autoSpaceDE/>
              <w:autoSpaceDN/>
              <w:bidi w:val="0"/>
              <w:adjustRightInd/>
              <w:snapToGrid/>
              <w:spacing w:before="72" w:beforeLines="30" w:after="72" w:afterLines="30" w:line="380" w:lineRule="exact"/>
              <w:jc w:val="center"/>
              <w:textAlignment w:val="auto"/>
              <w:rPr>
                <w:rFonts w:hint="eastAsia" w:ascii="宋体" w:hAnsi="宋体" w:eastAsia="宋体" w:cs="宋体"/>
                <w:color w:val="auto"/>
                <w:spacing w:val="6"/>
                <w:highlight w:val="none"/>
              </w:rPr>
            </w:pPr>
            <w:r>
              <w:rPr>
                <w:rFonts w:hint="eastAsia" w:ascii="宋体" w:hAnsi="宋体" w:eastAsia="宋体" w:cs="宋体"/>
                <w:color w:val="auto"/>
                <w:spacing w:val="6"/>
                <w:highlight w:val="none"/>
              </w:rPr>
              <w:t>施工工期</w:t>
            </w:r>
          </w:p>
        </w:tc>
      </w:tr>
      <w:tr w14:paraId="4F760B7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468" w:hRule="atLeast"/>
          <w:jc w:val="center"/>
        </w:trPr>
        <w:tc>
          <w:tcPr>
            <w:tcW w:w="1209" w:type="dxa"/>
            <w:tcBorders>
              <w:top w:val="single" w:color="000000" w:sz="6" w:space="0"/>
              <w:left w:val="single" w:color="000000" w:sz="6" w:space="0"/>
              <w:bottom w:val="single" w:color="000000" w:sz="6" w:space="0"/>
              <w:right w:val="single" w:color="000000" w:sz="6" w:space="0"/>
            </w:tcBorders>
            <w:vAlign w:val="center"/>
          </w:tcPr>
          <w:p w14:paraId="0DAA5C18">
            <w:pPr>
              <w:keepNext w:val="0"/>
              <w:keepLines w:val="0"/>
              <w:pageBreakBefore w:val="0"/>
              <w:widowControl/>
              <w:kinsoku/>
              <w:wordWrap/>
              <w:overflowPunct/>
              <w:topLinePunct w:val="0"/>
              <w:autoSpaceDE/>
              <w:autoSpaceDN/>
              <w:bidi w:val="0"/>
              <w:adjustRightInd/>
              <w:snapToGrid/>
              <w:spacing w:before="72" w:beforeLines="30" w:after="72" w:afterLines="30" w:line="380" w:lineRule="exact"/>
              <w:jc w:val="center"/>
              <w:textAlignment w:val="auto"/>
              <w:rPr>
                <w:rFonts w:hint="eastAsia" w:ascii="宋体" w:hAnsi="宋体" w:eastAsia="宋体" w:cs="宋体"/>
                <w:color w:val="auto"/>
                <w:spacing w:val="6"/>
                <w:highlight w:val="none"/>
              </w:rPr>
            </w:pPr>
            <w:r>
              <w:rPr>
                <w:rFonts w:hint="eastAsia" w:ascii="宋体" w:hAnsi="宋体" w:eastAsia="宋体" w:cs="宋体"/>
                <w:color w:val="auto"/>
                <w:spacing w:val="6"/>
                <w:highlight w:val="none"/>
              </w:rPr>
              <w:t>1</w:t>
            </w:r>
          </w:p>
        </w:tc>
        <w:tc>
          <w:tcPr>
            <w:tcW w:w="1927" w:type="dxa"/>
            <w:tcBorders>
              <w:top w:val="single" w:color="000000" w:sz="6" w:space="0"/>
              <w:left w:val="single" w:color="000000" w:sz="6" w:space="0"/>
              <w:bottom w:val="single" w:color="000000" w:sz="6" w:space="0"/>
              <w:right w:val="single" w:color="000000" w:sz="6" w:space="0"/>
            </w:tcBorders>
            <w:vAlign w:val="center"/>
          </w:tcPr>
          <w:p w14:paraId="5AF849AB">
            <w:pPr>
              <w:keepNext w:val="0"/>
              <w:keepLines w:val="0"/>
              <w:pageBreakBefore w:val="0"/>
              <w:widowControl/>
              <w:kinsoku/>
              <w:wordWrap/>
              <w:overflowPunct/>
              <w:topLinePunct w:val="0"/>
              <w:autoSpaceDE/>
              <w:autoSpaceDN/>
              <w:bidi w:val="0"/>
              <w:adjustRightInd/>
              <w:snapToGrid/>
              <w:spacing w:before="72" w:beforeLines="30" w:after="72" w:afterLines="30" w:line="380" w:lineRule="exact"/>
              <w:jc w:val="center"/>
              <w:textAlignment w:val="auto"/>
              <w:rPr>
                <w:rFonts w:hint="eastAsia" w:ascii="宋体" w:hAnsi="宋体" w:eastAsia="宋体" w:cs="宋体"/>
                <w:color w:val="auto"/>
                <w:spacing w:val="6"/>
                <w:highlight w:val="none"/>
                <w:lang w:val="en-US" w:eastAsia="zh-CN"/>
              </w:rPr>
            </w:pPr>
            <w:r>
              <w:rPr>
                <w:rFonts w:hint="eastAsia" w:ascii="宋体" w:hAnsi="宋体" w:cs="宋体"/>
                <w:color w:val="auto"/>
                <w:spacing w:val="6"/>
                <w:highlight w:val="none"/>
                <w:lang w:val="en-US" w:eastAsia="zh-CN"/>
              </w:rPr>
              <w:t>详见图纸</w:t>
            </w:r>
          </w:p>
        </w:tc>
        <w:tc>
          <w:tcPr>
            <w:tcW w:w="1363" w:type="dxa"/>
            <w:tcBorders>
              <w:top w:val="single" w:color="000000" w:sz="6" w:space="0"/>
              <w:left w:val="single" w:color="000000" w:sz="6" w:space="0"/>
              <w:bottom w:val="single" w:color="000000" w:sz="6" w:space="0"/>
              <w:right w:val="single" w:color="000000" w:sz="6" w:space="0"/>
            </w:tcBorders>
            <w:vAlign w:val="center"/>
          </w:tcPr>
          <w:p w14:paraId="3D26F300">
            <w:pPr>
              <w:keepNext w:val="0"/>
              <w:keepLines w:val="0"/>
              <w:pageBreakBefore w:val="0"/>
              <w:widowControl/>
              <w:kinsoku/>
              <w:wordWrap/>
              <w:overflowPunct/>
              <w:topLinePunct w:val="0"/>
              <w:autoSpaceDE/>
              <w:autoSpaceDN/>
              <w:bidi w:val="0"/>
              <w:adjustRightInd/>
              <w:snapToGrid/>
              <w:spacing w:before="72" w:beforeLines="30" w:after="72" w:afterLines="30" w:line="380" w:lineRule="exact"/>
              <w:jc w:val="center"/>
              <w:textAlignment w:val="auto"/>
              <w:rPr>
                <w:rFonts w:hint="eastAsia" w:ascii="宋体" w:hAnsi="宋体" w:eastAsia="宋体" w:cs="宋体"/>
                <w:color w:val="auto"/>
                <w:spacing w:val="6"/>
                <w:highlight w:val="none"/>
                <w:lang w:val="en-US" w:eastAsia="zh-CN"/>
              </w:rPr>
            </w:pPr>
            <w:r>
              <w:rPr>
                <w:rFonts w:hint="eastAsia" w:ascii="宋体" w:hAnsi="宋体" w:cs="宋体"/>
                <w:color w:val="auto"/>
                <w:spacing w:val="6"/>
                <w:highlight w:val="none"/>
                <w:lang w:val="en-US" w:eastAsia="zh-CN"/>
              </w:rPr>
              <w:t>详见图纸</w:t>
            </w:r>
          </w:p>
        </w:tc>
        <w:tc>
          <w:tcPr>
            <w:tcW w:w="2825" w:type="dxa"/>
            <w:tcBorders>
              <w:top w:val="single" w:color="000000" w:sz="6" w:space="0"/>
              <w:left w:val="single" w:color="000000" w:sz="6" w:space="0"/>
              <w:bottom w:val="single" w:color="000000" w:sz="6" w:space="0"/>
              <w:right w:val="single" w:color="000000" w:sz="6" w:space="0"/>
            </w:tcBorders>
            <w:vAlign w:val="center"/>
          </w:tcPr>
          <w:p w14:paraId="2174144C">
            <w:pPr>
              <w:keepNext w:val="0"/>
              <w:keepLines w:val="0"/>
              <w:pageBreakBefore w:val="0"/>
              <w:widowControl/>
              <w:kinsoku/>
              <w:wordWrap/>
              <w:overflowPunct/>
              <w:topLinePunct w:val="0"/>
              <w:autoSpaceDE/>
              <w:autoSpaceDN/>
              <w:bidi w:val="0"/>
              <w:adjustRightInd/>
              <w:snapToGrid/>
              <w:spacing w:before="72" w:beforeLines="30" w:after="72" w:afterLines="30" w:line="380" w:lineRule="exact"/>
              <w:jc w:val="center"/>
              <w:textAlignment w:val="auto"/>
              <w:rPr>
                <w:rFonts w:hint="eastAsia" w:ascii="宋体" w:hAnsi="宋体" w:eastAsia="宋体" w:cs="宋体"/>
                <w:color w:val="auto"/>
                <w:spacing w:val="6"/>
                <w:highlight w:val="none"/>
              </w:rPr>
            </w:pPr>
            <w:r>
              <w:rPr>
                <w:rFonts w:hint="eastAsia" w:ascii="宋体" w:hAnsi="宋体" w:eastAsia="宋体" w:cs="宋体"/>
                <w:color w:val="auto"/>
                <w:spacing w:val="6"/>
                <w:highlight w:val="none"/>
                <w:lang w:val="en-US" w:eastAsia="zh-CN"/>
              </w:rPr>
              <w:t>详见招标人提供的工程量清单和设计文件的所有内容</w:t>
            </w:r>
          </w:p>
        </w:tc>
        <w:tc>
          <w:tcPr>
            <w:tcW w:w="911" w:type="dxa"/>
            <w:tcBorders>
              <w:top w:val="single" w:color="000000" w:sz="6" w:space="0"/>
              <w:left w:val="single" w:color="000000" w:sz="6" w:space="0"/>
              <w:bottom w:val="single" w:color="000000" w:sz="6" w:space="0"/>
              <w:right w:val="single" w:color="000000" w:sz="6" w:space="0"/>
            </w:tcBorders>
            <w:vAlign w:val="center"/>
          </w:tcPr>
          <w:p w14:paraId="2BE3E27F">
            <w:pPr>
              <w:keepNext w:val="0"/>
              <w:keepLines w:val="0"/>
              <w:pageBreakBefore w:val="0"/>
              <w:widowControl/>
              <w:kinsoku/>
              <w:wordWrap/>
              <w:overflowPunct/>
              <w:topLinePunct w:val="0"/>
              <w:autoSpaceDE/>
              <w:autoSpaceDN/>
              <w:bidi w:val="0"/>
              <w:adjustRightInd/>
              <w:snapToGrid/>
              <w:spacing w:before="72" w:beforeLines="30" w:after="72" w:afterLines="30" w:line="380" w:lineRule="exact"/>
              <w:jc w:val="center"/>
              <w:textAlignment w:val="auto"/>
              <w:rPr>
                <w:rFonts w:hint="eastAsia" w:ascii="宋体" w:hAnsi="宋体" w:eastAsia="宋体" w:cs="宋体"/>
                <w:color w:val="auto"/>
                <w:spacing w:val="6"/>
                <w:highlight w:val="none"/>
              </w:rPr>
            </w:pPr>
            <w:r>
              <w:rPr>
                <w:rFonts w:hint="eastAsia" w:cs="宋体"/>
                <w:color w:val="auto"/>
                <w:spacing w:val="6"/>
                <w:highlight w:val="none"/>
                <w:lang w:val="en-US" w:eastAsia="zh-CN"/>
              </w:rPr>
              <w:t>30</w:t>
            </w:r>
            <w:r>
              <w:rPr>
                <w:rFonts w:hint="eastAsia" w:ascii="宋体" w:hAnsi="宋体" w:eastAsia="宋体" w:cs="宋体"/>
                <w:color w:val="auto"/>
                <w:spacing w:val="6"/>
                <w:highlight w:val="none"/>
              </w:rPr>
              <w:t>日历天</w:t>
            </w:r>
          </w:p>
        </w:tc>
      </w:tr>
    </w:tbl>
    <w:p w14:paraId="3FC5BA2D">
      <w:pPr>
        <w:keepNext w:val="0"/>
        <w:keepLines w:val="0"/>
        <w:pageBreakBefore w:val="0"/>
        <w:widowControl/>
        <w:kinsoku/>
        <w:wordWrap/>
        <w:overflowPunct/>
        <w:topLinePunct w:val="0"/>
        <w:autoSpaceDE/>
        <w:autoSpaceDN/>
        <w:bidi w:val="0"/>
        <w:adjustRightInd/>
        <w:snapToGrid/>
        <w:spacing w:before="72" w:beforeLines="30" w:after="72" w:afterLines="30" w:line="380" w:lineRule="exact"/>
        <w:ind w:firstLine="444" w:firstLineChars="200"/>
        <w:textAlignment w:val="auto"/>
        <w:rPr>
          <w:rFonts w:hint="eastAsia" w:ascii="宋体" w:hAnsi="宋体" w:eastAsia="宋体" w:cs="宋体"/>
          <w:color w:val="auto"/>
          <w:spacing w:val="6"/>
          <w:highlight w:val="none"/>
          <w:lang w:eastAsia="zh-CN"/>
        </w:rPr>
      </w:pPr>
      <w:r>
        <w:rPr>
          <w:rFonts w:hint="eastAsia" w:ascii="宋体" w:hAnsi="宋体" w:eastAsia="宋体" w:cs="宋体"/>
          <w:color w:val="auto"/>
          <w:spacing w:val="6"/>
          <w:highlight w:val="none"/>
        </w:rPr>
        <w:t>2.5工程预算审核价为</w:t>
      </w:r>
      <w:r>
        <w:rPr>
          <w:rFonts w:hint="eastAsia" w:cs="宋体"/>
          <w:color w:val="auto"/>
          <w:spacing w:val="6"/>
          <w:highlight w:val="none"/>
          <w:u w:val="single"/>
          <w:lang w:val="en-US" w:eastAsia="zh-CN"/>
        </w:rPr>
        <w:t>176078</w:t>
      </w:r>
      <w:r>
        <w:rPr>
          <w:rFonts w:hint="eastAsia" w:ascii="宋体" w:hAnsi="宋体" w:eastAsia="宋体" w:cs="宋体"/>
          <w:color w:val="auto"/>
          <w:spacing w:val="6"/>
          <w:highlight w:val="none"/>
        </w:rPr>
        <w:t>元</w:t>
      </w:r>
      <w:r>
        <w:rPr>
          <w:rFonts w:hint="eastAsia" w:cs="宋体"/>
          <w:color w:val="auto"/>
          <w:spacing w:val="6"/>
          <w:highlight w:val="none"/>
          <w:lang w:eastAsia="zh-CN"/>
        </w:rPr>
        <w:t>。</w:t>
      </w:r>
    </w:p>
    <w:p w14:paraId="0B44653E">
      <w:pPr>
        <w:keepNext w:val="0"/>
        <w:keepLines w:val="0"/>
        <w:pageBreakBefore w:val="0"/>
        <w:widowControl/>
        <w:kinsoku/>
        <w:wordWrap/>
        <w:overflowPunct/>
        <w:topLinePunct w:val="0"/>
        <w:autoSpaceDE/>
        <w:autoSpaceDN/>
        <w:bidi w:val="0"/>
        <w:adjustRightInd/>
        <w:snapToGrid/>
        <w:spacing w:line="380" w:lineRule="exact"/>
        <w:textAlignment w:val="auto"/>
        <w:outlineLvl w:val="1"/>
        <w:rPr>
          <w:rFonts w:hint="eastAsia" w:ascii="宋体" w:hAnsi="宋体" w:eastAsia="宋体" w:cs="宋体"/>
          <w:b/>
          <w:bCs/>
          <w:color w:val="auto"/>
          <w:spacing w:val="6"/>
          <w:highlight w:val="none"/>
        </w:rPr>
      </w:pPr>
      <w:bookmarkStart w:id="3" w:name="_Toc18698"/>
      <w:r>
        <w:rPr>
          <w:rFonts w:hint="eastAsia" w:ascii="宋体" w:hAnsi="宋体" w:eastAsia="宋体" w:cs="宋体"/>
          <w:b/>
          <w:bCs/>
          <w:color w:val="auto"/>
          <w:spacing w:val="6"/>
          <w:highlight w:val="none"/>
        </w:rPr>
        <w:t>3. 投标人资格要求</w:t>
      </w:r>
      <w:bookmarkEnd w:id="3"/>
    </w:p>
    <w:p w14:paraId="157910C0">
      <w:pPr>
        <w:keepNext w:val="0"/>
        <w:keepLines w:val="0"/>
        <w:pageBreakBefore w:val="0"/>
        <w:widowControl/>
        <w:kinsoku/>
        <w:wordWrap/>
        <w:overflowPunct/>
        <w:topLinePunct w:val="0"/>
        <w:autoSpaceDE/>
        <w:autoSpaceDN/>
        <w:bidi w:val="0"/>
        <w:adjustRightInd/>
        <w:snapToGrid/>
        <w:spacing w:line="380" w:lineRule="exact"/>
        <w:ind w:firstLine="444" w:firstLineChars="200"/>
        <w:textAlignment w:val="auto"/>
        <w:rPr>
          <w:rFonts w:hint="eastAsia" w:ascii="宋体" w:hAnsi="宋体" w:eastAsia="宋体" w:cs="宋体"/>
          <w:color w:val="auto"/>
          <w:spacing w:val="6"/>
          <w:highlight w:val="none"/>
        </w:rPr>
      </w:pPr>
      <w:r>
        <w:rPr>
          <w:rFonts w:hint="eastAsia" w:ascii="宋体" w:hAnsi="宋体" w:eastAsia="宋体" w:cs="宋体"/>
          <w:color w:val="auto"/>
          <w:spacing w:val="6"/>
          <w:highlight w:val="none"/>
        </w:rPr>
        <w:t>3.1 本次</w:t>
      </w:r>
      <w:r>
        <w:rPr>
          <w:rFonts w:hint="eastAsia" w:ascii="宋体" w:hAnsi="宋体" w:eastAsia="宋体" w:cs="宋体"/>
          <w:color w:val="auto"/>
          <w:spacing w:val="6"/>
          <w:highlight w:val="none"/>
          <w:u w:val="single"/>
        </w:rPr>
        <w:t xml:space="preserve"> 1 </w:t>
      </w:r>
      <w:r>
        <w:rPr>
          <w:rFonts w:hint="eastAsia" w:ascii="宋体" w:hAnsi="宋体" w:eastAsia="宋体" w:cs="宋体"/>
          <w:color w:val="auto"/>
          <w:spacing w:val="6"/>
          <w:highlight w:val="none"/>
        </w:rPr>
        <w:t>标段组招标要求投标人须具备以下条件：</w:t>
      </w:r>
    </w:p>
    <w:p w14:paraId="3DFE18B6">
      <w:pPr>
        <w:keepNext w:val="0"/>
        <w:keepLines w:val="0"/>
        <w:pageBreakBefore w:val="0"/>
        <w:widowControl/>
        <w:kinsoku/>
        <w:wordWrap/>
        <w:overflowPunct/>
        <w:topLinePunct w:val="0"/>
        <w:autoSpaceDE/>
        <w:autoSpaceDN/>
        <w:bidi w:val="0"/>
        <w:adjustRightInd/>
        <w:snapToGrid/>
        <w:spacing w:line="380" w:lineRule="exact"/>
        <w:ind w:firstLine="222" w:firstLineChars="100"/>
        <w:textAlignment w:val="auto"/>
        <w:rPr>
          <w:rFonts w:hint="eastAsia" w:cs="宋体"/>
          <w:color w:val="auto"/>
          <w:spacing w:val="6"/>
          <w:highlight w:val="none"/>
          <w:lang w:eastAsia="zh-CN"/>
        </w:rPr>
      </w:pPr>
      <w:r>
        <w:rPr>
          <w:rFonts w:hint="eastAsia" w:cs="宋体"/>
          <w:color w:val="auto"/>
          <w:spacing w:val="6"/>
          <w:highlight w:val="none"/>
          <w:lang w:eastAsia="zh-CN"/>
        </w:rPr>
        <w:t>（1）</w:t>
      </w:r>
      <w:r>
        <w:rPr>
          <w:rFonts w:hint="eastAsia" w:cs="宋体"/>
          <w:color w:val="auto"/>
          <w:spacing w:val="6"/>
          <w:highlight w:val="none"/>
          <w:lang w:val="en-US" w:eastAsia="zh-CN"/>
        </w:rPr>
        <w:t>具有国内独立法人资格，</w:t>
      </w:r>
      <w:r>
        <w:rPr>
          <w:rFonts w:hint="eastAsia" w:cs="宋体"/>
          <w:color w:val="auto"/>
          <w:spacing w:val="6"/>
          <w:highlight w:val="none"/>
          <w:u w:val="single"/>
          <w:lang w:val="en-US" w:eastAsia="zh-CN"/>
        </w:rPr>
        <w:t>具备建设行政主管部门</w:t>
      </w:r>
      <w:r>
        <w:rPr>
          <w:rFonts w:hint="eastAsia"/>
          <w:color w:val="auto"/>
          <w:highlight w:val="none"/>
          <w:u w:val="single"/>
        </w:rPr>
        <w:t>核发有效</w:t>
      </w:r>
      <w:r>
        <w:rPr>
          <w:rFonts w:hint="eastAsia" w:cs="宋体"/>
          <w:color w:val="auto"/>
          <w:spacing w:val="6"/>
          <w:highlight w:val="none"/>
          <w:u w:val="single"/>
          <w:lang w:val="en-US" w:eastAsia="zh-CN"/>
        </w:rPr>
        <w:t>的公路工程施工总承包三级</w:t>
      </w:r>
      <w:r>
        <w:rPr>
          <w:rFonts w:hint="eastAsia" w:cs="宋体"/>
          <w:color w:val="auto"/>
          <w:spacing w:val="6"/>
          <w:highlight w:val="none"/>
          <w:lang w:val="en-US" w:eastAsia="zh-CN"/>
        </w:rPr>
        <w:t>及以上资质（参照强制性资格条件附录1填写）；具备有效的企业安全生产许可证。</w:t>
      </w:r>
    </w:p>
    <w:p w14:paraId="409AFC00">
      <w:pPr>
        <w:keepNext w:val="0"/>
        <w:keepLines w:val="0"/>
        <w:pageBreakBefore w:val="0"/>
        <w:widowControl/>
        <w:kinsoku/>
        <w:wordWrap/>
        <w:overflowPunct/>
        <w:topLinePunct w:val="0"/>
        <w:autoSpaceDE/>
        <w:autoSpaceDN/>
        <w:bidi w:val="0"/>
        <w:adjustRightInd/>
        <w:snapToGrid/>
        <w:spacing w:line="380" w:lineRule="exact"/>
        <w:ind w:firstLine="222" w:firstLineChars="100"/>
        <w:textAlignment w:val="auto"/>
        <w:rPr>
          <w:rFonts w:hint="eastAsia" w:ascii="宋体" w:hAnsi="宋体" w:eastAsia="宋体" w:cs="宋体"/>
          <w:color w:val="auto"/>
          <w:spacing w:val="6"/>
          <w:highlight w:val="none"/>
        </w:rPr>
      </w:pPr>
      <w:r>
        <w:rPr>
          <w:rFonts w:hint="eastAsia" w:ascii="宋体" w:hAnsi="宋体" w:eastAsia="宋体" w:cs="宋体"/>
          <w:color w:val="auto"/>
          <w:spacing w:val="6"/>
          <w:highlight w:val="none"/>
        </w:rPr>
        <w:t>（2）投标人业绩条件（参照强制性资格条件附录3简要填写）：</w:t>
      </w:r>
      <w:r>
        <w:rPr>
          <w:rFonts w:hint="eastAsia" w:ascii="宋体" w:hAnsi="宋体" w:eastAsia="宋体" w:cs="宋体"/>
          <w:color w:val="auto"/>
          <w:spacing w:val="6"/>
          <w:highlight w:val="none"/>
          <w:u w:val="single"/>
        </w:rPr>
        <w:t>/</w:t>
      </w:r>
      <w:r>
        <w:rPr>
          <w:rFonts w:hint="eastAsia" w:ascii="宋体" w:hAnsi="宋体" w:eastAsia="宋体" w:cs="宋体"/>
          <w:color w:val="auto"/>
          <w:spacing w:val="6"/>
          <w:highlight w:val="none"/>
        </w:rPr>
        <w:t>。</w:t>
      </w:r>
    </w:p>
    <w:p w14:paraId="629D409D">
      <w:pPr>
        <w:keepNext w:val="0"/>
        <w:keepLines w:val="0"/>
        <w:pageBreakBefore w:val="0"/>
        <w:widowControl/>
        <w:kinsoku/>
        <w:wordWrap/>
        <w:overflowPunct/>
        <w:topLinePunct w:val="0"/>
        <w:autoSpaceDE/>
        <w:autoSpaceDN/>
        <w:bidi w:val="0"/>
        <w:adjustRightInd/>
        <w:snapToGrid/>
        <w:spacing w:line="380" w:lineRule="exact"/>
        <w:ind w:firstLine="222" w:firstLineChars="100"/>
        <w:textAlignment w:val="auto"/>
        <w:rPr>
          <w:rFonts w:hint="eastAsia" w:ascii="宋体" w:hAnsi="宋体" w:eastAsia="宋体" w:cs="宋体"/>
          <w:color w:val="auto"/>
          <w:spacing w:val="6"/>
          <w:highlight w:val="none"/>
        </w:rPr>
      </w:pPr>
      <w:r>
        <w:rPr>
          <w:rFonts w:hint="eastAsia" w:ascii="宋体" w:hAnsi="宋体" w:eastAsia="宋体" w:cs="宋体"/>
          <w:color w:val="auto"/>
          <w:spacing w:val="6"/>
          <w:highlight w:val="none"/>
        </w:rPr>
        <w:t>（3）人员、设备、资金等方面具备相应的施工能力；</w:t>
      </w:r>
    </w:p>
    <w:p w14:paraId="46F042B6">
      <w:pPr>
        <w:keepNext w:val="0"/>
        <w:keepLines w:val="0"/>
        <w:pageBreakBefore w:val="0"/>
        <w:widowControl/>
        <w:kinsoku/>
        <w:wordWrap/>
        <w:overflowPunct/>
        <w:topLinePunct w:val="0"/>
        <w:autoSpaceDE/>
        <w:autoSpaceDN/>
        <w:bidi w:val="0"/>
        <w:adjustRightInd/>
        <w:snapToGrid/>
        <w:spacing w:line="380" w:lineRule="exact"/>
        <w:ind w:firstLine="444" w:firstLineChars="200"/>
        <w:textAlignment w:val="auto"/>
        <w:rPr>
          <w:rFonts w:hint="eastAsia" w:ascii="宋体" w:hAnsi="宋体" w:eastAsia="宋体" w:cs="宋体"/>
          <w:color w:val="auto"/>
          <w:spacing w:val="6"/>
          <w:highlight w:val="none"/>
        </w:rPr>
      </w:pPr>
      <w:r>
        <w:rPr>
          <w:rFonts w:hint="eastAsia" w:ascii="宋体" w:hAnsi="宋体" w:eastAsia="宋体" w:cs="宋体"/>
          <w:color w:val="auto"/>
          <w:spacing w:val="6"/>
          <w:highlight w:val="none"/>
        </w:rPr>
        <w:t>3.2 本次招标</w:t>
      </w:r>
      <w:r>
        <w:rPr>
          <w:rFonts w:hint="eastAsia" w:ascii="宋体" w:hAnsi="宋体" w:eastAsia="宋体" w:cs="宋体"/>
          <w:color w:val="auto"/>
          <w:spacing w:val="6"/>
          <w:highlight w:val="none"/>
          <w:u w:val="single"/>
        </w:rPr>
        <w:t xml:space="preserve"> 不接受联合体投标</w:t>
      </w:r>
      <w:r>
        <w:rPr>
          <w:rFonts w:hint="eastAsia" w:ascii="宋体" w:hAnsi="宋体" w:eastAsia="宋体" w:cs="宋体"/>
          <w:color w:val="auto"/>
          <w:spacing w:val="6"/>
          <w:highlight w:val="none"/>
        </w:rPr>
        <w:t>。</w:t>
      </w:r>
    </w:p>
    <w:p w14:paraId="74815878">
      <w:pPr>
        <w:keepNext w:val="0"/>
        <w:keepLines w:val="0"/>
        <w:pageBreakBefore w:val="0"/>
        <w:widowControl/>
        <w:kinsoku/>
        <w:wordWrap/>
        <w:overflowPunct/>
        <w:topLinePunct w:val="0"/>
        <w:autoSpaceDE/>
        <w:autoSpaceDN/>
        <w:bidi w:val="0"/>
        <w:adjustRightInd/>
        <w:snapToGrid/>
        <w:spacing w:line="380" w:lineRule="exact"/>
        <w:ind w:firstLine="444" w:firstLineChars="200"/>
        <w:textAlignment w:val="auto"/>
        <w:rPr>
          <w:rFonts w:hint="eastAsia" w:ascii="宋体" w:hAnsi="宋体" w:eastAsia="宋体" w:cs="宋体"/>
          <w:color w:val="auto"/>
          <w:spacing w:val="6"/>
          <w:highlight w:val="none"/>
        </w:rPr>
      </w:pPr>
      <w:r>
        <w:rPr>
          <w:rFonts w:hint="eastAsia" w:ascii="宋体" w:hAnsi="宋体" w:eastAsia="宋体" w:cs="宋体"/>
          <w:color w:val="auto"/>
          <w:spacing w:val="6"/>
          <w:highlight w:val="none"/>
        </w:rPr>
        <w:t>3.3每个投标人最多可对</w:t>
      </w:r>
      <w:r>
        <w:rPr>
          <w:rFonts w:hint="eastAsia" w:ascii="宋体" w:hAnsi="宋体" w:eastAsia="宋体" w:cs="宋体"/>
          <w:color w:val="auto"/>
          <w:spacing w:val="6"/>
          <w:highlight w:val="none"/>
          <w:u w:val="single"/>
        </w:rPr>
        <w:t xml:space="preserve"> 1  </w:t>
      </w:r>
      <w:r>
        <w:rPr>
          <w:rFonts w:hint="eastAsia" w:ascii="宋体" w:hAnsi="宋体" w:eastAsia="宋体" w:cs="宋体"/>
          <w:color w:val="auto"/>
          <w:spacing w:val="6"/>
          <w:highlight w:val="none"/>
        </w:rPr>
        <w:t>个标段组投标，其中投标人每一投标段组通过随机确定可参投</w:t>
      </w:r>
      <w:r>
        <w:rPr>
          <w:rFonts w:hint="eastAsia" w:ascii="宋体" w:hAnsi="宋体" w:eastAsia="宋体" w:cs="宋体"/>
          <w:color w:val="auto"/>
          <w:spacing w:val="6"/>
          <w:highlight w:val="none"/>
          <w:u w:val="single"/>
        </w:rPr>
        <w:t>1</w:t>
      </w:r>
      <w:r>
        <w:rPr>
          <w:rFonts w:hint="eastAsia" w:ascii="宋体" w:hAnsi="宋体" w:eastAsia="宋体" w:cs="宋体"/>
          <w:color w:val="auto"/>
          <w:spacing w:val="6"/>
          <w:highlight w:val="none"/>
        </w:rPr>
        <w:t>个标段，但每个投标人在本项目只能中</w:t>
      </w:r>
      <w:r>
        <w:rPr>
          <w:rFonts w:hint="eastAsia" w:ascii="宋体" w:hAnsi="宋体" w:eastAsia="宋体" w:cs="宋体"/>
          <w:color w:val="auto"/>
          <w:spacing w:val="6"/>
          <w:highlight w:val="none"/>
          <w:u w:val="single"/>
        </w:rPr>
        <w:t xml:space="preserve">  1 </w:t>
      </w:r>
      <w:r>
        <w:rPr>
          <w:rFonts w:hint="eastAsia" w:ascii="宋体" w:hAnsi="宋体" w:eastAsia="宋体" w:cs="宋体"/>
          <w:color w:val="auto"/>
          <w:spacing w:val="6"/>
          <w:highlight w:val="none"/>
        </w:rPr>
        <w:t>个标段；在福建省交通运输厅最新发布的信用结果适用情况中被评为C、D级的企业只能参投一个标段组；对某一标段组投标的，投标文件需包含</w:t>
      </w:r>
      <w:r>
        <w:rPr>
          <w:rFonts w:hint="eastAsia" w:ascii="宋体" w:hAnsi="宋体" w:eastAsia="宋体" w:cs="宋体"/>
          <w:color w:val="auto"/>
          <w:spacing w:val="6"/>
          <w:highlight w:val="none"/>
          <w:u w:val="single"/>
        </w:rPr>
        <w:t>1</w:t>
      </w:r>
      <w:r>
        <w:rPr>
          <w:rFonts w:hint="eastAsia" w:ascii="宋体" w:hAnsi="宋体" w:eastAsia="宋体" w:cs="宋体"/>
          <w:color w:val="auto"/>
          <w:spacing w:val="6"/>
          <w:highlight w:val="none"/>
        </w:rPr>
        <w:t>份商务文件及该标段组所有标段的报价文件。</w:t>
      </w:r>
    </w:p>
    <w:p w14:paraId="049F3FF7">
      <w:pPr>
        <w:keepNext w:val="0"/>
        <w:keepLines w:val="0"/>
        <w:pageBreakBefore w:val="0"/>
        <w:widowControl/>
        <w:kinsoku/>
        <w:wordWrap/>
        <w:overflowPunct/>
        <w:topLinePunct w:val="0"/>
        <w:autoSpaceDE/>
        <w:autoSpaceDN/>
        <w:bidi w:val="0"/>
        <w:adjustRightInd/>
        <w:spacing w:line="380" w:lineRule="exact"/>
        <w:ind w:firstLine="444" w:firstLineChars="200"/>
        <w:textAlignment w:val="auto"/>
        <w:rPr>
          <w:rFonts w:hint="eastAsia" w:ascii="宋体" w:hAnsi="宋体" w:eastAsia="宋体" w:cs="宋体"/>
          <w:color w:val="auto"/>
          <w:spacing w:val="6"/>
          <w:highlight w:val="none"/>
        </w:rPr>
      </w:pPr>
      <w:r>
        <w:rPr>
          <w:rFonts w:hint="eastAsia" w:ascii="宋体" w:hAnsi="宋体" w:eastAsia="宋体" w:cs="宋体"/>
          <w:color w:val="auto"/>
          <w:spacing w:val="6"/>
          <w:highlight w:val="none"/>
        </w:rPr>
        <w:t>3.4 与招标人存在利害关系可能影响招标公正性的单位，不得参加投标。单位负责人为同一人或存在控股、管理关系的不同单位，不得参加同一标段投标，否则，相关投标均无效。</w:t>
      </w:r>
    </w:p>
    <w:p w14:paraId="494ED4E5">
      <w:pPr>
        <w:keepNext w:val="0"/>
        <w:keepLines w:val="0"/>
        <w:pageBreakBefore w:val="0"/>
        <w:widowControl/>
        <w:kinsoku/>
        <w:wordWrap/>
        <w:overflowPunct/>
        <w:topLinePunct w:val="0"/>
        <w:autoSpaceDE/>
        <w:autoSpaceDN/>
        <w:bidi w:val="0"/>
        <w:adjustRightInd/>
        <w:spacing w:line="380" w:lineRule="exact"/>
        <w:ind w:firstLine="444" w:firstLineChars="200"/>
        <w:textAlignment w:val="auto"/>
        <w:rPr>
          <w:rFonts w:hint="eastAsia" w:ascii="宋体" w:hAnsi="宋体" w:eastAsia="宋体" w:cs="宋体"/>
          <w:color w:val="auto"/>
          <w:spacing w:val="6"/>
          <w:highlight w:val="none"/>
        </w:rPr>
      </w:pPr>
      <w:r>
        <w:rPr>
          <w:rFonts w:hint="eastAsia" w:ascii="宋体" w:hAnsi="宋体" w:eastAsia="宋体" w:cs="宋体"/>
          <w:color w:val="auto"/>
          <w:spacing w:val="6"/>
          <w:highlight w:val="none"/>
        </w:rPr>
        <w:t>3.5 与招标人或发布本公告的交易系统开发单位存在利害关系可能影响招标公正性的法人、其他组织或者个人，不得参加投标。</w:t>
      </w:r>
    </w:p>
    <w:p w14:paraId="6146FEDC">
      <w:pPr>
        <w:keepNext w:val="0"/>
        <w:keepLines w:val="0"/>
        <w:pageBreakBefore w:val="0"/>
        <w:widowControl/>
        <w:kinsoku/>
        <w:wordWrap/>
        <w:overflowPunct/>
        <w:topLinePunct w:val="0"/>
        <w:autoSpaceDE/>
        <w:autoSpaceDN/>
        <w:bidi w:val="0"/>
        <w:adjustRightInd/>
        <w:spacing w:line="380" w:lineRule="exact"/>
        <w:ind w:firstLine="444" w:firstLineChars="200"/>
        <w:textAlignment w:val="auto"/>
        <w:rPr>
          <w:rFonts w:hint="eastAsia" w:ascii="宋体" w:hAnsi="宋体" w:eastAsia="宋体" w:cs="宋体"/>
          <w:color w:val="auto"/>
          <w:spacing w:val="6"/>
          <w:highlight w:val="none"/>
        </w:rPr>
      </w:pPr>
      <w:r>
        <w:rPr>
          <w:rFonts w:hint="eastAsia" w:ascii="宋体" w:hAnsi="宋体" w:eastAsia="宋体" w:cs="宋体"/>
          <w:color w:val="auto"/>
          <w:spacing w:val="6"/>
          <w:highlight w:val="none"/>
        </w:rPr>
        <w:t>3.6 中标候选人不得与同一标段已中标的监理单位为同一法人、相互隶属或隶属同一法人,否则,招标人有权取消其中标候选人资格（如本次招标同时含有施工、监理标，则定标顺序依次为施工、监理标）。</w:t>
      </w:r>
    </w:p>
    <w:p w14:paraId="12F77C33">
      <w:pPr>
        <w:keepNext w:val="0"/>
        <w:keepLines w:val="0"/>
        <w:pageBreakBefore w:val="0"/>
        <w:widowControl/>
        <w:kinsoku/>
        <w:wordWrap/>
        <w:overflowPunct/>
        <w:topLinePunct w:val="0"/>
        <w:autoSpaceDE/>
        <w:autoSpaceDN/>
        <w:bidi w:val="0"/>
        <w:adjustRightInd/>
        <w:spacing w:line="380" w:lineRule="exact"/>
        <w:ind w:firstLine="444" w:firstLineChars="200"/>
        <w:textAlignment w:val="auto"/>
        <w:rPr>
          <w:rFonts w:hint="eastAsia" w:ascii="宋体" w:hAnsi="宋体" w:eastAsia="宋体" w:cs="宋体"/>
          <w:color w:val="auto"/>
          <w:spacing w:val="6"/>
          <w:highlight w:val="none"/>
        </w:rPr>
      </w:pPr>
      <w:r>
        <w:rPr>
          <w:rFonts w:hint="eastAsia" w:ascii="宋体" w:hAnsi="宋体" w:eastAsia="宋体" w:cs="宋体"/>
          <w:color w:val="auto"/>
          <w:spacing w:val="6"/>
          <w:highlight w:val="none"/>
        </w:rPr>
        <w:t>3.7 在“信用中国”网站（</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"http://www.creditchina.gov.cn/" \h </w:instrText>
      </w:r>
      <w:r>
        <w:rPr>
          <w:rFonts w:hint="eastAsia" w:ascii="宋体" w:hAnsi="宋体" w:eastAsia="宋体" w:cs="宋体"/>
          <w:color w:val="auto"/>
          <w:highlight w:val="none"/>
        </w:rPr>
        <w:fldChar w:fldCharType="separate"/>
      </w:r>
      <w:r>
        <w:rPr>
          <w:rFonts w:hint="eastAsia" w:ascii="宋体" w:hAnsi="宋体" w:eastAsia="宋体" w:cs="宋体"/>
          <w:color w:val="auto"/>
          <w:spacing w:val="6"/>
          <w:highlight w:val="none"/>
        </w:rPr>
        <w:t>www.creditchina.gov.cn</w:t>
      </w:r>
      <w:r>
        <w:rPr>
          <w:rFonts w:hint="eastAsia" w:ascii="宋体" w:hAnsi="宋体" w:eastAsia="宋体" w:cs="宋体"/>
          <w:color w:val="auto"/>
          <w:spacing w:val="6"/>
          <w:highlight w:val="none"/>
        </w:rPr>
        <w:fldChar w:fldCharType="end"/>
      </w:r>
      <w:r>
        <w:rPr>
          <w:rFonts w:hint="eastAsia" w:ascii="宋体" w:hAnsi="宋体" w:eastAsia="宋体" w:cs="宋体"/>
          <w:color w:val="auto"/>
          <w:spacing w:val="6"/>
          <w:highlight w:val="none"/>
        </w:rPr>
        <w:t>）中被列入失信被执行人名单的投标人，不得参加投标。</w:t>
      </w:r>
    </w:p>
    <w:p w14:paraId="490123C9">
      <w:pPr>
        <w:keepNext w:val="0"/>
        <w:keepLines w:val="0"/>
        <w:pageBreakBefore w:val="0"/>
        <w:widowControl/>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highlight w:val="none"/>
        </w:rPr>
        <w:t>.8在“国家企业信用信息公示系统”网站（www.gsxt.gov.cn）中被列入严重违法失信企业名单的投标人，不得参加投标。</w:t>
      </w:r>
    </w:p>
    <w:p w14:paraId="0400732F">
      <w:pPr>
        <w:keepNext w:val="0"/>
        <w:keepLines w:val="0"/>
        <w:pageBreakBefore w:val="0"/>
        <w:widowControl/>
        <w:kinsoku/>
        <w:wordWrap/>
        <w:overflowPunct/>
        <w:topLinePunct w:val="0"/>
        <w:autoSpaceDE/>
        <w:autoSpaceDN/>
        <w:bidi w:val="0"/>
        <w:adjustRightInd/>
        <w:snapToGrid w:val="0"/>
        <w:spacing w:line="380" w:lineRule="exact"/>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rPr>
        <w:t>3.9投标人及其法定代表人、拟委任的项目负责人在近三年内有行贿犯罪行为的，不得参加投标。</w:t>
      </w:r>
    </w:p>
    <w:p w14:paraId="7DB18250">
      <w:pPr>
        <w:keepNext w:val="0"/>
        <w:keepLines w:val="0"/>
        <w:pageBreakBefore w:val="0"/>
        <w:widowControl/>
        <w:kinsoku/>
        <w:wordWrap/>
        <w:overflowPunct/>
        <w:topLinePunct w:val="0"/>
        <w:autoSpaceDE/>
        <w:autoSpaceDN/>
        <w:bidi w:val="0"/>
        <w:adjustRightInd/>
        <w:spacing w:line="380" w:lineRule="exact"/>
        <w:textAlignment w:val="auto"/>
        <w:outlineLvl w:val="1"/>
        <w:rPr>
          <w:rFonts w:hint="eastAsia" w:ascii="宋体" w:hAnsi="宋体" w:eastAsia="宋体" w:cs="宋体"/>
          <w:b/>
          <w:bCs/>
          <w:color w:val="auto"/>
          <w:spacing w:val="6"/>
          <w:highlight w:val="none"/>
        </w:rPr>
      </w:pPr>
      <w:bookmarkStart w:id="4" w:name="_Toc14193"/>
      <w:r>
        <w:rPr>
          <w:rFonts w:hint="eastAsia" w:ascii="宋体" w:hAnsi="宋体" w:eastAsia="宋体" w:cs="宋体"/>
          <w:b/>
          <w:bCs/>
          <w:color w:val="auto"/>
          <w:spacing w:val="6"/>
          <w:highlight w:val="none"/>
        </w:rPr>
        <w:t>4. 招标文件的获取</w:t>
      </w:r>
      <w:bookmarkEnd w:id="4"/>
    </w:p>
    <w:p w14:paraId="65FEFDF3">
      <w:pPr>
        <w:keepNext w:val="0"/>
        <w:keepLines w:val="0"/>
        <w:pageBreakBefore w:val="0"/>
        <w:widowControl/>
        <w:kinsoku/>
        <w:wordWrap/>
        <w:overflowPunct/>
        <w:topLinePunct w:val="0"/>
        <w:autoSpaceDE/>
        <w:autoSpaceDN/>
        <w:bidi w:val="0"/>
        <w:adjustRightInd/>
        <w:spacing w:line="380" w:lineRule="exact"/>
        <w:ind w:firstLine="444" w:firstLineChars="200"/>
        <w:textAlignment w:val="auto"/>
        <w:rPr>
          <w:rFonts w:hint="eastAsia" w:ascii="宋体" w:hAnsi="宋体" w:cs="宋体"/>
          <w:color w:val="auto"/>
          <w:szCs w:val="21"/>
          <w:highlight w:val="none"/>
        </w:rPr>
      </w:pPr>
      <w:r>
        <w:rPr>
          <w:rFonts w:hint="eastAsia" w:ascii="宋体" w:hAnsi="宋体" w:eastAsia="宋体" w:cs="宋体"/>
          <w:color w:val="auto"/>
          <w:spacing w:val="6"/>
          <w:highlight w:val="none"/>
        </w:rPr>
        <w:t>4.1 凡有意参加投标者，请于202</w:t>
      </w:r>
      <w:r>
        <w:rPr>
          <w:rFonts w:hint="eastAsia" w:cs="宋体"/>
          <w:color w:val="auto"/>
          <w:spacing w:val="6"/>
          <w:highlight w:val="none"/>
          <w:lang w:val="en-US" w:eastAsia="zh-CN"/>
        </w:rPr>
        <w:t>6</w:t>
      </w:r>
      <w:r>
        <w:rPr>
          <w:rFonts w:hint="eastAsia" w:ascii="宋体" w:hAnsi="宋体" w:eastAsia="宋体" w:cs="宋体"/>
          <w:color w:val="auto"/>
          <w:spacing w:val="6"/>
          <w:highlight w:val="none"/>
        </w:rPr>
        <w:t>年</w:t>
      </w:r>
      <w:r>
        <w:rPr>
          <w:rFonts w:hint="eastAsia" w:cs="宋体"/>
          <w:color w:val="auto"/>
          <w:spacing w:val="6"/>
          <w:highlight w:val="none"/>
          <w:lang w:val="en-US" w:eastAsia="zh-CN"/>
        </w:rPr>
        <w:t>10</w:t>
      </w:r>
      <w:r>
        <w:rPr>
          <w:rFonts w:hint="eastAsia" w:ascii="宋体" w:hAnsi="宋体" w:eastAsia="宋体" w:cs="宋体"/>
          <w:color w:val="auto"/>
          <w:spacing w:val="6"/>
          <w:highlight w:val="none"/>
        </w:rPr>
        <w:t>月</w:t>
      </w:r>
      <w:r>
        <w:rPr>
          <w:rFonts w:hint="eastAsia" w:cs="宋体"/>
          <w:color w:val="auto"/>
          <w:spacing w:val="6"/>
          <w:highlight w:val="none"/>
          <w:lang w:val="en-US" w:eastAsia="zh-CN"/>
        </w:rPr>
        <w:t>20</w:t>
      </w:r>
      <w:r>
        <w:rPr>
          <w:rFonts w:hint="eastAsia" w:ascii="宋体" w:hAnsi="宋体" w:eastAsia="宋体" w:cs="宋体"/>
          <w:color w:val="auto"/>
          <w:spacing w:val="6"/>
          <w:highlight w:val="none"/>
        </w:rPr>
        <w:t>日10时00分至202</w:t>
      </w:r>
      <w:r>
        <w:rPr>
          <w:rFonts w:hint="eastAsia" w:cs="宋体"/>
          <w:color w:val="auto"/>
          <w:spacing w:val="6"/>
          <w:highlight w:val="none"/>
          <w:lang w:val="en-US" w:eastAsia="zh-CN"/>
        </w:rPr>
        <w:t>6</w:t>
      </w:r>
      <w:r>
        <w:rPr>
          <w:rFonts w:hint="eastAsia" w:ascii="宋体" w:hAnsi="宋体" w:eastAsia="宋体" w:cs="宋体"/>
          <w:color w:val="auto"/>
          <w:spacing w:val="6"/>
          <w:highlight w:val="none"/>
        </w:rPr>
        <w:t>年</w:t>
      </w:r>
      <w:r>
        <w:rPr>
          <w:rFonts w:hint="eastAsia" w:cs="宋体"/>
          <w:color w:val="auto"/>
          <w:spacing w:val="6"/>
          <w:highlight w:val="none"/>
          <w:lang w:val="en-US" w:eastAsia="zh-CN"/>
        </w:rPr>
        <w:t>10</w:t>
      </w:r>
      <w:r>
        <w:rPr>
          <w:rFonts w:hint="eastAsia" w:ascii="宋体" w:hAnsi="宋体" w:eastAsia="宋体" w:cs="宋体"/>
          <w:color w:val="auto"/>
          <w:spacing w:val="6"/>
          <w:highlight w:val="none"/>
        </w:rPr>
        <w:t>月</w:t>
      </w:r>
      <w:r>
        <w:rPr>
          <w:rFonts w:hint="eastAsia" w:cs="宋体"/>
          <w:color w:val="auto"/>
          <w:spacing w:val="6"/>
          <w:highlight w:val="none"/>
          <w:lang w:val="en-US" w:eastAsia="zh-CN"/>
        </w:rPr>
        <w:t>26</w:t>
      </w:r>
      <w:r>
        <w:rPr>
          <w:rFonts w:hint="eastAsia" w:ascii="宋体" w:hAnsi="宋体" w:eastAsia="宋体" w:cs="宋体"/>
          <w:color w:val="auto"/>
          <w:spacing w:val="6"/>
          <w:highlight w:val="none"/>
        </w:rPr>
        <w:t>日</w:t>
      </w:r>
      <w:r>
        <w:rPr>
          <w:rFonts w:hint="eastAsia" w:cs="宋体"/>
          <w:color w:val="auto"/>
          <w:spacing w:val="6"/>
          <w:highlight w:val="none"/>
          <w:lang w:val="en-US" w:eastAsia="zh-CN"/>
        </w:rPr>
        <w:t>18</w:t>
      </w:r>
      <w:r>
        <w:rPr>
          <w:rFonts w:hint="eastAsia" w:ascii="宋体" w:hAnsi="宋体" w:eastAsia="宋体" w:cs="宋体"/>
          <w:color w:val="auto"/>
          <w:spacing w:val="6"/>
          <w:highlight w:val="none"/>
        </w:rPr>
        <w:t>时</w:t>
      </w:r>
      <w:r>
        <w:rPr>
          <w:rFonts w:hint="eastAsia" w:cs="宋体"/>
          <w:color w:val="auto"/>
          <w:spacing w:val="6"/>
          <w:highlight w:val="none"/>
          <w:lang w:val="en-US" w:eastAsia="zh-CN"/>
        </w:rPr>
        <w:t>00</w:t>
      </w:r>
      <w:r>
        <w:rPr>
          <w:rFonts w:hint="eastAsia" w:ascii="宋体" w:hAnsi="宋体" w:eastAsia="宋体" w:cs="宋体"/>
          <w:color w:val="auto"/>
          <w:spacing w:val="6"/>
          <w:highlight w:val="none"/>
        </w:rPr>
        <w:t>分通过易交易电子招标投标交易平台（https://www.enjoy5191.com/）采取无记名方式下载电子招标文件等相关资料。本招标项目电子招标文件使用福建随行软件有限公司易交易电子招标投标交易平台打开。对平台操作有任何疑问，请联系福建随行软件有限公司，联系电话:400-870-5191。</w:t>
      </w:r>
    </w:p>
    <w:p w14:paraId="0FEEF15C">
      <w:pPr>
        <w:keepNext w:val="0"/>
        <w:keepLines w:val="0"/>
        <w:pageBreakBefore w:val="0"/>
        <w:widowControl/>
        <w:kinsoku/>
        <w:wordWrap/>
        <w:overflowPunct/>
        <w:topLinePunct w:val="0"/>
        <w:autoSpaceDE/>
        <w:autoSpaceDN/>
        <w:bidi w:val="0"/>
        <w:adjustRightInd/>
        <w:spacing w:line="380" w:lineRule="exact"/>
        <w:ind w:firstLine="420" w:firstLineChars="200"/>
        <w:textAlignment w:val="auto"/>
        <w:rPr>
          <w:rFonts w:hint="eastAsia" w:ascii="宋体" w:hAnsi="宋体" w:eastAsia="宋体" w:cs="宋体"/>
          <w:color w:val="auto"/>
          <w:spacing w:val="6"/>
          <w:highlight w:val="none"/>
        </w:rPr>
      </w:pPr>
      <w:r>
        <w:rPr>
          <w:rFonts w:hint="eastAsia" w:ascii="宋体" w:hAnsi="宋体" w:cs="宋体"/>
          <w:color w:val="auto"/>
          <w:szCs w:val="21"/>
          <w:highlight w:val="none"/>
        </w:rPr>
        <w:t xml:space="preserve">4.2 招标图纸每份售价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元，售后不退。</w:t>
      </w:r>
    </w:p>
    <w:p w14:paraId="0F59ACB8">
      <w:pPr>
        <w:keepNext w:val="0"/>
        <w:keepLines w:val="0"/>
        <w:pageBreakBefore w:val="0"/>
        <w:widowControl/>
        <w:kinsoku/>
        <w:wordWrap/>
        <w:overflowPunct/>
        <w:topLinePunct w:val="0"/>
        <w:autoSpaceDE/>
        <w:autoSpaceDN/>
        <w:bidi w:val="0"/>
        <w:adjustRightInd/>
        <w:spacing w:line="380" w:lineRule="exact"/>
        <w:textAlignment w:val="auto"/>
        <w:outlineLvl w:val="1"/>
        <w:rPr>
          <w:rFonts w:hint="eastAsia" w:ascii="宋体" w:hAnsi="宋体" w:eastAsia="宋体" w:cs="宋体"/>
          <w:b/>
          <w:bCs/>
          <w:color w:val="auto"/>
          <w:spacing w:val="6"/>
          <w:highlight w:val="none"/>
        </w:rPr>
      </w:pPr>
      <w:bookmarkStart w:id="5" w:name="_Toc1493"/>
      <w:r>
        <w:rPr>
          <w:rFonts w:hint="eastAsia" w:ascii="宋体" w:hAnsi="宋体" w:eastAsia="宋体" w:cs="宋体"/>
          <w:b/>
          <w:bCs/>
          <w:color w:val="auto"/>
          <w:spacing w:val="6"/>
          <w:highlight w:val="none"/>
        </w:rPr>
        <w:t>5. 投标文件的递交及相关事宜</w:t>
      </w:r>
      <w:bookmarkEnd w:id="5"/>
    </w:p>
    <w:p w14:paraId="312E72E5">
      <w:pPr>
        <w:keepNext w:val="0"/>
        <w:keepLines w:val="0"/>
        <w:pageBreakBefore w:val="0"/>
        <w:widowControl/>
        <w:kinsoku/>
        <w:wordWrap/>
        <w:overflowPunct/>
        <w:topLinePunct w:val="0"/>
        <w:autoSpaceDE/>
        <w:autoSpaceDN/>
        <w:bidi w:val="0"/>
        <w:adjustRightInd/>
        <w:spacing w:line="380" w:lineRule="exact"/>
        <w:ind w:firstLine="444" w:firstLineChars="200"/>
        <w:textAlignment w:val="auto"/>
        <w:rPr>
          <w:rFonts w:hint="eastAsia" w:ascii="宋体" w:hAnsi="宋体" w:eastAsia="宋体" w:cs="宋体"/>
          <w:color w:val="auto"/>
          <w:spacing w:val="6"/>
          <w:highlight w:val="none"/>
        </w:rPr>
      </w:pPr>
      <w:r>
        <w:rPr>
          <w:rFonts w:hint="eastAsia" w:ascii="宋体" w:hAnsi="宋体" w:eastAsia="宋体" w:cs="宋体"/>
          <w:color w:val="auto"/>
          <w:spacing w:val="6"/>
          <w:highlight w:val="none"/>
        </w:rPr>
        <w:t>5.1 本次招标不组织踏勘现场。</w:t>
      </w:r>
    </w:p>
    <w:p w14:paraId="1CCFA1D3">
      <w:pPr>
        <w:keepNext w:val="0"/>
        <w:keepLines w:val="0"/>
        <w:pageBreakBefore w:val="0"/>
        <w:widowControl/>
        <w:kinsoku/>
        <w:wordWrap/>
        <w:overflowPunct/>
        <w:topLinePunct w:val="0"/>
        <w:autoSpaceDE/>
        <w:autoSpaceDN/>
        <w:bidi w:val="0"/>
        <w:adjustRightInd/>
        <w:spacing w:line="380" w:lineRule="exact"/>
        <w:ind w:firstLine="444" w:firstLineChars="200"/>
        <w:textAlignment w:val="auto"/>
        <w:rPr>
          <w:rFonts w:hint="eastAsia" w:ascii="宋体" w:hAnsi="宋体" w:eastAsia="宋体" w:cs="宋体"/>
          <w:color w:val="auto"/>
          <w:spacing w:val="6"/>
          <w:highlight w:val="none"/>
        </w:rPr>
      </w:pPr>
      <w:r>
        <w:rPr>
          <w:rFonts w:hint="eastAsia" w:ascii="宋体" w:hAnsi="宋体" w:eastAsia="宋体" w:cs="宋体"/>
          <w:color w:val="auto"/>
          <w:spacing w:val="6"/>
          <w:highlight w:val="none"/>
        </w:rPr>
        <w:t>5.2 本次招标不召开投标预备会。</w:t>
      </w:r>
    </w:p>
    <w:p w14:paraId="4DA5F967">
      <w:pPr>
        <w:keepNext w:val="0"/>
        <w:keepLines w:val="0"/>
        <w:pageBreakBefore w:val="0"/>
        <w:widowControl/>
        <w:kinsoku/>
        <w:wordWrap/>
        <w:overflowPunct/>
        <w:topLinePunct w:val="0"/>
        <w:autoSpaceDE/>
        <w:autoSpaceDN/>
        <w:bidi w:val="0"/>
        <w:adjustRightInd/>
        <w:spacing w:line="380" w:lineRule="exact"/>
        <w:ind w:firstLine="444" w:firstLineChars="200"/>
        <w:textAlignment w:val="auto"/>
        <w:rPr>
          <w:rFonts w:hint="eastAsia" w:ascii="宋体" w:hAnsi="宋体" w:cs="宋体"/>
          <w:color w:val="auto"/>
          <w:szCs w:val="21"/>
          <w:highlight w:val="none"/>
        </w:rPr>
      </w:pPr>
      <w:r>
        <w:rPr>
          <w:rFonts w:hint="eastAsia" w:ascii="宋体" w:hAnsi="宋体" w:eastAsia="宋体" w:cs="宋体"/>
          <w:color w:val="auto"/>
          <w:spacing w:val="6"/>
          <w:highlight w:val="none"/>
        </w:rPr>
        <w:t>5.3 投标文件递交的截止时间（投标截止时间）：202</w:t>
      </w:r>
      <w:r>
        <w:rPr>
          <w:rFonts w:hint="eastAsia" w:cs="宋体"/>
          <w:color w:val="auto"/>
          <w:spacing w:val="6"/>
          <w:highlight w:val="none"/>
          <w:lang w:val="en-US" w:eastAsia="zh-CN"/>
        </w:rPr>
        <w:t>6</w:t>
      </w:r>
      <w:r>
        <w:rPr>
          <w:rFonts w:hint="eastAsia" w:ascii="宋体" w:hAnsi="宋体" w:eastAsia="宋体" w:cs="宋体"/>
          <w:color w:val="auto"/>
          <w:spacing w:val="6"/>
          <w:highlight w:val="none"/>
        </w:rPr>
        <w:t>年</w:t>
      </w:r>
      <w:r>
        <w:rPr>
          <w:rFonts w:hint="eastAsia" w:cs="宋体"/>
          <w:color w:val="auto"/>
          <w:spacing w:val="6"/>
          <w:highlight w:val="none"/>
          <w:lang w:val="en-US" w:eastAsia="zh-CN"/>
        </w:rPr>
        <w:t>11</w:t>
      </w:r>
      <w:r>
        <w:rPr>
          <w:rFonts w:hint="eastAsia" w:ascii="宋体" w:hAnsi="宋体" w:eastAsia="宋体" w:cs="宋体"/>
          <w:color w:val="auto"/>
          <w:spacing w:val="6"/>
          <w:highlight w:val="none"/>
        </w:rPr>
        <w:t>月</w:t>
      </w:r>
      <w:r>
        <w:rPr>
          <w:rFonts w:hint="eastAsia" w:cs="宋体"/>
          <w:color w:val="auto"/>
          <w:spacing w:val="6"/>
          <w:highlight w:val="none"/>
          <w:lang w:val="en-US" w:eastAsia="zh-CN"/>
        </w:rPr>
        <w:t>03</w:t>
      </w:r>
      <w:r>
        <w:rPr>
          <w:rFonts w:hint="eastAsia" w:ascii="宋体" w:hAnsi="宋体" w:eastAsia="宋体" w:cs="宋体"/>
          <w:color w:val="auto"/>
          <w:spacing w:val="6"/>
          <w:highlight w:val="none"/>
        </w:rPr>
        <w:t>日09时30分，投标人应在截止时间前通过易交易电子招标投标交易平台递交电子投标文件。逾期送达的投标文件，电子交易平台将予以拒收。</w:t>
      </w:r>
    </w:p>
    <w:p w14:paraId="4EE60F88">
      <w:pPr>
        <w:keepNext w:val="0"/>
        <w:keepLines w:val="0"/>
        <w:pageBreakBefore w:val="0"/>
        <w:widowControl/>
        <w:kinsoku/>
        <w:wordWrap/>
        <w:overflowPunct/>
        <w:topLinePunct w:val="0"/>
        <w:autoSpaceDE/>
        <w:autoSpaceDN/>
        <w:bidi w:val="0"/>
        <w:adjustRightInd/>
        <w:spacing w:line="380" w:lineRule="exact"/>
        <w:ind w:firstLine="444" w:firstLineChars="200"/>
        <w:textAlignment w:val="auto"/>
        <w:rPr>
          <w:rFonts w:hint="eastAsia" w:ascii="宋体" w:hAnsi="宋体" w:eastAsia="宋体" w:cs="宋体"/>
          <w:color w:val="auto"/>
          <w:spacing w:val="6"/>
          <w:highlight w:val="none"/>
        </w:rPr>
      </w:pPr>
      <w:r>
        <w:rPr>
          <w:rFonts w:hint="eastAsia" w:ascii="宋体" w:hAnsi="宋体" w:eastAsia="宋体" w:cs="宋体"/>
          <w:color w:val="auto"/>
          <w:spacing w:val="6"/>
          <w:highlight w:val="none"/>
        </w:rPr>
        <w:t>5.</w:t>
      </w:r>
      <w:r>
        <w:rPr>
          <w:rFonts w:hint="eastAsia" w:cs="宋体"/>
          <w:color w:val="auto"/>
          <w:spacing w:val="6"/>
          <w:highlight w:val="none"/>
          <w:lang w:val="en-US" w:eastAsia="zh-CN"/>
        </w:rPr>
        <w:t>4</w:t>
      </w:r>
      <w:r>
        <w:rPr>
          <w:rFonts w:hint="eastAsia" w:ascii="宋体" w:hAnsi="宋体" w:eastAsia="宋体" w:cs="宋体"/>
          <w:color w:val="auto"/>
          <w:spacing w:val="6"/>
          <w:highlight w:val="none"/>
        </w:rPr>
        <w:t xml:space="preserve"> 评标结束后，中标候选人所提交的投标报价、业绩（若有）及项目经理、技术负责人的姓名、个人业绩（若有）和相关证书编号，以及被否决投标的投标人名称、否决依据和原因等将在</w:t>
      </w:r>
      <w:r>
        <w:rPr>
          <w:rFonts w:hint="eastAsia" w:cs="宋体"/>
          <w:color w:val="auto"/>
          <w:spacing w:val="6"/>
          <w:highlight w:val="none"/>
          <w:u w:val="single"/>
          <w:lang w:val="en-US" w:eastAsia="zh-CN"/>
        </w:rPr>
        <w:t xml:space="preserve">晋江市人民政府（http://www.jinjiang.gov.cn/）、晋江市东石镇人民政府政务公示栏、晋江市东石镇湖头村村民委员会公示栏、易交易电子招标投标交易平台（https://www.enjoy5191.com/）、中国招标投标公共服务平台（http://www.cebpubservice.com/） </w:t>
      </w:r>
      <w:r>
        <w:rPr>
          <w:rFonts w:hint="eastAsia" w:ascii="宋体" w:hAnsi="宋体" w:eastAsia="宋体" w:cs="宋体"/>
          <w:color w:val="auto"/>
          <w:spacing w:val="6"/>
          <w:highlight w:val="none"/>
        </w:rPr>
        <w:t>上进行公示。</w:t>
      </w:r>
    </w:p>
    <w:p w14:paraId="2BC36A0D">
      <w:pPr>
        <w:keepNext w:val="0"/>
        <w:keepLines w:val="0"/>
        <w:pageBreakBefore w:val="0"/>
        <w:widowControl/>
        <w:kinsoku/>
        <w:wordWrap/>
        <w:overflowPunct/>
        <w:topLinePunct w:val="0"/>
        <w:autoSpaceDE/>
        <w:autoSpaceDN/>
        <w:bidi w:val="0"/>
        <w:adjustRightInd/>
        <w:spacing w:line="380" w:lineRule="exact"/>
        <w:ind w:firstLine="444" w:firstLineChars="200"/>
        <w:textAlignment w:val="auto"/>
        <w:rPr>
          <w:rFonts w:hint="eastAsia" w:cs="宋体"/>
          <w:color w:val="auto"/>
          <w:spacing w:val="6"/>
          <w:highlight w:val="none"/>
          <w:lang w:val="en-US" w:eastAsia="zh-CN"/>
        </w:rPr>
      </w:pPr>
      <w:r>
        <w:rPr>
          <w:rFonts w:hint="eastAsia" w:cs="宋体"/>
          <w:color w:val="auto"/>
          <w:spacing w:val="6"/>
          <w:highlight w:val="none"/>
          <w:lang w:val="en-US" w:eastAsia="zh-CN"/>
        </w:rPr>
        <w:t>5.5 本工程采用网上无纸化招投标，投标人须于投标截止时间前通过电子招标投标交易平台在线递交投标文件，投标人可对已投递的电子投标文件撤回、编辑再投递，交易系统以投标截止时间前最后一份投递成功的电子投标文件信息为准。投标人必须严格按照电子招标投标交易平台的操作规程编制电子投标文件并对其进行加密和上传，有关投标的操作规程详见电子招标投标交易平台的相关使用说明或电话咨询客服（联系电话： 4008705191）。</w:t>
      </w:r>
    </w:p>
    <w:p w14:paraId="7E3CC65B">
      <w:pPr>
        <w:keepNext w:val="0"/>
        <w:keepLines w:val="0"/>
        <w:pageBreakBefore w:val="0"/>
        <w:widowControl/>
        <w:kinsoku/>
        <w:wordWrap/>
        <w:overflowPunct/>
        <w:topLinePunct w:val="0"/>
        <w:autoSpaceDE/>
        <w:autoSpaceDN/>
        <w:bidi w:val="0"/>
        <w:adjustRightInd/>
        <w:spacing w:line="380" w:lineRule="exact"/>
        <w:ind w:firstLine="444" w:firstLineChars="200"/>
        <w:textAlignment w:val="auto"/>
        <w:rPr>
          <w:rFonts w:hint="default" w:cs="宋体"/>
          <w:color w:val="auto"/>
          <w:spacing w:val="6"/>
          <w:highlight w:val="none"/>
          <w:lang w:val="en-US" w:eastAsia="zh-CN"/>
        </w:rPr>
      </w:pPr>
      <w:r>
        <w:rPr>
          <w:rFonts w:hint="eastAsia" w:cs="宋体"/>
          <w:color w:val="auto"/>
          <w:spacing w:val="6"/>
          <w:highlight w:val="none"/>
          <w:lang w:val="en-US" w:eastAsia="zh-CN"/>
        </w:rPr>
        <w:t>5.6电子投标文件解密：投标人应在开始解密时间起 30分钟内在线进行电子投标文件的解密操作，因投标人原因未在规定时间内解密，其投标视为无效。</w:t>
      </w:r>
    </w:p>
    <w:p w14:paraId="72AF44DC">
      <w:pPr>
        <w:keepNext w:val="0"/>
        <w:keepLines w:val="0"/>
        <w:pageBreakBefore w:val="0"/>
        <w:widowControl/>
        <w:kinsoku/>
        <w:wordWrap/>
        <w:overflowPunct/>
        <w:topLinePunct w:val="0"/>
        <w:autoSpaceDE/>
        <w:autoSpaceDN/>
        <w:bidi w:val="0"/>
        <w:adjustRightInd/>
        <w:spacing w:line="380" w:lineRule="exact"/>
        <w:textAlignment w:val="auto"/>
        <w:outlineLvl w:val="1"/>
        <w:rPr>
          <w:rFonts w:hint="eastAsia" w:ascii="宋体" w:hAnsi="宋体" w:eastAsia="宋体" w:cs="宋体"/>
          <w:b/>
          <w:bCs/>
          <w:color w:val="auto"/>
          <w:spacing w:val="6"/>
          <w:highlight w:val="none"/>
        </w:rPr>
      </w:pPr>
      <w:bookmarkStart w:id="6" w:name="_Toc25808"/>
      <w:r>
        <w:rPr>
          <w:rFonts w:hint="eastAsia" w:ascii="宋体" w:hAnsi="宋体" w:eastAsia="宋体" w:cs="宋体"/>
          <w:b/>
          <w:bCs/>
          <w:color w:val="auto"/>
          <w:spacing w:val="6"/>
          <w:highlight w:val="none"/>
        </w:rPr>
        <w:t>6. 评标办法</w:t>
      </w:r>
      <w:bookmarkEnd w:id="6"/>
    </w:p>
    <w:p w14:paraId="42EECF58">
      <w:pPr>
        <w:keepNext w:val="0"/>
        <w:keepLines w:val="0"/>
        <w:pageBreakBefore w:val="0"/>
        <w:widowControl/>
        <w:kinsoku/>
        <w:wordWrap/>
        <w:overflowPunct/>
        <w:topLinePunct w:val="0"/>
        <w:autoSpaceDE/>
        <w:autoSpaceDN/>
        <w:bidi w:val="0"/>
        <w:adjustRightInd/>
        <w:spacing w:line="380" w:lineRule="exact"/>
        <w:ind w:firstLine="444" w:firstLineChars="200"/>
        <w:textAlignment w:val="auto"/>
        <w:rPr>
          <w:rFonts w:hint="eastAsia" w:ascii="宋体" w:hAnsi="宋体" w:eastAsia="宋体" w:cs="宋体"/>
          <w:color w:val="auto"/>
          <w:spacing w:val="6"/>
          <w:highlight w:val="none"/>
        </w:rPr>
      </w:pPr>
      <w:r>
        <w:rPr>
          <w:rFonts w:hint="eastAsia" w:ascii="宋体" w:hAnsi="宋体" w:eastAsia="宋体" w:cs="宋体"/>
          <w:color w:val="auto"/>
          <w:spacing w:val="6"/>
          <w:highlight w:val="none"/>
        </w:rPr>
        <w:t>本招标项目采用的评标办法：</w:t>
      </w:r>
      <w:r>
        <w:rPr>
          <w:rFonts w:hint="eastAsia" w:ascii="宋体" w:hAnsi="宋体" w:eastAsia="宋体" w:cs="宋体"/>
          <w:color w:val="auto"/>
          <w:spacing w:val="6"/>
          <w:highlight w:val="none"/>
          <w:u w:val="single"/>
        </w:rPr>
        <w:t>固定价随机抽取中标人法</w:t>
      </w:r>
      <w:r>
        <w:rPr>
          <w:rFonts w:hint="eastAsia" w:ascii="宋体" w:hAnsi="宋体" w:eastAsia="宋体" w:cs="宋体"/>
          <w:color w:val="auto"/>
          <w:spacing w:val="6"/>
          <w:highlight w:val="none"/>
        </w:rPr>
        <w:t xml:space="preserve">。 </w:t>
      </w:r>
    </w:p>
    <w:p w14:paraId="1BD38435">
      <w:pPr>
        <w:keepNext w:val="0"/>
        <w:keepLines w:val="0"/>
        <w:pageBreakBefore w:val="0"/>
        <w:widowControl/>
        <w:kinsoku/>
        <w:wordWrap/>
        <w:overflowPunct/>
        <w:topLinePunct w:val="0"/>
        <w:autoSpaceDE/>
        <w:autoSpaceDN/>
        <w:bidi w:val="0"/>
        <w:adjustRightInd/>
        <w:spacing w:line="380" w:lineRule="exact"/>
        <w:textAlignment w:val="auto"/>
        <w:outlineLvl w:val="1"/>
        <w:rPr>
          <w:rFonts w:hint="eastAsia" w:ascii="宋体" w:hAnsi="宋体" w:eastAsia="宋体" w:cs="宋体"/>
          <w:b/>
          <w:bCs/>
          <w:color w:val="auto"/>
          <w:spacing w:val="6"/>
          <w:highlight w:val="none"/>
        </w:rPr>
      </w:pPr>
      <w:bookmarkStart w:id="7" w:name="_Toc25759"/>
      <w:r>
        <w:rPr>
          <w:rFonts w:hint="eastAsia" w:ascii="宋体" w:hAnsi="宋体" w:eastAsia="宋体" w:cs="宋体"/>
          <w:b/>
          <w:bCs/>
          <w:color w:val="auto"/>
          <w:spacing w:val="6"/>
          <w:highlight w:val="none"/>
        </w:rPr>
        <w:t>7. 投标保证金的提交</w:t>
      </w:r>
      <w:bookmarkEnd w:id="7"/>
    </w:p>
    <w:p w14:paraId="1B249C3C">
      <w:pPr>
        <w:keepNext w:val="0"/>
        <w:keepLines w:val="0"/>
        <w:pageBreakBefore w:val="0"/>
        <w:widowControl/>
        <w:kinsoku/>
        <w:wordWrap/>
        <w:overflowPunct/>
        <w:topLinePunct w:val="0"/>
        <w:autoSpaceDE/>
        <w:autoSpaceDN/>
        <w:bidi w:val="0"/>
        <w:adjustRightInd/>
        <w:spacing w:line="380" w:lineRule="exact"/>
        <w:ind w:firstLine="444" w:firstLineChars="200"/>
        <w:textAlignment w:val="auto"/>
        <w:rPr>
          <w:rFonts w:hint="eastAsia" w:ascii="宋体" w:hAnsi="宋体" w:eastAsia="宋体" w:cs="宋体"/>
          <w:color w:val="auto"/>
          <w:spacing w:val="6"/>
          <w:highlight w:val="none"/>
        </w:rPr>
      </w:pPr>
      <w:r>
        <w:rPr>
          <w:rFonts w:hint="eastAsia" w:ascii="宋体" w:hAnsi="宋体" w:eastAsia="宋体" w:cs="宋体"/>
          <w:color w:val="auto"/>
          <w:spacing w:val="6"/>
          <w:highlight w:val="none"/>
        </w:rPr>
        <w:t>7.1 投标保证金提交的时间：</w:t>
      </w:r>
      <w:r>
        <w:rPr>
          <w:rFonts w:hint="eastAsia" w:cs="宋体"/>
          <w:color w:val="auto"/>
          <w:spacing w:val="6"/>
          <w:highlight w:val="none"/>
          <w:u w:val="single"/>
          <w:lang w:val="en-US" w:eastAsia="zh-CN"/>
        </w:rPr>
        <w:t>/</w:t>
      </w:r>
      <w:r>
        <w:rPr>
          <w:rFonts w:hint="eastAsia" w:ascii="宋体" w:hAnsi="宋体" w:eastAsia="宋体" w:cs="宋体"/>
          <w:color w:val="auto"/>
          <w:spacing w:val="6"/>
          <w:highlight w:val="none"/>
        </w:rPr>
        <w:t>。</w:t>
      </w:r>
    </w:p>
    <w:p w14:paraId="78DD2DF5">
      <w:pPr>
        <w:keepNext w:val="0"/>
        <w:keepLines w:val="0"/>
        <w:pageBreakBefore w:val="0"/>
        <w:widowControl/>
        <w:kinsoku/>
        <w:wordWrap/>
        <w:overflowPunct/>
        <w:topLinePunct w:val="0"/>
        <w:autoSpaceDE/>
        <w:autoSpaceDN/>
        <w:bidi w:val="0"/>
        <w:adjustRightInd/>
        <w:spacing w:line="380" w:lineRule="exact"/>
        <w:ind w:firstLine="444" w:firstLineChars="200"/>
        <w:textAlignment w:val="auto"/>
        <w:rPr>
          <w:rFonts w:hint="eastAsia" w:ascii="宋体" w:hAnsi="宋体" w:eastAsia="宋体" w:cs="宋体"/>
          <w:color w:val="auto"/>
          <w:spacing w:val="6"/>
          <w:highlight w:val="none"/>
        </w:rPr>
      </w:pPr>
      <w:r>
        <w:rPr>
          <w:rFonts w:hint="eastAsia" w:ascii="宋体" w:hAnsi="宋体" w:eastAsia="宋体" w:cs="宋体"/>
          <w:color w:val="auto"/>
          <w:spacing w:val="6"/>
          <w:highlight w:val="none"/>
        </w:rPr>
        <w:t>7.2 投标保证金提交的金额：</w:t>
      </w:r>
      <w:r>
        <w:rPr>
          <w:rFonts w:hint="eastAsia" w:cs="宋体"/>
          <w:color w:val="auto"/>
          <w:spacing w:val="6"/>
          <w:highlight w:val="none"/>
          <w:u w:val="single"/>
          <w:lang w:val="en-US" w:eastAsia="zh-CN"/>
        </w:rPr>
        <w:t>/</w:t>
      </w:r>
      <w:r>
        <w:rPr>
          <w:rFonts w:hint="eastAsia" w:ascii="宋体" w:hAnsi="宋体" w:eastAsia="宋体" w:cs="宋体"/>
          <w:color w:val="auto"/>
          <w:spacing w:val="6"/>
          <w:highlight w:val="none"/>
        </w:rPr>
        <w:t>。</w:t>
      </w:r>
    </w:p>
    <w:p w14:paraId="32F135B7">
      <w:pPr>
        <w:keepNext w:val="0"/>
        <w:keepLines w:val="0"/>
        <w:pageBreakBefore w:val="0"/>
        <w:widowControl/>
        <w:kinsoku/>
        <w:wordWrap/>
        <w:overflowPunct/>
        <w:topLinePunct w:val="0"/>
        <w:autoSpaceDE/>
        <w:autoSpaceDN/>
        <w:bidi w:val="0"/>
        <w:adjustRightInd/>
        <w:spacing w:line="380" w:lineRule="exact"/>
        <w:ind w:firstLine="420" w:firstLineChars="200"/>
        <w:textAlignment w:val="auto"/>
        <w:outlineLvl w:val="9"/>
        <w:rPr>
          <w:rFonts w:hint="eastAsia" w:ascii="宋体" w:hAnsi="宋体" w:eastAsia="宋体" w:cs="宋体"/>
          <w:b/>
          <w:bCs/>
          <w:color w:val="auto"/>
          <w:spacing w:val="6"/>
          <w:highlight w:val="none"/>
        </w:rPr>
      </w:pPr>
      <w:r>
        <w:rPr>
          <w:rFonts w:hint="eastAsia" w:ascii="宋体" w:hAnsi="宋体" w:cs="宋体"/>
          <w:color w:val="auto"/>
          <w:szCs w:val="21"/>
          <w:highlight w:val="none"/>
        </w:rPr>
        <w:t>7.3.投标保证金提交的方式：</w:t>
      </w:r>
      <w:bookmarkStart w:id="8" w:name="_Toc362617920"/>
      <w:bookmarkStart w:id="9" w:name="_Toc234382575"/>
      <w:bookmarkStart w:id="10" w:name="_Toc362613849"/>
      <w:bookmarkStart w:id="11" w:name="_Toc362614221"/>
      <w:r>
        <w:rPr>
          <w:rFonts w:hint="eastAsia" w:ascii="宋体" w:hAnsi="宋体" w:eastAsia="宋体" w:cs="宋体"/>
          <w:b w:val="0"/>
          <w:bCs w:val="0"/>
          <w:color w:val="auto"/>
          <w:sz w:val="21"/>
          <w:szCs w:val="21"/>
          <w:highlight w:val="none"/>
          <w:u w:val="single"/>
          <w:lang w:eastAsia="zh-CN"/>
        </w:rPr>
        <w:t>根据《泉州市发展和改革委员会等12 部门关于全面开展全市政府投资项目投标保证金减免工作的通知》(泉发改规(2024)5号)文件规定，本项目免缴投标保证金</w:t>
      </w:r>
      <w:r>
        <w:rPr>
          <w:rFonts w:hint="eastAsia" w:ascii="宋体" w:hAnsi="宋体" w:eastAsia="宋体" w:cs="宋体"/>
          <w:b w:val="0"/>
          <w:bCs w:val="0"/>
          <w:color w:val="auto"/>
          <w:sz w:val="21"/>
          <w:highlight w:val="none"/>
          <w:u w:val="single"/>
          <w:lang w:val="en-US" w:eastAsia="zh-CN"/>
        </w:rPr>
        <w:t>。</w:t>
      </w:r>
      <w:bookmarkEnd w:id="8"/>
      <w:bookmarkEnd w:id="9"/>
      <w:bookmarkEnd w:id="10"/>
      <w:bookmarkEnd w:id="11"/>
      <w:bookmarkStart w:id="12" w:name="_Toc23902"/>
    </w:p>
    <w:p w14:paraId="4C9AC475">
      <w:pPr>
        <w:keepNext w:val="0"/>
        <w:keepLines w:val="0"/>
        <w:pageBreakBefore w:val="0"/>
        <w:widowControl/>
        <w:kinsoku/>
        <w:wordWrap/>
        <w:overflowPunct/>
        <w:topLinePunct w:val="0"/>
        <w:autoSpaceDE/>
        <w:autoSpaceDN/>
        <w:bidi w:val="0"/>
        <w:adjustRightInd/>
        <w:spacing w:line="380" w:lineRule="exact"/>
        <w:jc w:val="left"/>
        <w:textAlignment w:val="auto"/>
        <w:outlineLvl w:val="9"/>
        <w:rPr>
          <w:rFonts w:hint="eastAsia" w:ascii="宋体" w:hAnsi="宋体" w:eastAsia="宋体" w:cs="宋体"/>
          <w:b/>
          <w:bCs/>
          <w:color w:val="auto"/>
          <w:spacing w:val="6"/>
          <w:highlight w:val="none"/>
        </w:rPr>
      </w:pPr>
      <w:r>
        <w:rPr>
          <w:rFonts w:hint="eastAsia" w:cs="宋体"/>
          <w:b/>
          <w:bCs/>
          <w:color w:val="auto"/>
          <w:spacing w:val="6"/>
          <w:sz w:val="21"/>
          <w:highlight w:val="none"/>
          <w:lang w:val="en-US" w:eastAsia="zh-CN"/>
        </w:rPr>
        <w:t>8.</w:t>
      </w:r>
      <w:r>
        <w:rPr>
          <w:rFonts w:hint="eastAsia" w:ascii="宋体" w:hAnsi="宋体" w:eastAsia="宋体" w:cs="宋体"/>
          <w:b/>
          <w:bCs/>
          <w:color w:val="auto"/>
          <w:spacing w:val="6"/>
          <w:highlight w:val="none"/>
        </w:rPr>
        <w:t>发布公告的媒介</w:t>
      </w:r>
      <w:bookmarkEnd w:id="12"/>
    </w:p>
    <w:p w14:paraId="7C181EBF">
      <w:pPr>
        <w:keepNext w:val="0"/>
        <w:keepLines w:val="0"/>
        <w:pageBreakBefore w:val="0"/>
        <w:widowControl/>
        <w:kinsoku/>
        <w:wordWrap/>
        <w:overflowPunct/>
        <w:topLinePunct w:val="0"/>
        <w:autoSpaceDE/>
        <w:autoSpaceDN/>
        <w:bidi w:val="0"/>
        <w:adjustRightInd/>
        <w:spacing w:line="380" w:lineRule="exact"/>
        <w:ind w:firstLine="444" w:firstLineChars="200"/>
        <w:textAlignment w:val="auto"/>
        <w:rPr>
          <w:rFonts w:hint="eastAsia" w:ascii="宋体" w:hAnsi="宋体" w:eastAsia="宋体" w:cs="宋体"/>
          <w:color w:val="auto"/>
          <w:spacing w:val="6"/>
          <w:highlight w:val="none"/>
        </w:rPr>
      </w:pPr>
      <w:r>
        <w:rPr>
          <w:rFonts w:hint="eastAsia" w:ascii="宋体" w:hAnsi="宋体" w:eastAsia="宋体" w:cs="宋体"/>
          <w:color w:val="auto"/>
          <w:spacing w:val="6"/>
          <w:highlight w:val="none"/>
        </w:rPr>
        <w:t>本次招标公告在</w:t>
      </w:r>
      <w:r>
        <w:rPr>
          <w:rFonts w:hint="eastAsia" w:cs="宋体"/>
          <w:color w:val="auto"/>
          <w:spacing w:val="6"/>
          <w:highlight w:val="none"/>
          <w:u w:val="single"/>
          <w:lang w:val="en-US" w:eastAsia="zh-CN"/>
        </w:rPr>
        <w:t>晋江市人民政府（http://www.jinjiang.gov.cn/）、晋江市东石镇人民政府政务公示栏、晋江市东石镇湖头村村民委员会公示栏、易交易电子招标投标交易平台（https://www.enjoy5191.com/）、中国招标投标公共服务平台（http://www.cebpubservice.com/）</w:t>
      </w:r>
      <w:r>
        <w:rPr>
          <w:rFonts w:hint="eastAsia" w:cs="宋体"/>
          <w:color w:val="auto"/>
          <w:spacing w:val="6"/>
          <w:highlight w:val="none"/>
          <w:u w:val="single"/>
          <w:lang w:eastAsia="zh-CN"/>
        </w:rPr>
        <w:t>公告栏</w:t>
      </w:r>
      <w:r>
        <w:rPr>
          <w:rFonts w:hint="eastAsia" w:cs="宋体"/>
          <w:color w:val="auto"/>
          <w:spacing w:val="6"/>
          <w:highlight w:val="none"/>
          <w:lang w:eastAsia="zh-CN"/>
        </w:rPr>
        <w:t>上</w:t>
      </w:r>
      <w:r>
        <w:rPr>
          <w:rFonts w:hint="eastAsia" w:ascii="宋体" w:hAnsi="宋体" w:eastAsia="宋体" w:cs="宋体"/>
          <w:color w:val="auto"/>
          <w:spacing w:val="6"/>
          <w:highlight w:val="none"/>
        </w:rPr>
        <w:t>发布。</w:t>
      </w:r>
    </w:p>
    <w:p w14:paraId="17A96EB7">
      <w:pPr>
        <w:keepNext w:val="0"/>
        <w:keepLines w:val="0"/>
        <w:pageBreakBefore w:val="0"/>
        <w:widowControl/>
        <w:numPr>
          <w:ilvl w:val="0"/>
          <w:numId w:val="1"/>
        </w:numPr>
        <w:kinsoku/>
        <w:wordWrap/>
        <w:overflowPunct/>
        <w:topLinePunct w:val="0"/>
        <w:autoSpaceDE/>
        <w:autoSpaceDN/>
        <w:bidi w:val="0"/>
        <w:adjustRightInd/>
        <w:spacing w:before="72" w:beforeLines="30" w:after="72" w:afterLines="30" w:line="380" w:lineRule="exact"/>
        <w:textAlignment w:val="auto"/>
        <w:outlineLvl w:val="1"/>
        <w:rPr>
          <w:rFonts w:hint="eastAsia" w:ascii="宋体" w:hAnsi="宋体" w:eastAsia="宋体" w:cs="宋体"/>
          <w:b/>
          <w:bCs/>
          <w:color w:val="auto"/>
          <w:spacing w:val="6"/>
          <w:highlight w:val="none"/>
        </w:rPr>
      </w:pPr>
      <w:bookmarkStart w:id="13" w:name="_Toc24393"/>
      <w:r>
        <w:rPr>
          <w:rFonts w:hint="eastAsia" w:ascii="宋体" w:hAnsi="宋体" w:eastAsia="宋体" w:cs="宋体"/>
          <w:b/>
          <w:bCs/>
          <w:color w:val="auto"/>
          <w:spacing w:val="6"/>
          <w:highlight w:val="none"/>
        </w:rPr>
        <w:t>联系方式</w:t>
      </w:r>
      <w:bookmarkEnd w:id="13"/>
    </w:p>
    <w:p w14:paraId="02CCABFB">
      <w:pPr>
        <w:pStyle w:val="5"/>
        <w:keepNext w:val="0"/>
        <w:keepLines w:val="0"/>
        <w:pageBreakBefore w:val="0"/>
        <w:widowControl/>
        <w:tabs>
          <w:tab w:val="left" w:pos="959"/>
        </w:tabs>
        <w:kinsoku/>
        <w:wordWrap/>
        <w:overflowPunct/>
        <w:topLinePunct w:val="0"/>
        <w:autoSpaceDE/>
        <w:autoSpaceDN/>
        <w:bidi w:val="0"/>
        <w:adjustRightInd/>
        <w:spacing w:line="380" w:lineRule="exact"/>
        <w:ind w:left="540" w:right="4535"/>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 xml:space="preserve">招标人：晋江市东石镇湖头村村民委员会 </w:t>
      </w:r>
    </w:p>
    <w:p w14:paraId="19130D01">
      <w:pPr>
        <w:pStyle w:val="5"/>
        <w:keepNext w:val="0"/>
        <w:keepLines w:val="0"/>
        <w:pageBreakBefore w:val="0"/>
        <w:widowControl/>
        <w:tabs>
          <w:tab w:val="left" w:pos="959"/>
        </w:tabs>
        <w:kinsoku/>
        <w:wordWrap/>
        <w:overflowPunct/>
        <w:topLinePunct w:val="0"/>
        <w:autoSpaceDE/>
        <w:autoSpaceDN/>
        <w:bidi w:val="0"/>
        <w:adjustRightInd/>
        <w:spacing w:line="380" w:lineRule="exact"/>
        <w:ind w:left="540" w:right="4535"/>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地</w:t>
      </w:r>
      <w:r>
        <w:rPr>
          <w:rFonts w:hint="eastAsia" w:ascii="宋体" w:hAnsi="宋体" w:eastAsia="宋体" w:cs="宋体"/>
          <w:color w:val="auto"/>
          <w:highlight w:val="none"/>
        </w:rPr>
        <w:tab/>
      </w:r>
      <w:r>
        <w:rPr>
          <w:rFonts w:hint="eastAsia" w:ascii="宋体" w:hAnsi="宋体" w:eastAsia="宋体" w:cs="宋体"/>
          <w:color w:val="auto"/>
          <w:highlight w:val="none"/>
        </w:rPr>
        <w:t>址：</w:t>
      </w:r>
      <w:r>
        <w:rPr>
          <w:rFonts w:hint="eastAsia" w:cs="宋体"/>
          <w:color w:val="auto"/>
          <w:highlight w:val="none"/>
          <w:u w:val="single"/>
          <w:lang w:eastAsia="zh-CN"/>
        </w:rPr>
        <w:t>晋江市东石镇湖头村</w:t>
      </w:r>
    </w:p>
    <w:p w14:paraId="4DBC4B61">
      <w:pPr>
        <w:pStyle w:val="5"/>
        <w:keepNext w:val="0"/>
        <w:keepLines w:val="0"/>
        <w:pageBreakBefore w:val="0"/>
        <w:widowControl/>
        <w:tabs>
          <w:tab w:val="left" w:pos="959"/>
        </w:tabs>
        <w:kinsoku/>
        <w:wordWrap/>
        <w:overflowPunct/>
        <w:topLinePunct w:val="0"/>
        <w:autoSpaceDE/>
        <w:autoSpaceDN/>
        <w:bidi w:val="0"/>
        <w:adjustRightInd/>
        <w:spacing w:line="380" w:lineRule="exact"/>
        <w:ind w:left="540" w:right="6633"/>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rPr>
        <w:t>邮</w:t>
      </w:r>
      <w:r>
        <w:rPr>
          <w:rFonts w:hint="eastAsia" w:ascii="宋体" w:hAnsi="宋体" w:eastAsia="宋体" w:cs="宋体"/>
          <w:color w:val="auto"/>
          <w:highlight w:val="none"/>
        </w:rPr>
        <w:tab/>
      </w:r>
      <w:r>
        <w:rPr>
          <w:rFonts w:hint="eastAsia" w:ascii="宋体" w:hAnsi="宋体" w:eastAsia="宋体" w:cs="宋体"/>
          <w:color w:val="auto"/>
          <w:highlight w:val="none"/>
        </w:rPr>
        <w:t>编：</w:t>
      </w:r>
      <w:r>
        <w:rPr>
          <w:rFonts w:hint="eastAsia" w:cs="宋体"/>
          <w:color w:val="auto"/>
          <w:highlight w:val="none"/>
          <w:u w:val="single"/>
          <w:lang w:val="en-US" w:eastAsia="zh-CN"/>
        </w:rPr>
        <w:t>362200</w:t>
      </w:r>
      <w:r>
        <w:rPr>
          <w:rFonts w:hint="eastAsia" w:ascii="宋体" w:hAnsi="宋体" w:eastAsia="宋体" w:cs="宋体"/>
          <w:color w:val="auto"/>
          <w:highlight w:val="none"/>
          <w:u w:val="single"/>
        </w:rPr>
        <w:t xml:space="preserve"> </w:t>
      </w:r>
    </w:p>
    <w:p w14:paraId="003FC77F">
      <w:pPr>
        <w:pStyle w:val="5"/>
        <w:keepNext w:val="0"/>
        <w:keepLines w:val="0"/>
        <w:pageBreakBefore w:val="0"/>
        <w:widowControl/>
        <w:tabs>
          <w:tab w:val="left" w:pos="959"/>
        </w:tabs>
        <w:kinsoku/>
        <w:wordWrap/>
        <w:overflowPunct/>
        <w:topLinePunct w:val="0"/>
        <w:autoSpaceDE/>
        <w:autoSpaceDN/>
        <w:bidi w:val="0"/>
        <w:adjustRightInd/>
        <w:spacing w:line="380" w:lineRule="exact"/>
        <w:ind w:left="540" w:right="6633"/>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联系人：</w:t>
      </w:r>
      <w:r>
        <w:rPr>
          <w:rFonts w:hint="eastAsia" w:cs="宋体"/>
          <w:color w:val="auto"/>
          <w:highlight w:val="none"/>
          <w:u w:val="single"/>
          <w:lang w:val="en-US" w:eastAsia="zh-CN"/>
        </w:rPr>
        <w:t>曾先生</w:t>
      </w:r>
    </w:p>
    <w:p w14:paraId="0AAC8FE0">
      <w:pPr>
        <w:pStyle w:val="5"/>
        <w:keepNext w:val="0"/>
        <w:keepLines w:val="0"/>
        <w:pageBreakBefore w:val="0"/>
        <w:widowControl/>
        <w:tabs>
          <w:tab w:val="left" w:pos="959"/>
        </w:tabs>
        <w:kinsoku/>
        <w:wordWrap/>
        <w:overflowPunct/>
        <w:topLinePunct w:val="0"/>
        <w:autoSpaceDE/>
        <w:autoSpaceDN/>
        <w:bidi w:val="0"/>
        <w:adjustRightInd/>
        <w:spacing w:line="380" w:lineRule="exact"/>
        <w:ind w:left="540"/>
        <w:textAlignment w:val="auto"/>
        <w:rPr>
          <w:rFonts w:hint="eastAsia" w:ascii="宋体" w:hAnsi="宋体" w:eastAsia="宋体" w:cs="宋体"/>
          <w:color w:val="auto"/>
          <w:spacing w:val="6"/>
          <w:highlight w:val="none"/>
          <w:u w:val="single"/>
          <w:lang w:val="en-US" w:eastAsia="zh-CN"/>
        </w:rPr>
      </w:pPr>
      <w:r>
        <w:rPr>
          <w:rFonts w:hint="eastAsia" w:ascii="宋体" w:hAnsi="宋体" w:eastAsia="宋体" w:cs="宋体"/>
          <w:color w:val="auto"/>
          <w:highlight w:val="none"/>
        </w:rPr>
        <w:t>电</w:t>
      </w:r>
      <w:r>
        <w:rPr>
          <w:rFonts w:hint="eastAsia" w:ascii="宋体" w:hAnsi="宋体" w:eastAsia="宋体" w:cs="宋体"/>
          <w:color w:val="auto"/>
          <w:highlight w:val="none"/>
        </w:rPr>
        <w:tab/>
      </w:r>
      <w:r>
        <w:rPr>
          <w:rFonts w:hint="eastAsia" w:ascii="宋体" w:hAnsi="宋体" w:eastAsia="宋体" w:cs="宋体"/>
          <w:color w:val="auto"/>
          <w:highlight w:val="none"/>
        </w:rPr>
        <w:t>话：</w:t>
      </w:r>
      <w:r>
        <w:rPr>
          <w:rFonts w:hint="eastAsia" w:cs="宋体"/>
          <w:color w:val="auto"/>
          <w:highlight w:val="none"/>
          <w:u w:val="single"/>
          <w:lang w:val="en-US" w:eastAsia="zh-CN"/>
        </w:rPr>
        <w:t>158 8076 7381</w:t>
      </w:r>
    </w:p>
    <w:p w14:paraId="296179F0">
      <w:pPr>
        <w:keepNext w:val="0"/>
        <w:keepLines w:val="0"/>
        <w:pageBreakBefore w:val="0"/>
        <w:widowControl/>
        <w:kinsoku/>
        <w:wordWrap/>
        <w:overflowPunct/>
        <w:topLinePunct w:val="0"/>
        <w:autoSpaceDE/>
        <w:autoSpaceDN/>
        <w:bidi w:val="0"/>
        <w:adjustRightInd/>
        <w:spacing w:before="72" w:beforeLines="30" w:after="72" w:afterLines="30" w:line="380" w:lineRule="exact"/>
        <w:textAlignment w:val="auto"/>
        <w:rPr>
          <w:rFonts w:hint="eastAsia" w:ascii="宋体" w:hAnsi="宋体" w:eastAsia="宋体" w:cs="宋体"/>
          <w:color w:val="auto"/>
          <w:spacing w:val="6"/>
          <w:highlight w:val="none"/>
        </w:rPr>
      </w:pPr>
    </w:p>
    <w:p w14:paraId="409CAF4D">
      <w:pPr>
        <w:keepNext w:val="0"/>
        <w:keepLines w:val="0"/>
        <w:pageBreakBefore w:val="0"/>
        <w:widowControl/>
        <w:kinsoku/>
        <w:wordWrap/>
        <w:overflowPunct/>
        <w:topLinePunct w:val="0"/>
        <w:autoSpaceDE/>
        <w:autoSpaceDN/>
        <w:bidi w:val="0"/>
        <w:adjustRightInd/>
        <w:spacing w:before="72" w:beforeLines="30" w:after="72" w:afterLines="30" w:line="380" w:lineRule="exact"/>
        <w:textAlignment w:val="auto"/>
        <w:rPr>
          <w:rFonts w:hint="eastAsia" w:ascii="宋体" w:hAnsi="宋体" w:eastAsia="宋体" w:cs="宋体"/>
          <w:color w:val="auto"/>
          <w:spacing w:val="6"/>
          <w:highlight w:val="none"/>
        </w:rPr>
      </w:pPr>
    </w:p>
    <w:p w14:paraId="2CCC4973">
      <w:pPr>
        <w:keepNext w:val="0"/>
        <w:keepLines w:val="0"/>
        <w:pageBreakBefore w:val="0"/>
        <w:widowControl/>
        <w:kinsoku/>
        <w:wordWrap/>
        <w:overflowPunct/>
        <w:topLinePunct w:val="0"/>
        <w:autoSpaceDE/>
        <w:autoSpaceDN/>
        <w:bidi w:val="0"/>
        <w:adjustRightInd/>
        <w:spacing w:before="72" w:beforeLines="30" w:after="72" w:afterLines="30" w:line="380" w:lineRule="exact"/>
        <w:ind w:firstLine="444" w:firstLineChars="200"/>
        <w:textAlignment w:val="auto"/>
        <w:rPr>
          <w:rFonts w:hint="eastAsia" w:ascii="宋体" w:hAnsi="宋体" w:eastAsia="宋体" w:cs="宋体"/>
          <w:color w:val="auto"/>
          <w:spacing w:val="6"/>
          <w:highlight w:val="none"/>
        </w:rPr>
      </w:pPr>
      <w:r>
        <w:rPr>
          <w:rFonts w:hint="eastAsia" w:ascii="宋体" w:hAnsi="宋体" w:eastAsia="宋体" w:cs="宋体"/>
          <w:color w:val="auto"/>
          <w:spacing w:val="6"/>
          <w:highlight w:val="none"/>
        </w:rPr>
        <w:t>招标代理机构：</w:t>
      </w:r>
      <w:r>
        <w:rPr>
          <w:rFonts w:hint="eastAsia" w:cs="宋体"/>
          <w:color w:val="auto"/>
          <w:spacing w:val="6"/>
          <w:highlight w:val="none"/>
          <w:u w:val="single"/>
          <w:lang w:eastAsia="zh-CN"/>
        </w:rPr>
        <w:t>福建省广厦工程咨询有限公司</w:t>
      </w:r>
      <w:r>
        <w:rPr>
          <w:rFonts w:hint="eastAsia" w:ascii="宋体" w:hAnsi="宋体" w:eastAsia="宋体" w:cs="宋体"/>
          <w:color w:val="auto"/>
          <w:spacing w:val="6"/>
          <w:highlight w:val="none"/>
        </w:rPr>
        <w:t xml:space="preserve">  </w:t>
      </w:r>
    </w:p>
    <w:p w14:paraId="33B45873">
      <w:pPr>
        <w:keepNext w:val="0"/>
        <w:keepLines w:val="0"/>
        <w:pageBreakBefore w:val="0"/>
        <w:widowControl/>
        <w:kinsoku/>
        <w:wordWrap/>
        <w:overflowPunct/>
        <w:topLinePunct w:val="0"/>
        <w:autoSpaceDE/>
        <w:autoSpaceDN/>
        <w:bidi w:val="0"/>
        <w:adjustRightInd/>
        <w:spacing w:before="72" w:beforeLines="30" w:after="72" w:afterLines="30" w:line="380" w:lineRule="exact"/>
        <w:ind w:firstLine="444" w:firstLineChars="200"/>
        <w:textAlignment w:val="auto"/>
        <w:rPr>
          <w:rFonts w:hint="eastAsia" w:ascii="宋体" w:hAnsi="宋体" w:eastAsia="宋体" w:cs="宋体"/>
          <w:color w:val="auto"/>
          <w:spacing w:val="6"/>
          <w:highlight w:val="none"/>
          <w:lang w:val="en-US" w:eastAsia="zh-CN"/>
        </w:rPr>
      </w:pPr>
      <w:r>
        <w:rPr>
          <w:rFonts w:hint="eastAsia" w:ascii="宋体" w:hAnsi="宋体" w:eastAsia="宋体" w:cs="宋体"/>
          <w:color w:val="auto"/>
          <w:spacing w:val="6"/>
          <w:highlight w:val="none"/>
        </w:rPr>
        <w:t>地  址：</w:t>
      </w:r>
      <w:r>
        <w:rPr>
          <w:rFonts w:hint="eastAsia" w:ascii="宋体" w:hAnsi="宋体" w:eastAsia="宋体" w:cs="宋体"/>
          <w:color w:val="auto"/>
          <w:spacing w:val="6"/>
          <w:highlight w:val="none"/>
          <w:u w:val="single"/>
        </w:rPr>
        <w:t xml:space="preserve"> </w:t>
      </w:r>
      <w:r>
        <w:rPr>
          <w:rFonts w:hint="eastAsia" w:cs="宋体"/>
          <w:color w:val="auto"/>
          <w:spacing w:val="6"/>
          <w:highlight w:val="none"/>
          <w:u w:val="single"/>
          <w:lang w:eastAsia="zh-CN"/>
        </w:rPr>
        <w:t>泉州市丰泽区科技路福建宇源商务中心2号楼3楼326</w:t>
      </w:r>
    </w:p>
    <w:p w14:paraId="01D9E24E">
      <w:pPr>
        <w:keepNext w:val="0"/>
        <w:keepLines w:val="0"/>
        <w:pageBreakBefore w:val="0"/>
        <w:widowControl/>
        <w:kinsoku/>
        <w:wordWrap/>
        <w:overflowPunct/>
        <w:topLinePunct w:val="0"/>
        <w:autoSpaceDE/>
        <w:autoSpaceDN/>
        <w:bidi w:val="0"/>
        <w:adjustRightInd/>
        <w:spacing w:before="72" w:beforeLines="30" w:after="72" w:afterLines="30" w:line="380" w:lineRule="exact"/>
        <w:ind w:firstLine="444" w:firstLineChars="200"/>
        <w:textAlignment w:val="auto"/>
        <w:rPr>
          <w:rFonts w:hint="eastAsia" w:ascii="宋体" w:hAnsi="宋体" w:eastAsia="宋体" w:cs="宋体"/>
          <w:color w:val="auto"/>
          <w:spacing w:val="6"/>
          <w:highlight w:val="none"/>
        </w:rPr>
      </w:pPr>
      <w:r>
        <w:rPr>
          <w:rFonts w:hint="eastAsia" w:ascii="宋体" w:hAnsi="宋体" w:eastAsia="宋体" w:cs="宋体"/>
          <w:color w:val="auto"/>
          <w:spacing w:val="6"/>
          <w:highlight w:val="none"/>
        </w:rPr>
        <w:t>邮  编：</w:t>
      </w:r>
      <w:r>
        <w:rPr>
          <w:rFonts w:hint="eastAsia" w:cs="宋体"/>
          <w:color w:val="auto"/>
          <w:spacing w:val="6"/>
          <w:highlight w:val="none"/>
          <w:u w:val="single"/>
          <w:lang w:eastAsia="zh-CN"/>
        </w:rPr>
        <w:t>362</w:t>
      </w:r>
      <w:r>
        <w:rPr>
          <w:rFonts w:hint="eastAsia" w:cs="宋体"/>
          <w:color w:val="auto"/>
          <w:spacing w:val="6"/>
          <w:highlight w:val="none"/>
          <w:u w:val="single"/>
          <w:lang w:val="en-US" w:eastAsia="zh-CN"/>
        </w:rPr>
        <w:t>0</w:t>
      </w:r>
      <w:r>
        <w:rPr>
          <w:rFonts w:hint="eastAsia" w:cs="宋体"/>
          <w:color w:val="auto"/>
          <w:spacing w:val="6"/>
          <w:highlight w:val="none"/>
          <w:u w:val="single"/>
          <w:lang w:eastAsia="zh-CN"/>
        </w:rPr>
        <w:t>00</w:t>
      </w:r>
    </w:p>
    <w:p w14:paraId="7A1A7CE4">
      <w:pPr>
        <w:keepNext w:val="0"/>
        <w:keepLines w:val="0"/>
        <w:pageBreakBefore w:val="0"/>
        <w:widowControl/>
        <w:kinsoku/>
        <w:wordWrap/>
        <w:overflowPunct/>
        <w:topLinePunct w:val="0"/>
        <w:autoSpaceDE/>
        <w:autoSpaceDN/>
        <w:bidi w:val="0"/>
        <w:adjustRightInd/>
        <w:spacing w:before="72" w:beforeLines="30" w:after="72" w:afterLines="30" w:line="380" w:lineRule="exact"/>
        <w:ind w:firstLine="444" w:firstLineChars="200"/>
        <w:textAlignment w:val="auto"/>
        <w:rPr>
          <w:rFonts w:hint="eastAsia" w:ascii="宋体" w:hAnsi="宋体" w:eastAsia="宋体" w:cs="宋体"/>
          <w:color w:val="auto"/>
          <w:spacing w:val="6"/>
          <w:highlight w:val="none"/>
          <w:u w:val="single"/>
          <w:lang w:val="en-US" w:eastAsia="zh-CN"/>
        </w:rPr>
      </w:pPr>
      <w:r>
        <w:rPr>
          <w:rFonts w:hint="eastAsia" w:ascii="宋体" w:hAnsi="宋体" w:eastAsia="宋体" w:cs="宋体"/>
          <w:color w:val="auto"/>
          <w:spacing w:val="6"/>
          <w:highlight w:val="none"/>
        </w:rPr>
        <w:t>联系人：</w:t>
      </w:r>
      <w:r>
        <w:rPr>
          <w:rFonts w:hint="eastAsia" w:cs="宋体"/>
          <w:color w:val="auto"/>
          <w:spacing w:val="6"/>
          <w:highlight w:val="none"/>
          <w:u w:val="single"/>
          <w:lang w:val="en-US" w:eastAsia="zh-CN"/>
        </w:rPr>
        <w:t>黄惠红</w:t>
      </w:r>
    </w:p>
    <w:p w14:paraId="0C59BB0B">
      <w:pPr>
        <w:keepNext w:val="0"/>
        <w:keepLines w:val="0"/>
        <w:pageBreakBefore w:val="0"/>
        <w:widowControl/>
        <w:kinsoku/>
        <w:wordWrap/>
        <w:overflowPunct/>
        <w:topLinePunct w:val="0"/>
        <w:autoSpaceDE/>
        <w:autoSpaceDN/>
        <w:bidi w:val="0"/>
        <w:adjustRightInd/>
        <w:spacing w:before="72" w:beforeLines="30" w:after="72" w:afterLines="30" w:line="380" w:lineRule="exact"/>
        <w:ind w:firstLine="444" w:firstLineChars="200"/>
        <w:textAlignment w:val="auto"/>
        <w:rPr>
          <w:rFonts w:hint="eastAsia" w:cs="宋体"/>
          <w:color w:val="auto"/>
          <w:spacing w:val="6"/>
          <w:highlight w:val="none"/>
          <w:u w:val="single"/>
          <w:lang w:val="en-US" w:eastAsia="zh-CN"/>
        </w:rPr>
      </w:pPr>
      <w:r>
        <w:rPr>
          <w:rFonts w:hint="eastAsia" w:ascii="宋体" w:hAnsi="宋体" w:eastAsia="宋体" w:cs="宋体"/>
          <w:color w:val="auto"/>
          <w:spacing w:val="6"/>
          <w:highlight w:val="none"/>
        </w:rPr>
        <w:t>电    话：</w:t>
      </w:r>
      <w:r>
        <w:rPr>
          <w:rFonts w:hint="eastAsia" w:cs="宋体"/>
          <w:color w:val="auto"/>
          <w:spacing w:val="6"/>
          <w:highlight w:val="none"/>
          <w:u w:val="single"/>
          <w:lang w:val="en-US" w:eastAsia="zh-CN"/>
        </w:rPr>
        <w:t>186 0595 1980</w:t>
      </w:r>
    </w:p>
    <w:p w14:paraId="7B1ACA31">
      <w:pPr>
        <w:keepNext w:val="0"/>
        <w:keepLines w:val="0"/>
        <w:pageBreakBefore w:val="0"/>
        <w:widowControl/>
        <w:kinsoku/>
        <w:wordWrap/>
        <w:overflowPunct/>
        <w:topLinePunct w:val="0"/>
        <w:autoSpaceDE/>
        <w:autoSpaceDN/>
        <w:bidi w:val="0"/>
        <w:adjustRightInd/>
        <w:spacing w:before="72" w:beforeLines="30" w:after="72" w:afterLines="30" w:line="380" w:lineRule="exact"/>
        <w:ind w:firstLine="444" w:firstLineChars="200"/>
        <w:textAlignment w:val="auto"/>
        <w:rPr>
          <w:rFonts w:hint="eastAsia" w:cs="宋体"/>
          <w:color w:val="auto"/>
          <w:spacing w:val="6"/>
          <w:highlight w:val="none"/>
          <w:u w:val="single"/>
          <w:lang w:val="en-US" w:eastAsia="zh-CN"/>
        </w:rPr>
      </w:pPr>
    </w:p>
    <w:p w14:paraId="6510A08F">
      <w:pPr>
        <w:pStyle w:val="6"/>
        <w:widowControl/>
        <w:shd w:val="clear" w:color="auto" w:fill="FFFFFF"/>
        <w:wordWrap w:val="0"/>
        <w:snapToGrid w:val="0"/>
        <w:spacing w:before="120" w:beforeAutospacing="0" w:after="120" w:afterAutospacing="0" w:line="360" w:lineRule="auto"/>
        <w:ind w:firstLine="435" w:firstLineChars="196"/>
        <w:rPr>
          <w:rFonts w:hint="eastAsia" w:ascii="宋体" w:hAnsi="宋体" w:eastAsia="宋体" w:cs="宋体"/>
          <w:color w:val="auto"/>
          <w:spacing w:val="6"/>
          <w:kern w:val="0"/>
          <w:sz w:val="21"/>
          <w:szCs w:val="21"/>
          <w:highlight w:val="none"/>
          <w:u w:val="single"/>
          <w:lang w:val="en-US" w:eastAsia="zh-CN" w:bidi="ar-SA"/>
        </w:rPr>
      </w:pPr>
      <w:r>
        <w:rPr>
          <w:rFonts w:hint="eastAsia" w:ascii="宋体" w:hAnsi="宋体" w:eastAsia="宋体" w:cs="宋体"/>
          <w:color w:val="auto"/>
          <w:spacing w:val="6"/>
          <w:kern w:val="0"/>
          <w:sz w:val="21"/>
          <w:szCs w:val="21"/>
          <w:highlight w:val="none"/>
          <w:u w:val="none"/>
          <w:lang w:val="en-US" w:eastAsia="zh-CN" w:bidi="ar-SA"/>
        </w:rPr>
        <w:t>公共资源电子交易平台名称：</w:t>
      </w:r>
      <w:r>
        <w:rPr>
          <w:rFonts w:hint="eastAsia" w:ascii="宋体" w:hAnsi="宋体" w:eastAsia="宋体" w:cs="宋体"/>
          <w:color w:val="auto"/>
          <w:spacing w:val="6"/>
          <w:kern w:val="0"/>
          <w:sz w:val="21"/>
          <w:szCs w:val="21"/>
          <w:highlight w:val="none"/>
          <w:u w:val="single"/>
          <w:lang w:val="en-US" w:eastAsia="zh-CN" w:bidi="ar-SA"/>
        </w:rPr>
        <w:t>易交易电子招标投标交易平台</w:t>
      </w:r>
    </w:p>
    <w:p w14:paraId="0B235C09">
      <w:pPr>
        <w:pStyle w:val="6"/>
        <w:widowControl/>
        <w:shd w:val="clear" w:color="auto" w:fill="FFFFFF"/>
        <w:wordWrap w:val="0"/>
        <w:snapToGrid w:val="0"/>
        <w:spacing w:before="120" w:beforeAutospacing="0" w:after="120" w:afterAutospacing="0" w:line="360" w:lineRule="auto"/>
        <w:ind w:firstLine="435" w:firstLineChars="196"/>
        <w:rPr>
          <w:rFonts w:hint="eastAsia" w:ascii="宋体" w:hAnsi="宋体" w:eastAsia="宋体" w:cs="宋体"/>
          <w:color w:val="auto"/>
          <w:spacing w:val="6"/>
          <w:kern w:val="0"/>
          <w:sz w:val="21"/>
          <w:szCs w:val="21"/>
          <w:highlight w:val="none"/>
          <w:u w:val="single"/>
          <w:lang w:val="en-US" w:eastAsia="zh-CN" w:bidi="ar-SA"/>
        </w:rPr>
      </w:pPr>
      <w:r>
        <w:rPr>
          <w:rFonts w:hint="eastAsia" w:ascii="宋体" w:hAnsi="宋体" w:eastAsia="宋体" w:cs="宋体"/>
          <w:color w:val="auto"/>
          <w:spacing w:val="6"/>
          <w:kern w:val="0"/>
          <w:sz w:val="21"/>
          <w:szCs w:val="21"/>
          <w:highlight w:val="none"/>
          <w:u w:val="none"/>
          <w:lang w:val="en-US" w:eastAsia="zh-CN" w:bidi="ar-SA"/>
        </w:rPr>
        <w:t>网址：</w:t>
      </w:r>
      <w:r>
        <w:rPr>
          <w:rFonts w:hint="eastAsia" w:ascii="宋体" w:hAnsi="宋体" w:eastAsia="宋体" w:cs="宋体"/>
          <w:color w:val="auto"/>
          <w:spacing w:val="6"/>
          <w:kern w:val="0"/>
          <w:sz w:val="21"/>
          <w:szCs w:val="21"/>
          <w:highlight w:val="none"/>
          <w:u w:val="single"/>
          <w:lang w:val="en-US" w:eastAsia="zh-CN" w:bidi="ar-SA"/>
        </w:rPr>
        <w:fldChar w:fldCharType="begin"/>
      </w:r>
      <w:r>
        <w:rPr>
          <w:rFonts w:hint="eastAsia" w:ascii="宋体" w:hAnsi="宋体" w:eastAsia="宋体" w:cs="宋体"/>
          <w:color w:val="auto"/>
          <w:spacing w:val="6"/>
          <w:kern w:val="0"/>
          <w:sz w:val="21"/>
          <w:szCs w:val="21"/>
          <w:highlight w:val="none"/>
          <w:u w:val="single"/>
          <w:lang w:val="en-US" w:eastAsia="zh-CN" w:bidi="ar-SA"/>
        </w:rPr>
        <w:instrText xml:space="preserve"> HYPERLINK "https://www.enjoy5191.com/" </w:instrText>
      </w:r>
      <w:r>
        <w:rPr>
          <w:rFonts w:hint="eastAsia" w:ascii="宋体" w:hAnsi="宋体" w:eastAsia="宋体" w:cs="宋体"/>
          <w:color w:val="auto"/>
          <w:spacing w:val="6"/>
          <w:kern w:val="0"/>
          <w:sz w:val="21"/>
          <w:szCs w:val="21"/>
          <w:highlight w:val="none"/>
          <w:u w:val="single"/>
          <w:lang w:val="en-US" w:eastAsia="zh-CN" w:bidi="ar-SA"/>
        </w:rPr>
        <w:fldChar w:fldCharType="separate"/>
      </w:r>
      <w:r>
        <w:rPr>
          <w:rFonts w:hint="eastAsia" w:ascii="宋体" w:hAnsi="宋体" w:eastAsia="宋体" w:cs="宋体"/>
          <w:color w:val="auto"/>
          <w:spacing w:val="6"/>
          <w:kern w:val="0"/>
          <w:sz w:val="21"/>
          <w:szCs w:val="21"/>
          <w:highlight w:val="none"/>
          <w:u w:val="single"/>
          <w:lang w:val="en-US" w:eastAsia="zh-CN" w:bidi="ar-SA"/>
        </w:rPr>
        <w:t>https://www.enjoy5191.com/</w:t>
      </w:r>
      <w:r>
        <w:rPr>
          <w:rFonts w:hint="eastAsia" w:ascii="宋体" w:hAnsi="宋体" w:eastAsia="宋体" w:cs="宋体"/>
          <w:color w:val="auto"/>
          <w:spacing w:val="6"/>
          <w:kern w:val="0"/>
          <w:sz w:val="21"/>
          <w:szCs w:val="21"/>
          <w:highlight w:val="none"/>
          <w:u w:val="single"/>
          <w:lang w:val="en-US" w:eastAsia="zh-CN" w:bidi="ar-SA"/>
        </w:rPr>
        <w:fldChar w:fldCharType="end"/>
      </w:r>
    </w:p>
    <w:p w14:paraId="3D895C38">
      <w:pPr>
        <w:pStyle w:val="6"/>
        <w:widowControl/>
        <w:shd w:val="clear" w:color="auto" w:fill="FFFFFF"/>
        <w:wordWrap w:val="0"/>
        <w:snapToGrid w:val="0"/>
        <w:spacing w:before="120" w:beforeAutospacing="0" w:after="120" w:afterAutospacing="0" w:line="360" w:lineRule="auto"/>
        <w:ind w:firstLine="435" w:firstLineChars="196"/>
        <w:rPr>
          <w:rFonts w:hint="eastAsia" w:ascii="宋体" w:hAnsi="宋体" w:eastAsia="宋体" w:cs="宋体"/>
          <w:color w:val="auto"/>
          <w:spacing w:val="6"/>
          <w:kern w:val="0"/>
          <w:sz w:val="21"/>
          <w:szCs w:val="21"/>
          <w:highlight w:val="none"/>
          <w:u w:val="single"/>
          <w:lang w:val="en-US" w:eastAsia="zh-CN" w:bidi="ar-SA"/>
        </w:rPr>
      </w:pPr>
      <w:r>
        <w:rPr>
          <w:rFonts w:hint="eastAsia" w:ascii="宋体" w:hAnsi="宋体" w:eastAsia="宋体" w:cs="宋体"/>
          <w:color w:val="auto"/>
          <w:spacing w:val="6"/>
          <w:kern w:val="0"/>
          <w:sz w:val="21"/>
          <w:szCs w:val="21"/>
          <w:highlight w:val="none"/>
          <w:u w:val="none"/>
          <w:lang w:val="en-US" w:eastAsia="zh-CN" w:bidi="ar-SA"/>
        </w:rPr>
        <w:t>联系电话：</w:t>
      </w:r>
      <w:r>
        <w:rPr>
          <w:rFonts w:hint="eastAsia" w:ascii="宋体" w:hAnsi="宋体" w:eastAsia="宋体" w:cs="宋体"/>
          <w:color w:val="auto"/>
          <w:spacing w:val="6"/>
          <w:kern w:val="0"/>
          <w:sz w:val="21"/>
          <w:szCs w:val="21"/>
          <w:highlight w:val="none"/>
          <w:u w:val="single"/>
          <w:lang w:val="en-US" w:eastAsia="zh-CN" w:bidi="ar-SA"/>
        </w:rPr>
        <w:t>4008705191</w:t>
      </w:r>
    </w:p>
    <w:p w14:paraId="00160940">
      <w:pPr>
        <w:keepNext w:val="0"/>
        <w:keepLines w:val="0"/>
        <w:pageBreakBefore w:val="0"/>
        <w:widowControl/>
        <w:kinsoku/>
        <w:wordWrap/>
        <w:overflowPunct/>
        <w:topLinePunct w:val="0"/>
        <w:autoSpaceDE/>
        <w:autoSpaceDN/>
        <w:bidi w:val="0"/>
        <w:adjustRightInd/>
        <w:spacing w:before="72" w:beforeLines="30" w:after="72" w:afterLines="30" w:line="380" w:lineRule="exact"/>
        <w:ind w:firstLine="444" w:firstLineChars="200"/>
        <w:textAlignment w:val="auto"/>
        <w:rPr>
          <w:rFonts w:hint="eastAsia" w:ascii="宋体" w:hAnsi="宋体" w:eastAsia="宋体" w:cs="宋体"/>
          <w:color w:val="auto"/>
          <w:spacing w:val="6"/>
          <w:kern w:val="0"/>
          <w:sz w:val="21"/>
          <w:szCs w:val="21"/>
          <w:highlight w:val="none"/>
          <w:u w:val="single"/>
          <w:lang w:val="en-US" w:eastAsia="zh-CN" w:bidi="ar-SA"/>
        </w:rPr>
      </w:pPr>
      <w:r>
        <w:rPr>
          <w:rFonts w:hint="eastAsia" w:ascii="宋体" w:hAnsi="宋体" w:eastAsia="宋体" w:cs="宋体"/>
          <w:color w:val="auto"/>
          <w:spacing w:val="6"/>
          <w:kern w:val="0"/>
          <w:sz w:val="21"/>
          <w:szCs w:val="21"/>
          <w:highlight w:val="none"/>
          <w:u w:val="none"/>
          <w:lang w:val="en-US" w:eastAsia="zh-CN" w:bidi="ar-SA"/>
        </w:rPr>
        <w:t>地址：</w:t>
      </w:r>
      <w:r>
        <w:rPr>
          <w:rFonts w:hint="eastAsia" w:ascii="宋体" w:hAnsi="宋体" w:eastAsia="宋体" w:cs="宋体"/>
          <w:color w:val="auto"/>
          <w:spacing w:val="6"/>
          <w:kern w:val="0"/>
          <w:sz w:val="21"/>
          <w:szCs w:val="21"/>
          <w:highlight w:val="none"/>
          <w:u w:val="single"/>
          <w:lang w:val="en-US" w:eastAsia="zh-CN" w:bidi="ar-SA"/>
        </w:rPr>
        <w:t>泉州市丰泽区华大街道体育街西辅路801号7楼随行易交易（泉州）公共资源交易平台</w:t>
      </w:r>
    </w:p>
    <w:p w14:paraId="08942770">
      <w:pPr>
        <w:spacing w:before="72" w:beforeLines="30" w:after="72" w:afterLines="30"/>
        <w:ind w:firstLine="222" w:firstLineChars="100"/>
        <w:rPr>
          <w:rFonts w:hint="eastAsia" w:ascii="宋体" w:hAnsi="宋体" w:eastAsia="宋体" w:cs="宋体"/>
          <w:color w:val="auto"/>
          <w:spacing w:val="6"/>
          <w:highlight w:val="none"/>
          <w:u w:val="single"/>
          <w:lang w:val="en-US" w:eastAsia="zh-CN"/>
        </w:rPr>
      </w:pPr>
    </w:p>
    <w:p w14:paraId="483E270A">
      <w:r>
        <w:rPr>
          <w:rFonts w:hint="eastAsia" w:ascii="宋体" w:hAnsi="宋体" w:eastAsia="宋体" w:cs="宋体"/>
          <w:color w:val="auto"/>
          <w:spacing w:val="6"/>
          <w:highlight w:val="none"/>
          <w:lang w:val="en-US" w:eastAsia="zh-CN"/>
        </w:rPr>
        <w:t xml:space="preserve">                                         </w:t>
      </w:r>
      <w:r>
        <w:rPr>
          <w:rFonts w:hint="eastAsia" w:cs="宋体"/>
          <w:color w:val="auto"/>
          <w:spacing w:val="6"/>
          <w:highlight w:val="none"/>
          <w:lang w:val="en-US" w:eastAsia="zh-CN"/>
        </w:rPr>
        <w:t xml:space="preserve">          </w:t>
      </w:r>
      <w:r>
        <w:rPr>
          <w:rFonts w:hint="eastAsia" w:ascii="宋体" w:hAnsi="宋体" w:eastAsia="宋体" w:cs="宋体"/>
          <w:color w:val="auto"/>
          <w:spacing w:val="6"/>
          <w:highlight w:val="none"/>
          <w:lang w:val="en-US" w:eastAsia="zh-CN"/>
        </w:rPr>
        <w:t xml:space="preserve"> </w:t>
      </w:r>
      <w:bookmarkStart w:id="14" w:name="_Toc22274"/>
      <w:r>
        <w:rPr>
          <w:rFonts w:hint="eastAsia" w:ascii="宋体" w:hAnsi="宋体" w:eastAsia="宋体" w:cs="宋体"/>
          <w:color w:val="auto"/>
          <w:spacing w:val="6"/>
          <w:highlight w:val="none"/>
        </w:rPr>
        <w:t>202</w:t>
      </w:r>
      <w:r>
        <w:rPr>
          <w:rFonts w:hint="eastAsia" w:cs="宋体"/>
          <w:color w:val="auto"/>
          <w:spacing w:val="6"/>
          <w:highlight w:val="none"/>
          <w:lang w:val="en-US" w:eastAsia="zh-CN"/>
        </w:rPr>
        <w:t>6</w:t>
      </w:r>
      <w:r>
        <w:rPr>
          <w:rFonts w:hint="eastAsia" w:ascii="宋体" w:hAnsi="宋体" w:eastAsia="宋体" w:cs="宋体"/>
          <w:color w:val="auto"/>
          <w:spacing w:val="6"/>
          <w:highlight w:val="none"/>
        </w:rPr>
        <w:t>年</w:t>
      </w:r>
      <w:bookmarkEnd w:id="14"/>
      <w:r>
        <w:rPr>
          <w:rFonts w:hint="eastAsia" w:cs="宋体"/>
          <w:color w:val="auto"/>
          <w:spacing w:val="6"/>
          <w:highlight w:val="none"/>
          <w:lang w:val="en-US" w:eastAsia="zh-CN"/>
        </w:rPr>
        <w:t>10月20日</w:t>
      </w:r>
    </w:p>
    <w:sectPr>
      <w:pgSz w:w="11906" w:h="16838"/>
      <w:pgMar w:top="1440" w:right="1486" w:bottom="1440" w:left="13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997BCE"/>
    <w:multiLevelType w:val="singleLevel"/>
    <w:tmpl w:val="84997BCE"/>
    <w:lvl w:ilvl="0" w:tentative="0">
      <w:start w:val="9"/>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821EA7"/>
    <w:rsid w:val="1FD3304A"/>
    <w:rsid w:val="2C7671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jc w:val="both"/>
    </w:pPr>
    <w:rPr>
      <w:rFonts w:ascii="宋体" w:hAnsi="宋体" w:eastAsia="宋体" w:cs="宋体"/>
      <w:sz w:val="21"/>
      <w:szCs w:val="21"/>
      <w:lang w:val="en-US" w:eastAsia="zh-CN" w:bidi="ar-SA"/>
    </w:rPr>
  </w:style>
  <w:style w:type="paragraph" w:styleId="4">
    <w:name w:val="heading 3"/>
    <w:basedOn w:val="1"/>
    <w:next w:val="1"/>
    <w:qFormat/>
    <w:uiPriority w:val="1"/>
    <w:pPr>
      <w:jc w:val="center"/>
      <w:outlineLvl w:val="2"/>
    </w:pPr>
    <w:rPr>
      <w:rFonts w:ascii="黑体" w:hAnsi="黑体" w:eastAsia="黑体" w:cs="黑体"/>
      <w:b/>
      <w:bCs/>
      <w:sz w:val="24"/>
      <w:szCs w:val="24"/>
    </w:rPr>
  </w:style>
  <w:style w:type="character" w:default="1" w:styleId="9">
    <w:name w:val="Default Paragraph Font"/>
    <w:semiHidden/>
    <w:qFormat/>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Body Text First Indent 2"/>
    <w:basedOn w:val="3"/>
    <w:qFormat/>
    <w:uiPriority w:val="0"/>
    <w:pPr>
      <w:widowControl w:val="0"/>
      <w:spacing w:before="0" w:beforeAutospacing="0" w:after="120" w:afterAutospacing="0" w:line="360" w:lineRule="auto"/>
      <w:ind w:left="200" w:leftChars="200" w:firstLine="420"/>
      <w:jc w:val="both"/>
    </w:pPr>
    <w:rPr>
      <w:rFonts w:ascii="Times New Roman" w:hAnsi="Times New Roman" w:cs="Times New Roman"/>
      <w:szCs w:val="20"/>
    </w:rPr>
  </w:style>
  <w:style w:type="paragraph" w:styleId="3">
    <w:name w:val="Body Text Indent"/>
    <w:basedOn w:val="1"/>
    <w:qFormat/>
    <w:uiPriority w:val="0"/>
    <w:pPr>
      <w:spacing w:after="120"/>
      <w:ind w:left="420" w:leftChars="200"/>
    </w:pPr>
  </w:style>
  <w:style w:type="paragraph" w:styleId="5">
    <w:name w:val="Body Text"/>
    <w:basedOn w:val="1"/>
    <w:qFormat/>
    <w:uiPriority w:val="1"/>
  </w:style>
  <w:style w:type="paragraph" w:styleId="6">
    <w:name w:val="Normal (Web)"/>
    <w:basedOn w:val="1"/>
    <w:next w:val="7"/>
    <w:qFormat/>
    <w:uiPriority w:val="0"/>
    <w:pPr>
      <w:spacing w:before="0" w:beforeAutospacing="1" w:after="0" w:afterAutospacing="1"/>
      <w:ind w:left="0" w:right="0"/>
      <w:jc w:val="left"/>
    </w:pPr>
    <w:rPr>
      <w:kern w:val="0"/>
      <w:sz w:val="24"/>
      <w:lang w:val="en-US" w:eastAsia="zh-CN" w:bidi="ar"/>
    </w:rPr>
  </w:style>
  <w:style w:type="paragraph" w:customStyle="1" w:styleId="7">
    <w:name w:val="样式 标题 3 + (中文) 黑体 小四 非加粗 段前: 7.8 磅 段后: 0 磅 行距: 固定值 20 磅"/>
    <w:basedOn w:val="4"/>
    <w:qFormat/>
    <w:uiPriority w:val="0"/>
    <w:pPr>
      <w:adjustRightInd/>
      <w:spacing w:before="0" w:after="0" w:line="400" w:lineRule="exact"/>
      <w:textAlignment w:val="auto"/>
    </w:pPr>
    <w:rPr>
      <w:rFonts w:eastAsia="黑体" w:cs="宋体"/>
      <w:b w:val="0"/>
      <w:bCs w:val="0"/>
      <w:kern w:val="2"/>
      <w:sz w:val="24"/>
      <w:szCs w:val="20"/>
      <w:lang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2241</Words>
  <Characters>2658</Characters>
  <Lines>0</Lines>
  <Paragraphs>0</Paragraphs>
  <TotalTime>2</TotalTime>
  <ScaleCrop>false</ScaleCrop>
  <LinksUpToDate>false</LinksUpToDate>
  <CharactersWithSpaces>2781</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2026-10-19T03:22:00Z</dcterms:created>
  <dc:creator>Administrator</dc:creator>
  <cp:lastModifiedBy>点 .</cp:lastModifiedBy>
  <dcterms:modified xsi:type="dcterms:W3CDTF">2026-10-20T02:03:53Z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KSOTemplateDocerSaveRecord">
    <vt:lpwstr>eyJoZGlkIjoiZWJiMjU3YjhmNWFmZDRjNDczMThhOTkwZjU4NzI3MDYiLCJ1c2VySWQiOiIyODc2NDA4MjYifQ==</vt:lpwstr>
  </property>
  <property fmtid="{D5CDD505-2E9C-101B-9397-08002B2CF9AE}" pid="4" name="ICV">
    <vt:lpwstr>577D6770065B48F8A2F5B89082011180_12</vt:lpwstr>
  </property>
</Properties>
</file>