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423E5">
      <w:pPr>
        <w:pStyle w:val="2"/>
        <w:keepNext/>
        <w:keepLines w:val="0"/>
        <w:pageBreakBefore w:val="0"/>
        <w:widowControl/>
        <w:kinsoku/>
        <w:wordWrap/>
        <w:overflowPunct/>
        <w:topLinePunct w:val="0"/>
        <w:autoSpaceDE/>
        <w:autoSpaceDN/>
        <w:bidi w:val="0"/>
        <w:adjustRightInd/>
        <w:snapToGrid/>
        <w:spacing w:before="600" w:after="120" w:line="360" w:lineRule="auto"/>
        <w:jc w:val="center"/>
        <w:textAlignment w:val="auto"/>
        <w:rPr>
          <w:rFonts w:hint="eastAsia" w:ascii="宋体" w:hAnsi="宋体" w:eastAsia="宋体" w:cs="宋体"/>
        </w:rPr>
      </w:pPr>
      <w:r>
        <w:rPr>
          <w:rFonts w:hint="eastAsia" w:ascii="宋体" w:hAnsi="宋体" w:eastAsia="宋体" w:cs="宋体"/>
        </w:rPr>
        <w:t>招标公告</w:t>
      </w:r>
    </w:p>
    <w:p w14:paraId="1981559C">
      <w:pPr>
        <w:jc w:val="center"/>
        <w:rPr>
          <w:rFonts w:hint="eastAsia" w:ascii="宋体" w:hAnsi="宋体" w:eastAsia="宋体" w:cs="宋体"/>
        </w:rPr>
      </w:pPr>
      <w:r>
        <w:rPr>
          <w:rFonts w:hint="eastAsia" w:ascii="宋体" w:hAnsi="宋体" w:eastAsia="宋体" w:cs="宋体"/>
        </w:rPr>
        <w:t>招标编号：</w:t>
      </w:r>
      <w:r>
        <w:rPr>
          <w:rFonts w:hint="eastAsia" w:ascii="宋体" w:hAnsi="宋体" w:eastAsia="宋体" w:cs="宋体"/>
          <w:lang w:eastAsia="zh-CN"/>
        </w:rPr>
        <w:t>晋东招标〔2025〕11号</w:t>
      </w:r>
      <w:r>
        <w:rPr>
          <w:rFonts w:hint="eastAsia" w:ascii="宋体" w:hAnsi="宋体" w:eastAsia="宋体" w:cs="宋体"/>
        </w:rPr>
        <w:t xml:space="preserve"> </w:t>
      </w:r>
    </w:p>
    <w:p w14:paraId="383BBE14">
      <w:pPr>
        <w:spacing w:line="360" w:lineRule="auto"/>
        <w:ind w:left="420" w:leftChars="200"/>
        <w:rPr>
          <w:rFonts w:hint="eastAsia" w:ascii="宋体" w:hAnsi="宋体" w:eastAsia="宋体" w:cs="宋体"/>
          <w:b/>
          <w:bCs/>
          <w:szCs w:val="21"/>
        </w:rPr>
      </w:pPr>
      <w:r>
        <w:rPr>
          <w:rFonts w:hint="eastAsia" w:ascii="宋体" w:hAnsi="宋体" w:eastAsia="宋体" w:cs="宋体"/>
          <w:b/>
          <w:bCs/>
          <w:szCs w:val="21"/>
        </w:rPr>
        <w:t>1.招标条件</w:t>
      </w:r>
    </w:p>
    <w:p w14:paraId="6AB3C1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本招标项目</w:t>
      </w:r>
      <w:r>
        <w:rPr>
          <w:rFonts w:hint="eastAsia" w:ascii="宋体" w:hAnsi="宋体" w:eastAsia="宋体" w:cs="宋体"/>
          <w:b/>
          <w:bCs/>
          <w:color w:val="auto"/>
          <w:szCs w:val="21"/>
          <w:u w:val="single"/>
          <w:lang w:eastAsia="zh-CN"/>
        </w:rPr>
        <w:t>萧下村</w:t>
      </w:r>
      <w:r>
        <w:rPr>
          <w:rFonts w:hint="eastAsia" w:ascii="宋体" w:hAnsi="宋体" w:eastAsia="宋体" w:cs="宋体"/>
          <w:b/>
          <w:bCs/>
          <w:color w:val="auto"/>
          <w:szCs w:val="21"/>
          <w:highlight w:val="none"/>
          <w:u w:val="single"/>
          <w:lang w:eastAsia="zh-CN"/>
        </w:rPr>
        <w:t>福缘路休闲漫道</w:t>
      </w:r>
      <w:r>
        <w:rPr>
          <w:rFonts w:hint="eastAsia" w:ascii="宋体" w:hAnsi="宋体" w:eastAsia="宋体" w:cs="宋体"/>
          <w:color w:val="auto"/>
          <w:szCs w:val="21"/>
          <w:highlight w:val="none"/>
        </w:rPr>
        <w:t>已批准建设，建设单位为</w:t>
      </w:r>
      <w:r>
        <w:rPr>
          <w:rFonts w:hint="eastAsia" w:ascii="宋体" w:hAnsi="宋体" w:eastAsia="宋体" w:cs="宋体"/>
          <w:b/>
          <w:bCs/>
          <w:color w:val="auto"/>
          <w:szCs w:val="21"/>
          <w:highlight w:val="none"/>
          <w:u w:val="single"/>
          <w:lang w:eastAsia="zh-CN"/>
        </w:rPr>
        <w:t>福建省泉州市晋江市东石镇萧下村村民委员会</w:t>
      </w:r>
      <w:r>
        <w:rPr>
          <w:rFonts w:hint="eastAsia" w:ascii="宋体" w:hAnsi="宋体" w:eastAsia="宋体" w:cs="宋体"/>
          <w:color w:val="auto"/>
          <w:szCs w:val="21"/>
          <w:highlight w:val="none"/>
        </w:rPr>
        <w:t>， 建设资金来源</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lang w:eastAsia="zh-CN"/>
        </w:rPr>
        <w:t>上级补助及自筹</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，招标人为</w:t>
      </w:r>
      <w:r>
        <w:rPr>
          <w:rFonts w:hint="eastAsia" w:ascii="宋体" w:hAnsi="宋体" w:eastAsia="宋体" w:cs="宋体"/>
          <w:b/>
          <w:bCs/>
          <w:color w:val="auto"/>
          <w:szCs w:val="21"/>
          <w:highlight w:val="none"/>
          <w:u w:val="single"/>
          <w:lang w:eastAsia="zh-CN"/>
        </w:rPr>
        <w:t>福建省泉州市晋江市东石镇萧下村村民委员会</w:t>
      </w:r>
      <w:r>
        <w:rPr>
          <w:rFonts w:hint="eastAsia" w:ascii="宋体" w:hAnsi="宋体" w:eastAsia="宋体" w:cs="宋体"/>
          <w:color w:val="auto"/>
          <w:szCs w:val="21"/>
          <w:highlight w:val="none"/>
        </w:rPr>
        <w:t>，委托的招标代理单位为</w:t>
      </w:r>
      <w:r>
        <w:rPr>
          <w:rFonts w:hint="eastAsia" w:ascii="宋体" w:hAnsi="宋体" w:eastAsia="宋体" w:cs="宋体"/>
          <w:b/>
          <w:bCs/>
          <w:color w:val="auto"/>
          <w:szCs w:val="21"/>
          <w:highlight w:val="none"/>
          <w:u w:val="single"/>
          <w:lang w:eastAsia="zh-CN"/>
        </w:rPr>
        <w:t>福建省仟羽工程咨询有限公司</w:t>
      </w:r>
      <w:r>
        <w:rPr>
          <w:rFonts w:hint="eastAsia" w:ascii="宋体" w:hAnsi="宋体" w:eastAsia="宋体" w:cs="宋体"/>
          <w:color w:val="auto"/>
          <w:szCs w:val="21"/>
          <w:highlight w:val="none"/>
        </w:rPr>
        <w:t>。本项目已具备招标条件，现对该项目的施工进行公开招标。</w:t>
      </w:r>
    </w:p>
    <w:p w14:paraId="73FA102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 项目概况和招标范</w:t>
      </w:r>
    </w:p>
    <w:p w14:paraId="475FB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工程建设地点：</w:t>
      </w:r>
      <w:r>
        <w:rPr>
          <w:rFonts w:hint="eastAsia" w:ascii="宋体" w:hAnsi="宋体" w:eastAsia="宋体" w:cs="宋体"/>
          <w:color w:val="auto"/>
          <w:szCs w:val="21"/>
          <w:highlight w:val="none"/>
          <w:u w:val="single"/>
          <w:lang w:eastAsia="zh-CN"/>
        </w:rPr>
        <w:t>晋江市东石镇萧下村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CF60A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工程建设规模：</w:t>
      </w:r>
      <w:r>
        <w:rPr>
          <w:rFonts w:hint="eastAsia" w:ascii="宋体" w:hAnsi="宋体" w:eastAsia="宋体" w:cs="宋体"/>
          <w:color w:val="auto"/>
          <w:szCs w:val="21"/>
          <w:highlight w:val="none"/>
          <w:u w:val="single"/>
        </w:rPr>
        <w:t>本工程总造价为</w:t>
      </w:r>
      <w:r>
        <w:rPr>
          <w:rFonts w:hint="eastAsia" w:ascii="宋体" w:hAnsi="宋体" w:eastAsia="宋体" w:cs="宋体"/>
          <w:color w:val="auto"/>
          <w:szCs w:val="21"/>
          <w:highlight w:val="none"/>
          <w:u w:val="single"/>
          <w:lang w:eastAsia="zh-CN"/>
        </w:rPr>
        <w:t>336092.00</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rPr>
        <w:t>；</w:t>
      </w:r>
    </w:p>
    <w:p w14:paraId="3C78E9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招标范围和内容：</w:t>
      </w:r>
    </w:p>
    <w:p w14:paraId="5667A9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（1）工程类别：</w:t>
      </w:r>
      <w:r>
        <w:rPr>
          <w:rFonts w:hint="eastAsia" w:ascii="宋体" w:hAnsi="宋体" w:eastAsia="宋体" w:cs="宋体"/>
          <w:color w:val="auto"/>
          <w:szCs w:val="21"/>
          <w:highlight w:val="none"/>
          <w:u w:val="single"/>
          <w:lang w:val="en-US" w:eastAsia="zh-CN"/>
        </w:rPr>
        <w:t>市政公用</w:t>
      </w:r>
      <w:r>
        <w:rPr>
          <w:rFonts w:hint="eastAsia" w:ascii="宋体" w:hAnsi="宋体" w:eastAsia="宋体" w:cs="宋体"/>
          <w:color w:val="auto"/>
          <w:szCs w:val="21"/>
          <w:highlight w:val="none"/>
          <w:u w:val="single"/>
        </w:rPr>
        <w:t>工程</w:t>
      </w:r>
      <w:r>
        <w:rPr>
          <w:rFonts w:hint="eastAsia" w:ascii="宋体" w:hAnsi="宋体" w:eastAsia="宋体" w:cs="宋体"/>
          <w:color w:val="auto"/>
          <w:szCs w:val="21"/>
          <w:highlight w:val="none"/>
        </w:rPr>
        <w:t>；</w:t>
      </w:r>
    </w:p>
    <w:p w14:paraId="3F883E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（2）招标类型：</w:t>
      </w:r>
      <w:r>
        <w:rPr>
          <w:rFonts w:hint="eastAsia" w:ascii="宋体" w:hAnsi="宋体" w:eastAsia="宋体" w:cs="宋体"/>
          <w:color w:val="auto"/>
          <w:szCs w:val="21"/>
          <w:highlight w:val="none"/>
          <w:u w:val="single"/>
        </w:rPr>
        <w:t>施工总承包</w:t>
      </w:r>
      <w:r>
        <w:rPr>
          <w:rFonts w:hint="eastAsia" w:ascii="宋体" w:hAnsi="宋体" w:eastAsia="宋体" w:cs="宋体"/>
          <w:color w:val="auto"/>
          <w:szCs w:val="21"/>
          <w:highlight w:val="none"/>
        </w:rPr>
        <w:t>；</w:t>
      </w:r>
    </w:p>
    <w:p w14:paraId="5B38EB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（3）招标范围和内容：</w:t>
      </w:r>
      <w:r>
        <w:rPr>
          <w:rFonts w:hint="eastAsia" w:ascii="宋体" w:hAnsi="宋体" w:eastAsia="宋体" w:cs="宋体"/>
          <w:color w:val="auto"/>
          <w:szCs w:val="21"/>
          <w:highlight w:val="none"/>
          <w:u w:val="single"/>
        </w:rPr>
        <w:t>本工程总造价为</w:t>
      </w:r>
      <w:r>
        <w:rPr>
          <w:rFonts w:hint="eastAsia" w:ascii="宋体" w:hAnsi="宋体" w:eastAsia="宋体" w:cs="宋体"/>
          <w:color w:val="auto"/>
          <w:szCs w:val="21"/>
          <w:highlight w:val="none"/>
          <w:u w:val="single"/>
          <w:lang w:eastAsia="zh-CN"/>
        </w:rPr>
        <w:t>336092.00</w:t>
      </w:r>
      <w:r>
        <w:rPr>
          <w:rFonts w:hint="eastAsia" w:ascii="宋体" w:hAnsi="宋体" w:eastAsia="宋体" w:cs="宋体"/>
          <w:color w:val="auto"/>
          <w:szCs w:val="21"/>
          <w:highlight w:val="none"/>
          <w:u w:val="single"/>
        </w:rPr>
        <w:t>元。主要建设内容为</w:t>
      </w:r>
      <w:r>
        <w:rPr>
          <w:rFonts w:hint="eastAsia" w:ascii="宋体" w:hAnsi="宋体" w:eastAsia="宋体" w:cs="宋体"/>
          <w:color w:val="auto"/>
          <w:szCs w:val="21"/>
          <w:highlight w:val="none"/>
          <w:u w:val="single"/>
          <w:lang w:val="en-US" w:eastAsia="zh-CN"/>
        </w:rPr>
        <w:t>新建道路两侧人行道、新增排水管、新建村民休息区</w:t>
      </w:r>
      <w:r>
        <w:rPr>
          <w:rFonts w:hint="eastAsia" w:ascii="宋体" w:hAnsi="宋体" w:eastAsia="宋体" w:cs="宋体"/>
          <w:color w:val="auto"/>
          <w:szCs w:val="21"/>
          <w:highlight w:val="none"/>
          <w:u w:val="single"/>
        </w:rPr>
        <w:t>，具体详见招标人提供的施工图纸及工程量清单</w:t>
      </w:r>
      <w:r>
        <w:rPr>
          <w:rFonts w:hint="eastAsia" w:ascii="宋体" w:hAnsi="宋体" w:eastAsia="宋体" w:cs="宋体"/>
          <w:color w:val="auto"/>
          <w:szCs w:val="21"/>
          <w:highlight w:val="none"/>
        </w:rPr>
        <w:t>；</w:t>
      </w:r>
    </w:p>
    <w:p w14:paraId="0D76A2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招标控制价（即最高投标限价，下同）：</w:t>
      </w:r>
      <w:r>
        <w:rPr>
          <w:rFonts w:hint="eastAsia" w:ascii="宋体" w:hAnsi="宋体" w:eastAsia="宋体" w:cs="宋体"/>
          <w:color w:val="auto"/>
          <w:szCs w:val="21"/>
          <w:highlight w:val="none"/>
          <w:u w:val="single"/>
          <w:lang w:eastAsia="zh-CN"/>
        </w:rPr>
        <w:t>336092.00</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rPr>
        <w:t>；</w:t>
      </w:r>
    </w:p>
    <w:p w14:paraId="445E6E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工期要求：总工期为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60 </w:t>
      </w:r>
      <w:r>
        <w:rPr>
          <w:rFonts w:hint="eastAsia" w:ascii="宋体" w:hAnsi="宋体" w:eastAsia="宋体" w:cs="宋体"/>
          <w:color w:val="auto"/>
          <w:szCs w:val="21"/>
          <w:highlight w:val="none"/>
        </w:rPr>
        <w:t>个日历天；其中各关键节点的工期要求为</w:t>
      </w:r>
      <w:r>
        <w:rPr>
          <w:rFonts w:hint="eastAsia" w:ascii="宋体" w:hAnsi="宋体" w:eastAsia="宋体" w:cs="宋体"/>
          <w:color w:val="auto"/>
          <w:szCs w:val="21"/>
          <w:highlight w:val="none"/>
          <w:u w:val="single"/>
        </w:rPr>
        <w:t>无</w:t>
      </w:r>
      <w:r>
        <w:rPr>
          <w:rFonts w:hint="eastAsia" w:ascii="宋体" w:hAnsi="宋体" w:eastAsia="宋体" w:cs="宋体"/>
          <w:color w:val="auto"/>
          <w:sz w:val="24"/>
          <w:highlight w:val="none"/>
        </w:rPr>
        <w:t>；</w:t>
      </w:r>
    </w:p>
    <w:p w14:paraId="06B65C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标段划分（如果有）：</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39F069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 质量要求：</w:t>
      </w:r>
      <w:r>
        <w:rPr>
          <w:rFonts w:hint="eastAsia" w:ascii="宋体" w:hAnsi="宋体" w:eastAsia="宋体" w:cs="宋体"/>
          <w:color w:val="auto"/>
          <w:szCs w:val="21"/>
          <w:u w:val="single"/>
        </w:rPr>
        <w:t xml:space="preserve">符合《工程施工质量验收规范》，并达到合格标准 </w:t>
      </w:r>
      <w:r>
        <w:rPr>
          <w:rFonts w:hint="eastAsia" w:ascii="宋体" w:hAnsi="宋体" w:eastAsia="宋体" w:cs="宋体"/>
          <w:color w:val="auto"/>
          <w:szCs w:val="21"/>
        </w:rPr>
        <w:t>。</w:t>
      </w:r>
    </w:p>
    <w:p w14:paraId="5F57371B">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 投标人资格要求及审查办法</w:t>
      </w:r>
    </w:p>
    <w:p w14:paraId="681ECB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 本招标项目要求投标人须具备有效的不低于</w:t>
      </w:r>
      <w:r>
        <w:rPr>
          <w:rFonts w:hint="eastAsia" w:ascii="宋体" w:hAnsi="宋体" w:eastAsia="宋体" w:cs="宋体"/>
          <w:b/>
          <w:bCs/>
          <w:szCs w:val="21"/>
          <w:u w:val="single"/>
        </w:rPr>
        <w:t>叁</w:t>
      </w:r>
      <w:r>
        <w:rPr>
          <w:rFonts w:hint="eastAsia" w:ascii="宋体" w:hAnsi="宋体" w:eastAsia="宋体" w:cs="宋体"/>
          <w:szCs w:val="21"/>
        </w:rPr>
        <w:t>级</w:t>
      </w:r>
      <w:r>
        <w:rPr>
          <w:rFonts w:hint="eastAsia" w:ascii="宋体" w:hAnsi="宋体" w:eastAsia="宋体" w:cs="宋体"/>
          <w:b/>
          <w:bCs/>
          <w:szCs w:val="21"/>
          <w:u w:val="single"/>
          <w:lang w:val="en-US" w:eastAsia="zh-CN"/>
        </w:rPr>
        <w:t>市政公用</w:t>
      </w:r>
      <w:r>
        <w:rPr>
          <w:rFonts w:hint="eastAsia" w:ascii="宋体" w:hAnsi="宋体" w:eastAsia="宋体" w:cs="宋体"/>
          <w:b/>
          <w:bCs/>
          <w:szCs w:val="21"/>
          <w:u w:val="single"/>
        </w:rPr>
        <w:t>施工总承包</w:t>
      </w:r>
      <w:r>
        <w:rPr>
          <w:rFonts w:hint="eastAsia" w:ascii="宋体" w:hAnsi="宋体" w:eastAsia="宋体" w:cs="宋体"/>
          <w:szCs w:val="21"/>
        </w:rPr>
        <w:t>资质和《施工企业安全生产许可证》。（无需资质的项目，从其规定）</w:t>
      </w:r>
    </w:p>
    <w:p w14:paraId="1F5DBDC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 投标人拟担任本招标项目的项目负责人（即项目经理，下同）须具备有效的不低于</w:t>
      </w:r>
      <w:r>
        <w:rPr>
          <w:rFonts w:hint="eastAsia" w:ascii="宋体" w:hAnsi="宋体" w:eastAsia="宋体" w:cs="宋体"/>
          <w:b/>
          <w:bCs/>
          <w:szCs w:val="21"/>
          <w:u w:val="single"/>
        </w:rPr>
        <w:t>贰</w:t>
      </w:r>
      <w:r>
        <w:rPr>
          <w:rFonts w:hint="eastAsia" w:ascii="宋体" w:hAnsi="宋体" w:eastAsia="宋体" w:cs="宋体"/>
          <w:szCs w:val="21"/>
        </w:rPr>
        <w:t>级</w:t>
      </w:r>
      <w:r>
        <w:rPr>
          <w:rFonts w:hint="eastAsia" w:ascii="宋体" w:hAnsi="宋体" w:eastAsia="宋体" w:cs="宋体"/>
          <w:b/>
          <w:bCs/>
          <w:szCs w:val="21"/>
          <w:u w:val="single"/>
          <w:lang w:val="en-US" w:eastAsia="zh-CN"/>
        </w:rPr>
        <w:t>市政</w:t>
      </w:r>
      <w:r>
        <w:rPr>
          <w:rFonts w:hint="eastAsia" w:ascii="宋体" w:hAnsi="宋体" w:eastAsia="宋体" w:cs="宋体"/>
          <w:b/>
          <w:bCs/>
          <w:szCs w:val="21"/>
          <w:u w:val="single"/>
        </w:rPr>
        <w:t xml:space="preserve">工程 </w:t>
      </w:r>
      <w:r>
        <w:rPr>
          <w:rFonts w:hint="eastAsia" w:ascii="宋体" w:hAnsi="宋体" w:eastAsia="宋体" w:cs="宋体"/>
          <w:szCs w:val="21"/>
        </w:rPr>
        <w:t>专业注册建造师执业资格，并具备有效的安全生产考核合格证书（B证）。（无需资质的项目，从其规定）</w:t>
      </w:r>
    </w:p>
    <w:p w14:paraId="7CDBAC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 本招标项目</w:t>
      </w:r>
      <w:r>
        <w:rPr>
          <w:rFonts w:hint="eastAsia" w:ascii="宋体" w:hAnsi="宋体" w:eastAsia="宋体" w:cs="宋体"/>
          <w:szCs w:val="21"/>
          <w:u w:val="single"/>
        </w:rPr>
        <w:t>不接受</w:t>
      </w:r>
      <w:r>
        <w:rPr>
          <w:rFonts w:hint="eastAsia" w:ascii="宋体" w:hAnsi="宋体" w:eastAsia="宋体" w:cs="宋体"/>
          <w:szCs w:val="21"/>
        </w:rPr>
        <w:t>联合体投标。招标人接受联合体投标的，投标人自愿组成联合体的应由</w:t>
      </w:r>
      <w:r>
        <w:rPr>
          <w:rFonts w:hint="eastAsia" w:ascii="宋体" w:hAnsi="宋体" w:eastAsia="宋体" w:cs="宋体"/>
          <w:szCs w:val="21"/>
          <w:u w:val="single"/>
        </w:rPr>
        <w:t>不适用</w:t>
      </w:r>
      <w:r>
        <w:rPr>
          <w:rFonts w:hint="eastAsia" w:ascii="宋体" w:hAnsi="宋体" w:eastAsia="宋体" w:cs="宋体"/>
          <w:szCs w:val="21"/>
        </w:rPr>
        <w:t>为牵头人，且各方应具备其所承担招标项目承包内容的相应资质条件；承担相同承包内容的专业单位组成联合体的，按照资质等级较低的单位确定资质等级。</w:t>
      </w:r>
    </w:p>
    <w:p w14:paraId="445A68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 本招标项目</w:t>
      </w:r>
      <w:r>
        <w:rPr>
          <w:rFonts w:hint="eastAsia" w:ascii="宋体" w:hAnsi="宋体" w:eastAsia="宋体" w:cs="宋体"/>
          <w:szCs w:val="21"/>
          <w:u w:val="single"/>
        </w:rPr>
        <w:t xml:space="preserve">不应用 </w:t>
      </w:r>
      <w:r>
        <w:rPr>
          <w:rFonts w:hint="eastAsia" w:ascii="宋体" w:hAnsi="宋体" w:eastAsia="宋体" w:cs="宋体"/>
          <w:szCs w:val="21"/>
        </w:rPr>
        <w:t>福建省建筑施工企业信用综合评价分值。</w:t>
      </w:r>
    </w:p>
    <w:p w14:paraId="047070C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 投标人“类似工程业绩”要求：</w:t>
      </w:r>
      <w:r>
        <w:rPr>
          <w:rFonts w:hint="eastAsia" w:ascii="宋体" w:hAnsi="宋体" w:eastAsia="宋体" w:cs="宋体"/>
          <w:szCs w:val="21"/>
          <w:u w:val="single"/>
        </w:rPr>
        <w:t>不适用</w:t>
      </w:r>
      <w:r>
        <w:rPr>
          <w:rFonts w:hint="eastAsia" w:ascii="宋体" w:hAnsi="宋体" w:eastAsia="宋体" w:cs="宋体"/>
          <w:szCs w:val="21"/>
        </w:rPr>
        <w:t>个；“类似工程业绩”是指：自本招标项目在法定媒介发布招标公告之日的前五年内（含本招标项目在法定媒介发布招标公告之日）完成的并经竣工验收合格的</w:t>
      </w:r>
      <w:r>
        <w:rPr>
          <w:rFonts w:hint="eastAsia" w:ascii="宋体" w:hAnsi="宋体" w:eastAsia="宋体" w:cs="宋体"/>
          <w:szCs w:val="21"/>
          <w:u w:val="single"/>
        </w:rPr>
        <w:t>不适用</w:t>
      </w:r>
      <w:r>
        <w:rPr>
          <w:rFonts w:hint="eastAsia" w:ascii="宋体" w:hAnsi="宋体" w:eastAsia="宋体" w:cs="宋体"/>
          <w:szCs w:val="21"/>
        </w:rPr>
        <w:t>。</w:t>
      </w:r>
    </w:p>
    <w:p w14:paraId="7EBF7D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3.6. 各投标人均可就本招标项目上述标段中的</w:t>
      </w:r>
      <w:r>
        <w:rPr>
          <w:rFonts w:hint="eastAsia" w:ascii="宋体" w:hAnsi="宋体" w:eastAsia="宋体" w:cs="宋体"/>
          <w:szCs w:val="21"/>
          <w:u w:val="single"/>
          <w:lang w:val="en-US" w:eastAsia="zh-CN"/>
        </w:rPr>
        <w:t>/</w:t>
      </w:r>
      <w:r>
        <w:rPr>
          <w:rFonts w:hint="eastAsia" w:ascii="宋体" w:hAnsi="宋体" w:eastAsia="宋体" w:cs="宋体"/>
          <w:szCs w:val="21"/>
        </w:rPr>
        <w:t>个标段投标，但最多允许中标</w:t>
      </w:r>
      <w:r>
        <w:rPr>
          <w:rFonts w:hint="eastAsia" w:ascii="宋体" w:hAnsi="宋体" w:eastAsia="宋体" w:cs="宋体"/>
          <w:szCs w:val="21"/>
          <w:u w:val="single"/>
          <w:lang w:val="en-US" w:eastAsia="zh-CN"/>
        </w:rPr>
        <w:t>/</w:t>
      </w:r>
      <w:r>
        <w:rPr>
          <w:rFonts w:hint="eastAsia" w:ascii="宋体" w:hAnsi="宋体" w:eastAsia="宋体" w:cs="宋体"/>
          <w:szCs w:val="21"/>
        </w:rPr>
        <w:t>个标段。（适用于分标段的招标项目）</w:t>
      </w:r>
    </w:p>
    <w:p w14:paraId="41177C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 其他资格要求：</w:t>
      </w:r>
      <w:r>
        <w:rPr>
          <w:rFonts w:hint="eastAsia" w:ascii="宋体" w:hAnsi="宋体" w:eastAsia="宋体" w:cs="宋体"/>
          <w:szCs w:val="21"/>
          <w:u w:val="single"/>
        </w:rPr>
        <w:t>本招标项目不要求中标人在项目所在地设立分（子）公司，中标人应当依法履行纳税义务</w:t>
      </w:r>
      <w:r>
        <w:rPr>
          <w:rFonts w:hint="eastAsia" w:ascii="宋体" w:hAnsi="宋体" w:eastAsia="宋体" w:cs="宋体"/>
          <w:szCs w:val="21"/>
        </w:rPr>
        <w:t>。</w:t>
      </w:r>
    </w:p>
    <w:p w14:paraId="092FD61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3.8.本招标项目采用</w:t>
      </w:r>
      <w:r>
        <w:rPr>
          <w:rFonts w:hint="eastAsia" w:ascii="宋体" w:hAnsi="宋体" w:eastAsia="宋体" w:cs="宋体"/>
          <w:szCs w:val="21"/>
          <w:u w:val="single"/>
        </w:rPr>
        <w:t>资格后审</w:t>
      </w:r>
      <w:r>
        <w:rPr>
          <w:rFonts w:hint="eastAsia" w:ascii="宋体" w:hAnsi="宋体" w:eastAsia="宋体" w:cs="宋体"/>
          <w:szCs w:val="21"/>
        </w:rPr>
        <w:t>方式对投标人的资格进行审查。</w:t>
      </w:r>
    </w:p>
    <w:p w14:paraId="3A460B74">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 招标文件的获取</w:t>
      </w:r>
    </w:p>
    <w:p w14:paraId="0F5B8CB1">
      <w:pPr>
        <w:widowControl/>
        <w:shd w:val="clear" w:color="auto" w:fill="FFFFFF"/>
        <w:spacing w:line="360" w:lineRule="auto"/>
        <w:ind w:firstLine="420" w:firstLineChars="200"/>
        <w:rPr>
          <w:rFonts w:hint="eastAsia" w:ascii="宋体" w:hAnsi="宋体" w:eastAsia="宋体" w:cs="宋体"/>
          <w:szCs w:val="21"/>
        </w:rPr>
      </w:pPr>
      <w:r>
        <w:rPr>
          <w:rFonts w:hint="eastAsia" w:ascii="宋体" w:hAnsi="宋体" w:eastAsia="宋体" w:cs="宋体"/>
          <w:szCs w:val="21"/>
        </w:rPr>
        <w:t>4.1.本项目</w:t>
      </w:r>
      <w:r>
        <w:rPr>
          <w:rFonts w:hint="eastAsia" w:ascii="宋体" w:hAnsi="宋体" w:eastAsia="宋体" w:cs="宋体"/>
          <w:b/>
          <w:bCs/>
          <w:szCs w:val="21"/>
          <w:u w:val="single"/>
        </w:rPr>
        <w:t xml:space="preserve"> 采用 </w:t>
      </w:r>
      <w:r>
        <w:rPr>
          <w:rFonts w:hint="eastAsia" w:ascii="宋体" w:hAnsi="宋体" w:eastAsia="宋体" w:cs="宋体"/>
          <w:szCs w:val="21"/>
        </w:rPr>
        <w:t>电子招投标；</w:t>
      </w:r>
    </w:p>
    <w:p w14:paraId="0285B35A">
      <w:pPr>
        <w:widowControl/>
        <w:shd w:val="clear" w:color="auto" w:fill="FFFFFF"/>
        <w:spacing w:line="360" w:lineRule="auto"/>
        <w:ind w:firstLine="420" w:firstLineChars="200"/>
        <w:rPr>
          <w:rFonts w:hint="eastAsia" w:ascii="宋体" w:hAnsi="宋体" w:eastAsia="宋体" w:cs="宋体"/>
          <w:szCs w:val="21"/>
        </w:rPr>
      </w:pPr>
      <w:r>
        <w:rPr>
          <w:rFonts w:hint="eastAsia" w:ascii="宋体" w:hAnsi="宋体" w:eastAsia="宋体" w:cs="宋体"/>
          <w:szCs w:val="21"/>
        </w:rPr>
        <w:t>4.2凡有意参加投标者，请于</w:t>
      </w:r>
      <w:r>
        <w:rPr>
          <w:rFonts w:hint="eastAsia" w:ascii="宋体" w:hAnsi="宋体" w:eastAsia="宋体" w:cs="宋体"/>
          <w:szCs w:val="21"/>
          <w:u w:val="single"/>
          <w:lang w:val="en-US" w:eastAsia="zh-CN"/>
        </w:rPr>
        <w:t>2026</w:t>
      </w:r>
      <w:r>
        <w:rPr>
          <w:rFonts w:hint="eastAsia" w:ascii="宋体" w:hAnsi="宋体" w:eastAsia="宋体" w:cs="宋体"/>
          <w:szCs w:val="21"/>
        </w:rPr>
        <w:t>年</w:t>
      </w:r>
      <w:r>
        <w:rPr>
          <w:rFonts w:hint="eastAsia" w:ascii="宋体" w:hAnsi="宋体" w:eastAsia="宋体" w:cs="宋体"/>
          <w:szCs w:val="21"/>
          <w:u w:val="single"/>
          <w:lang w:val="en-US" w:eastAsia="zh-CN"/>
        </w:rPr>
        <w:t>2</w:t>
      </w:r>
      <w:r>
        <w:rPr>
          <w:rFonts w:hint="eastAsia" w:ascii="宋体" w:hAnsi="宋体" w:eastAsia="宋体" w:cs="宋体"/>
          <w:szCs w:val="21"/>
        </w:rPr>
        <w:t>月</w:t>
      </w:r>
      <w:r>
        <w:rPr>
          <w:rFonts w:hint="eastAsia" w:ascii="宋体" w:hAnsi="宋体" w:eastAsia="宋体" w:cs="宋体"/>
          <w:szCs w:val="21"/>
          <w:u w:val="single"/>
          <w:lang w:val="en-US" w:eastAsia="zh-CN"/>
        </w:rPr>
        <w:t>2</w:t>
      </w:r>
      <w:r>
        <w:rPr>
          <w:rFonts w:hint="eastAsia" w:ascii="宋体" w:hAnsi="宋体" w:eastAsia="宋体" w:cs="宋体"/>
          <w:szCs w:val="21"/>
        </w:rPr>
        <w:t>日08时00分00秒至</w:t>
      </w:r>
      <w:r>
        <w:rPr>
          <w:rFonts w:hint="eastAsia" w:ascii="宋体" w:hAnsi="宋体" w:eastAsia="宋体" w:cs="宋体"/>
          <w:szCs w:val="21"/>
          <w:u w:val="single"/>
          <w:lang w:val="en-US" w:eastAsia="zh-CN"/>
        </w:rPr>
        <w:t>2026</w:t>
      </w:r>
      <w:r>
        <w:rPr>
          <w:rFonts w:hint="eastAsia" w:ascii="宋体" w:hAnsi="宋体" w:eastAsia="宋体" w:cs="宋体"/>
          <w:szCs w:val="21"/>
        </w:rPr>
        <w:t>年</w:t>
      </w:r>
      <w:r>
        <w:rPr>
          <w:rFonts w:hint="eastAsia" w:ascii="宋体" w:hAnsi="宋体" w:eastAsia="宋体" w:cs="宋体"/>
          <w:szCs w:val="21"/>
          <w:u w:val="single"/>
          <w:lang w:val="en-US" w:eastAsia="zh-CN"/>
        </w:rPr>
        <w:t>2</w:t>
      </w:r>
      <w:r>
        <w:rPr>
          <w:rFonts w:hint="eastAsia" w:ascii="宋体" w:hAnsi="宋体" w:eastAsia="宋体" w:cs="宋体"/>
          <w:szCs w:val="21"/>
        </w:rPr>
        <w:t>月</w:t>
      </w:r>
      <w:r>
        <w:rPr>
          <w:rFonts w:hint="eastAsia" w:ascii="宋体" w:hAnsi="宋体" w:cs="宋体"/>
          <w:szCs w:val="21"/>
          <w:u w:val="single"/>
          <w:lang w:val="en-US" w:eastAsia="zh-CN"/>
        </w:rPr>
        <w:t>12</w:t>
      </w:r>
      <w:bookmarkStart w:id="0" w:name="_GoBack"/>
      <w:bookmarkEnd w:id="0"/>
      <w:r>
        <w:rPr>
          <w:rFonts w:hint="eastAsia" w:ascii="宋体" w:hAnsi="宋体" w:eastAsia="宋体" w:cs="宋体"/>
          <w:szCs w:val="21"/>
        </w:rPr>
        <w:t>日18时00分00秒前，通过随行易交易电子招标投标交易平台（https://www.enjoy5191.com）采取匿名方式报名并下载电子招标文件（含电子版施工图、工程量清单）等相关资料，招标资料每套售价300元，招标人不另行出售纸质招标文件。过期不售，售后不退。本招标项目电子招标文件使用</w:t>
      </w:r>
      <w:r>
        <w:rPr>
          <w:rFonts w:hint="eastAsia" w:ascii="宋体" w:hAnsi="宋体" w:eastAsia="宋体" w:cs="宋体"/>
          <w:b/>
          <w:bCs/>
          <w:szCs w:val="21"/>
          <w:u w:val="single"/>
        </w:rPr>
        <w:t>随行软件</w:t>
      </w:r>
      <w:r>
        <w:rPr>
          <w:rFonts w:hint="eastAsia" w:ascii="宋体" w:hAnsi="宋体" w:eastAsia="宋体" w:cs="宋体"/>
          <w:szCs w:val="21"/>
        </w:rPr>
        <w:t>打开。对平台操作有任何疑问，请联系福建随行软件有限公司，联系电话:400-870-5191。</w:t>
      </w:r>
    </w:p>
    <w:p w14:paraId="4A87C3B6">
      <w:pPr>
        <w:widowControl/>
        <w:shd w:val="clear" w:color="auto" w:fill="FFFFFF"/>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 评标办法和定标方式</w:t>
      </w:r>
    </w:p>
    <w:p w14:paraId="249553C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 本招标项目采用的评标办法：</w:t>
      </w:r>
      <w:r>
        <w:rPr>
          <w:rFonts w:hint="eastAsia" w:ascii="宋体" w:hAnsi="宋体" w:eastAsia="宋体" w:cs="宋体"/>
          <w:b/>
          <w:bCs/>
          <w:szCs w:val="21"/>
          <w:u w:val="single"/>
        </w:rPr>
        <w:t>简易评标法</w:t>
      </w:r>
      <w:r>
        <w:rPr>
          <w:rFonts w:hint="eastAsia" w:ascii="宋体" w:hAnsi="宋体" w:eastAsia="宋体" w:cs="宋体"/>
          <w:szCs w:val="21"/>
        </w:rPr>
        <w:t>。</w:t>
      </w:r>
    </w:p>
    <w:p w14:paraId="6239C8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5.2 本招标项目采用的定标方式：</w:t>
      </w:r>
      <w:r>
        <w:rPr>
          <w:rFonts w:hint="eastAsia" w:ascii="宋体" w:hAnsi="宋体" w:eastAsia="宋体" w:cs="宋体"/>
          <w:b/>
          <w:bCs/>
          <w:szCs w:val="21"/>
          <w:u w:val="single"/>
        </w:rPr>
        <w:t>依据评标委员会推荐的中标候选人确定中标人</w:t>
      </w:r>
      <w:r>
        <w:rPr>
          <w:rFonts w:hint="eastAsia" w:ascii="宋体" w:hAnsi="宋体" w:eastAsia="宋体" w:cs="宋体"/>
          <w:szCs w:val="21"/>
        </w:rPr>
        <w:t>。</w:t>
      </w:r>
    </w:p>
    <w:p w14:paraId="5A27BB8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 投标保证金的提交</w:t>
      </w:r>
    </w:p>
    <w:p w14:paraId="55C1DCF0">
      <w:pPr>
        <w:widowControl/>
        <w:tabs>
          <w:tab w:val="left" w:pos="900"/>
          <w:tab w:val="left" w:pos="11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6.1.投标保证金提交的时间：</w:t>
      </w:r>
      <w:r>
        <w:rPr>
          <w:rFonts w:hint="eastAsia" w:ascii="宋体" w:hAnsi="宋体" w:eastAsia="宋体" w:cs="宋体"/>
          <w:b/>
          <w:bCs/>
          <w:szCs w:val="21"/>
          <w:u w:val="single"/>
        </w:rPr>
        <w:t>应于投标截止时间前汇到招标人指定账户</w:t>
      </w:r>
      <w:r>
        <w:rPr>
          <w:rFonts w:hint="eastAsia" w:ascii="宋体" w:hAnsi="宋体" w:eastAsia="宋体" w:cs="宋体"/>
          <w:szCs w:val="21"/>
        </w:rPr>
        <w:t>。</w:t>
      </w:r>
    </w:p>
    <w:p w14:paraId="21E68C2F">
      <w:pPr>
        <w:widowControl/>
        <w:tabs>
          <w:tab w:val="left" w:pos="900"/>
          <w:tab w:val="left" w:pos="1100"/>
        </w:tabs>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6.2.投标保证金提交的金额：</w:t>
      </w:r>
      <w:r>
        <w:rPr>
          <w:rFonts w:hint="eastAsia" w:ascii="宋体" w:hAnsi="宋体" w:eastAsia="宋体" w:cs="宋体"/>
          <w:b/>
          <w:bCs/>
          <w:szCs w:val="21"/>
          <w:u w:val="single"/>
          <w:lang w:eastAsia="zh-CN"/>
        </w:rPr>
        <w:t>6000.00</w:t>
      </w:r>
      <w:r>
        <w:rPr>
          <w:rFonts w:hint="eastAsia" w:ascii="宋体" w:hAnsi="宋体" w:eastAsia="宋体" w:cs="宋体"/>
          <w:b/>
          <w:szCs w:val="21"/>
          <w:u w:val="single"/>
        </w:rPr>
        <w:t>元人民币</w:t>
      </w:r>
      <w:r>
        <w:rPr>
          <w:rFonts w:hint="eastAsia" w:ascii="宋体" w:hAnsi="宋体" w:eastAsia="宋体" w:cs="宋体"/>
          <w:b/>
          <w:szCs w:val="21"/>
        </w:rPr>
        <w:t>。</w:t>
      </w:r>
    </w:p>
    <w:p w14:paraId="204FEED5">
      <w:pPr>
        <w:widowControl/>
        <w:tabs>
          <w:tab w:val="left" w:pos="900"/>
          <w:tab w:val="left" w:pos="11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6.3.投标保证金提交的方式：</w:t>
      </w:r>
      <w:r>
        <w:rPr>
          <w:rFonts w:hint="eastAsia" w:ascii="宋体" w:hAnsi="宋体" w:eastAsia="宋体" w:cs="宋体"/>
          <w:b/>
          <w:bCs/>
          <w:szCs w:val="21"/>
          <w:u w:val="single"/>
        </w:rPr>
        <w:t>①现金形式：应在投标截止时间前从投标人所在地的投标人企业基本银行账户以电汇或银行转账的形式汇出，并注明工程招标编号，否则视为未按规定时间提交投标保证金，资格审查不合格。或②电子保函：投标人开具电子保函应在投标截止时间之前通过随行易交易电子招标投标交易平台在线申请。投标人缴纳的保函手续费应当从投标人企业基本账户以电汇或银行转账的形式转出到商业银行、保险公司、工程担保公司等保函开立人公司账户，并在电汇或银行转账单上注明招标项目编号</w:t>
      </w:r>
      <w:r>
        <w:rPr>
          <w:rFonts w:hint="eastAsia" w:ascii="宋体" w:hAnsi="宋体" w:eastAsia="宋体" w:cs="宋体"/>
          <w:szCs w:val="21"/>
        </w:rPr>
        <w:t>。</w:t>
      </w:r>
    </w:p>
    <w:p w14:paraId="4FD64761">
      <w:pPr>
        <w:widowControl/>
        <w:tabs>
          <w:tab w:val="left" w:pos="900"/>
          <w:tab w:val="left" w:pos="1100"/>
        </w:tabs>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投标保证金银行账号</w:t>
      </w:r>
    </w:p>
    <w:p w14:paraId="34756296">
      <w:pPr>
        <w:widowControl/>
        <w:tabs>
          <w:tab w:val="left" w:pos="900"/>
          <w:tab w:val="left" w:pos="1100"/>
        </w:tabs>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开户银行：</w:t>
      </w:r>
      <w:r>
        <w:rPr>
          <w:rFonts w:hint="eastAsia" w:ascii="宋体" w:hAnsi="宋体" w:eastAsia="宋体" w:cs="宋体"/>
          <w:szCs w:val="21"/>
        </w:rPr>
        <w:t> </w:t>
      </w:r>
      <w:r>
        <w:rPr>
          <w:rFonts w:hint="eastAsia" w:ascii="宋体" w:hAnsi="宋体" w:eastAsia="宋体" w:cs="宋体"/>
          <w:szCs w:val="21"/>
          <w:u w:val="single"/>
        </w:rPr>
        <w:t>招商银行股份有限公司福州分行营业部</w:t>
      </w:r>
    </w:p>
    <w:p w14:paraId="4F0863CB">
      <w:pPr>
        <w:widowControl/>
        <w:tabs>
          <w:tab w:val="left" w:pos="900"/>
          <w:tab w:val="left" w:pos="1100"/>
        </w:tabs>
        <w:spacing w:line="360" w:lineRule="auto"/>
        <w:ind w:firstLine="422" w:firstLineChars="200"/>
        <w:rPr>
          <w:rFonts w:hint="eastAsia" w:ascii="宋体" w:hAnsi="宋体" w:eastAsia="宋体" w:cs="宋体"/>
          <w:szCs w:val="21"/>
          <w:u w:val="single"/>
        </w:rPr>
      </w:pPr>
      <w:r>
        <w:rPr>
          <w:rFonts w:hint="eastAsia" w:ascii="宋体" w:hAnsi="宋体" w:eastAsia="宋体" w:cs="宋体"/>
          <w:b/>
          <w:bCs/>
          <w:szCs w:val="21"/>
        </w:rPr>
        <w:t>账户名称：</w:t>
      </w:r>
      <w:r>
        <w:rPr>
          <w:rFonts w:hint="eastAsia" w:ascii="宋体" w:hAnsi="宋体" w:eastAsia="宋体" w:cs="宋体"/>
          <w:szCs w:val="21"/>
        </w:rPr>
        <w:t> </w:t>
      </w:r>
      <w:r>
        <w:rPr>
          <w:rFonts w:hint="eastAsia" w:ascii="宋体" w:hAnsi="宋体" w:eastAsia="宋体" w:cs="宋体"/>
          <w:szCs w:val="21"/>
          <w:u w:val="single"/>
        </w:rPr>
        <w:t>福建随行软件有限公司</w:t>
      </w:r>
    </w:p>
    <w:p w14:paraId="67D0B34D">
      <w:pPr>
        <w:widowControl/>
        <w:tabs>
          <w:tab w:val="left" w:pos="900"/>
          <w:tab w:val="left" w:pos="1100"/>
        </w:tabs>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账  号：</w:t>
      </w:r>
      <w:r>
        <w:rPr>
          <w:rFonts w:hint="eastAsia" w:ascii="宋体" w:hAnsi="宋体" w:eastAsia="宋体" w:cs="宋体"/>
          <w:szCs w:val="21"/>
        </w:rPr>
        <w:t> </w:t>
      </w:r>
      <w:r>
        <w:rPr>
          <w:rFonts w:hint="eastAsia" w:ascii="宋体" w:hAnsi="宋体" w:eastAsia="宋体" w:cs="宋体"/>
          <w:szCs w:val="21"/>
          <w:u w:val="single"/>
        </w:rPr>
        <w:t>在线获取保证金子账号</w:t>
      </w:r>
    </w:p>
    <w:p w14:paraId="31DC14F0">
      <w:pPr>
        <w:widowControl/>
        <w:tabs>
          <w:tab w:val="left" w:pos="900"/>
          <w:tab w:val="left" w:pos="1100"/>
        </w:tabs>
        <w:spacing w:line="360" w:lineRule="auto"/>
        <w:ind w:firstLine="422" w:firstLineChars="200"/>
        <w:rPr>
          <w:rStyle w:val="10"/>
          <w:rFonts w:hint="eastAsia" w:ascii="宋体" w:hAnsi="宋体" w:eastAsia="宋体" w:cs="宋体"/>
          <w:szCs w:val="21"/>
        </w:rPr>
      </w:pPr>
      <w:r>
        <w:rPr>
          <w:rStyle w:val="10"/>
          <w:rFonts w:hint="eastAsia" w:ascii="宋体" w:hAnsi="宋体" w:eastAsia="宋体" w:cs="宋体"/>
          <w:szCs w:val="21"/>
        </w:rPr>
        <w:t>7. 投标文件的递交</w:t>
      </w:r>
    </w:p>
    <w:p w14:paraId="14E5040C">
      <w:pPr>
        <w:widowControl/>
        <w:tabs>
          <w:tab w:val="left" w:pos="900"/>
          <w:tab w:val="left" w:pos="1100"/>
        </w:tabs>
        <w:spacing w:line="336" w:lineRule="auto"/>
        <w:ind w:firstLine="420" w:firstLineChars="200"/>
        <w:jc w:val="left"/>
        <w:rPr>
          <w:rFonts w:hint="eastAsia" w:ascii="宋体" w:hAnsi="宋体" w:eastAsia="宋体" w:cs="宋体"/>
          <w:szCs w:val="21"/>
        </w:rPr>
      </w:pPr>
      <w:r>
        <w:rPr>
          <w:rFonts w:hint="eastAsia" w:ascii="宋体" w:hAnsi="宋体" w:eastAsia="宋体" w:cs="宋体"/>
          <w:szCs w:val="21"/>
        </w:rPr>
        <w:t>7.1投标文件递交的截止时间（开标时间）：</w:t>
      </w:r>
      <w:r>
        <w:rPr>
          <w:rFonts w:hint="eastAsia" w:ascii="宋体" w:hAnsi="宋体" w:eastAsia="宋体" w:cs="宋体"/>
          <w:szCs w:val="21"/>
          <w:u w:val="single"/>
          <w:lang w:val="en-US" w:eastAsia="zh-CN"/>
        </w:rPr>
        <w:t>2026</w:t>
      </w:r>
      <w:r>
        <w:rPr>
          <w:rFonts w:hint="eastAsia" w:ascii="宋体" w:hAnsi="宋体" w:eastAsia="宋体" w:cs="宋体"/>
          <w:szCs w:val="21"/>
        </w:rPr>
        <w:t>年</w:t>
      </w:r>
      <w:r>
        <w:rPr>
          <w:rFonts w:hint="eastAsia" w:ascii="宋体" w:hAnsi="宋体" w:eastAsia="宋体" w:cs="宋体"/>
          <w:szCs w:val="21"/>
          <w:u w:val="single"/>
          <w:lang w:val="en-US" w:eastAsia="zh-CN"/>
        </w:rPr>
        <w:t>2</w:t>
      </w:r>
      <w:r>
        <w:rPr>
          <w:rFonts w:hint="eastAsia" w:ascii="宋体" w:hAnsi="宋体" w:eastAsia="宋体" w:cs="宋体"/>
          <w:szCs w:val="21"/>
        </w:rPr>
        <w:t>月</w:t>
      </w:r>
      <w:r>
        <w:rPr>
          <w:rFonts w:hint="eastAsia" w:ascii="宋体" w:hAnsi="宋体" w:eastAsia="宋体" w:cs="宋体"/>
          <w:szCs w:val="21"/>
          <w:u w:val="single"/>
          <w:lang w:val="en-US" w:eastAsia="zh-CN"/>
        </w:rPr>
        <w:t>13</w:t>
      </w:r>
      <w:r>
        <w:rPr>
          <w:rFonts w:hint="eastAsia" w:ascii="宋体" w:hAnsi="宋体" w:eastAsia="宋体" w:cs="宋体"/>
          <w:szCs w:val="21"/>
        </w:rPr>
        <w:t>日</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09</w:t>
      </w:r>
      <w:r>
        <w:rPr>
          <w:rFonts w:hint="eastAsia" w:ascii="宋体" w:hAnsi="宋体" w:eastAsia="宋体" w:cs="宋体"/>
          <w:szCs w:val="21"/>
          <w:u w:val="single"/>
        </w:rPr>
        <w:t xml:space="preserve"> </w:t>
      </w:r>
      <w:r>
        <w:rPr>
          <w:rFonts w:hint="eastAsia" w:ascii="宋体" w:hAnsi="宋体" w:eastAsia="宋体" w:cs="宋体"/>
          <w:szCs w:val="21"/>
        </w:rPr>
        <w:t>时</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30</w:t>
      </w:r>
      <w:r>
        <w:rPr>
          <w:rFonts w:hint="eastAsia" w:ascii="宋体" w:hAnsi="宋体" w:eastAsia="宋体" w:cs="宋体"/>
          <w:szCs w:val="21"/>
          <w:u w:val="single"/>
        </w:rPr>
        <w:t xml:space="preserve"> </w:t>
      </w:r>
      <w:r>
        <w:rPr>
          <w:rFonts w:hint="eastAsia" w:ascii="宋体" w:hAnsi="宋体" w:eastAsia="宋体" w:cs="宋体"/>
          <w:szCs w:val="21"/>
        </w:rPr>
        <w:t>分，投标人应在截止时间前通过随行易交易公共资源交易平台（https：//www.enjoy5191.com）递交电子投标文件。</w:t>
      </w:r>
    </w:p>
    <w:p w14:paraId="20EE27B5">
      <w:pPr>
        <w:widowControl/>
        <w:tabs>
          <w:tab w:val="left" w:pos="900"/>
          <w:tab w:val="left" w:pos="1100"/>
        </w:tabs>
        <w:spacing w:line="336" w:lineRule="auto"/>
        <w:ind w:firstLine="420" w:firstLineChars="200"/>
        <w:jc w:val="left"/>
        <w:rPr>
          <w:rFonts w:hint="eastAsia" w:ascii="宋体" w:hAnsi="宋体" w:eastAsia="宋体" w:cs="宋体"/>
          <w:szCs w:val="21"/>
        </w:rPr>
      </w:pPr>
      <w:r>
        <w:rPr>
          <w:rFonts w:hint="eastAsia" w:ascii="宋体" w:hAnsi="宋体" w:eastAsia="宋体" w:cs="宋体"/>
          <w:szCs w:val="21"/>
        </w:rPr>
        <w:t>7.2.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14:paraId="024E272B">
      <w:pPr>
        <w:widowControl/>
        <w:tabs>
          <w:tab w:val="left" w:pos="900"/>
          <w:tab w:val="left" w:pos="1100"/>
        </w:tabs>
        <w:spacing w:line="336" w:lineRule="auto"/>
        <w:ind w:firstLine="420" w:firstLineChars="200"/>
        <w:jc w:val="left"/>
        <w:rPr>
          <w:rFonts w:hint="eastAsia" w:ascii="宋体" w:hAnsi="宋体" w:eastAsia="宋体" w:cs="宋体"/>
          <w:szCs w:val="21"/>
        </w:rPr>
      </w:pPr>
      <w:r>
        <w:rPr>
          <w:rFonts w:hint="eastAsia" w:ascii="宋体" w:hAnsi="宋体" w:eastAsia="宋体" w:cs="宋体"/>
          <w:szCs w:val="21"/>
        </w:rPr>
        <w:t>7.3电子投标文件解密：</w:t>
      </w:r>
    </w:p>
    <w:p w14:paraId="3CAD8CB9">
      <w:pPr>
        <w:widowControl/>
        <w:tabs>
          <w:tab w:val="left" w:pos="900"/>
          <w:tab w:val="left" w:pos="1100"/>
        </w:tabs>
        <w:spacing w:line="336" w:lineRule="auto"/>
        <w:ind w:firstLine="420" w:firstLineChars="200"/>
        <w:jc w:val="left"/>
        <w:rPr>
          <w:rFonts w:hint="eastAsia" w:ascii="宋体" w:hAnsi="宋体" w:eastAsia="宋体" w:cs="宋体"/>
          <w:sz w:val="24"/>
        </w:rPr>
      </w:pPr>
      <w:r>
        <w:rPr>
          <w:rFonts w:hint="eastAsia" w:ascii="宋体" w:hAnsi="宋体" w:eastAsia="宋体" w:cs="宋体"/>
          <w:szCs w:val="21"/>
        </w:rPr>
        <w:t>投标人应在开始解密时间起</w:t>
      </w:r>
      <w:r>
        <w:rPr>
          <w:rFonts w:hint="eastAsia" w:ascii="宋体" w:hAnsi="宋体" w:eastAsia="宋体" w:cs="宋体"/>
          <w:szCs w:val="21"/>
          <w:u w:val="single"/>
        </w:rPr>
        <w:t>30</w:t>
      </w:r>
      <w:r>
        <w:rPr>
          <w:rFonts w:hint="eastAsia" w:ascii="宋体" w:hAnsi="宋体" w:eastAsia="宋体" w:cs="宋体"/>
          <w:szCs w:val="21"/>
        </w:rPr>
        <w:t>分钟内在线进行电子投标文件的解密操作，因投标人原因未在规定时间内解密，其投标视为无效。</w:t>
      </w:r>
    </w:p>
    <w:p w14:paraId="7EED7BE3">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8.发布公告的媒介</w:t>
      </w:r>
    </w:p>
    <w:p w14:paraId="68A3B69D">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本次招标公告同时在</w:t>
      </w:r>
      <w:r>
        <w:rPr>
          <w:rFonts w:hint="eastAsia" w:ascii="宋体" w:hAnsi="宋体" w:eastAsia="宋体" w:cs="宋体"/>
          <w:szCs w:val="21"/>
          <w:u w:val="single"/>
        </w:rPr>
        <w:t>晋江市人民政府网（ http://www.jinjiang.gov.cn/xxgk/zdxxgk/ggzypz/gcztb/gczbgg）、晋江市东石镇人民政府公示栏、随行易交易电子招标投标交易平台（https://www.enjoy5191.com）、</w:t>
      </w:r>
      <w:r>
        <w:rPr>
          <w:rFonts w:hint="eastAsia" w:ascii="宋体" w:hAnsi="宋体" w:eastAsia="宋体" w:cs="宋体"/>
          <w:szCs w:val="21"/>
          <w:u w:val="single"/>
          <w:lang w:eastAsia="zh-CN"/>
        </w:rPr>
        <w:t>福建省泉州市晋江市东石镇萧下村村民委员会</w:t>
      </w:r>
      <w:r>
        <w:rPr>
          <w:rFonts w:hint="eastAsia" w:ascii="宋体" w:hAnsi="宋体" w:eastAsia="宋体" w:cs="宋体"/>
          <w:szCs w:val="21"/>
          <w:u w:val="single"/>
        </w:rPr>
        <w:t>公示栏上发布</w:t>
      </w:r>
      <w:r>
        <w:rPr>
          <w:rFonts w:hint="eastAsia" w:ascii="宋体" w:hAnsi="宋体" w:eastAsia="宋体" w:cs="宋体"/>
          <w:szCs w:val="21"/>
        </w:rPr>
        <w:t>。</w:t>
      </w:r>
    </w:p>
    <w:p w14:paraId="2FDA847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9. 联系方式</w:t>
      </w:r>
    </w:p>
    <w:p w14:paraId="7D7745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招 标 人：</w:t>
      </w:r>
      <w:r>
        <w:rPr>
          <w:rFonts w:hint="eastAsia" w:ascii="宋体" w:hAnsi="宋体" w:eastAsia="宋体" w:cs="宋体"/>
          <w:szCs w:val="21"/>
          <w:u w:val="single"/>
          <w:lang w:eastAsia="zh-CN"/>
        </w:rPr>
        <w:t>福建省泉州市晋江市东石镇萧下村村民委员会</w:t>
      </w:r>
    </w:p>
    <w:p w14:paraId="43CE00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lang w:eastAsia="zh-CN"/>
        </w:rPr>
        <w:t>晋江市东石镇萧下村</w:t>
      </w:r>
      <w:r>
        <w:rPr>
          <w:rFonts w:hint="eastAsia" w:ascii="宋体" w:hAnsi="宋体" w:eastAsia="宋体" w:cs="宋体"/>
          <w:szCs w:val="21"/>
        </w:rPr>
        <w:t>，</w:t>
      </w:r>
    </w:p>
    <w:p w14:paraId="00BB78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邮编：</w:t>
      </w:r>
      <w:r>
        <w:rPr>
          <w:rFonts w:hint="eastAsia" w:ascii="宋体" w:hAnsi="宋体" w:eastAsia="宋体" w:cs="宋体"/>
          <w:szCs w:val="21"/>
          <w:u w:val="single"/>
        </w:rPr>
        <w:t>362200</w:t>
      </w:r>
    </w:p>
    <w:p w14:paraId="25716E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w:t>
      </w:r>
    </w:p>
    <w:p w14:paraId="49A64E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 xml:space="preserve"> 17759557609  </w:t>
      </w:r>
      <w:r>
        <w:rPr>
          <w:rFonts w:hint="eastAsia" w:ascii="宋体" w:hAnsi="宋体" w:eastAsia="宋体" w:cs="宋体"/>
          <w:szCs w:val="21"/>
          <w:highlight w:val="none"/>
        </w:rPr>
        <w:t>，传真：</w:t>
      </w:r>
      <w:r>
        <w:rPr>
          <w:rFonts w:hint="eastAsia" w:ascii="宋体" w:hAnsi="宋体" w:eastAsia="宋体" w:cs="宋体"/>
          <w:szCs w:val="21"/>
          <w:highlight w:val="none"/>
          <w:u w:val="single"/>
          <w:lang w:val="en-US" w:eastAsia="zh-CN"/>
        </w:rPr>
        <w:t>/</w:t>
      </w:r>
    </w:p>
    <w:p w14:paraId="78EA80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联 系 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颜先生</w:t>
      </w:r>
      <w:r>
        <w:rPr>
          <w:rFonts w:hint="eastAsia" w:ascii="宋体" w:hAnsi="宋体" w:eastAsia="宋体" w:cs="宋体"/>
          <w:szCs w:val="21"/>
          <w:highlight w:val="none"/>
          <w:u w:val="single"/>
        </w:rPr>
        <w:t xml:space="preserve">     </w:t>
      </w:r>
    </w:p>
    <w:p w14:paraId="13CCC6E8">
      <w:pPr>
        <w:pStyle w:val="7"/>
        <w:rPr>
          <w:rFonts w:hint="eastAsia" w:ascii="宋体" w:hAnsi="宋体" w:eastAsia="宋体" w:cs="宋体"/>
        </w:rPr>
      </w:pPr>
    </w:p>
    <w:p w14:paraId="4BAD8D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招标代理机构：</w:t>
      </w:r>
      <w:r>
        <w:rPr>
          <w:rFonts w:hint="eastAsia" w:ascii="宋体" w:hAnsi="宋体" w:eastAsia="宋体" w:cs="宋体"/>
          <w:szCs w:val="21"/>
          <w:u w:val="single"/>
          <w:lang w:eastAsia="zh-CN"/>
        </w:rPr>
        <w:t>福建省仟羽工程咨询有限公司</w:t>
      </w:r>
    </w:p>
    <w:p w14:paraId="26931E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lang w:eastAsia="zh-CN"/>
        </w:rPr>
        <w:t>泉州市田安北路武夷花园文昌大厦9A</w:t>
      </w:r>
      <w:r>
        <w:rPr>
          <w:rFonts w:hint="eastAsia" w:ascii="宋体" w:hAnsi="宋体" w:eastAsia="宋体" w:cs="宋体"/>
          <w:szCs w:val="21"/>
          <w:u w:val="single"/>
        </w:rPr>
        <w:t xml:space="preserve"> </w:t>
      </w:r>
      <w:r>
        <w:rPr>
          <w:rFonts w:hint="eastAsia" w:ascii="宋体" w:hAnsi="宋体" w:eastAsia="宋体" w:cs="宋体"/>
          <w:szCs w:val="21"/>
        </w:rPr>
        <w:t>，</w:t>
      </w:r>
    </w:p>
    <w:p w14:paraId="3AD695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邮编：</w:t>
      </w:r>
      <w:r>
        <w:rPr>
          <w:rFonts w:hint="eastAsia" w:ascii="宋体" w:hAnsi="宋体" w:eastAsia="宋体" w:cs="宋体"/>
          <w:szCs w:val="21"/>
          <w:u w:val="single"/>
          <w:lang w:eastAsia="zh-CN"/>
        </w:rPr>
        <w:t>362000</w:t>
      </w:r>
    </w:p>
    <w:p w14:paraId="605B1B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u w:val="single"/>
          <w:lang w:eastAsia="zh-CN"/>
        </w:rPr>
      </w:pPr>
      <w:r>
        <w:rPr>
          <w:rFonts w:hint="eastAsia" w:ascii="宋体" w:hAnsi="宋体" w:eastAsia="宋体" w:cs="宋体"/>
          <w:szCs w:val="21"/>
        </w:rPr>
        <w:t>电子邮箱：</w:t>
      </w:r>
      <w:r>
        <w:rPr>
          <w:rFonts w:hint="eastAsia" w:ascii="宋体" w:hAnsi="宋体" w:eastAsia="宋体" w:cs="宋体"/>
          <w:szCs w:val="21"/>
          <w:u w:val="single"/>
          <w:lang w:eastAsia="zh-CN"/>
        </w:rPr>
        <w:t>qianyuzx@163.com</w:t>
      </w:r>
    </w:p>
    <w:p w14:paraId="69B835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lang w:eastAsia="zh-CN"/>
        </w:rPr>
        <w:t>18120622126</w:t>
      </w:r>
      <w:r>
        <w:rPr>
          <w:rFonts w:hint="eastAsia" w:ascii="宋体" w:hAnsi="宋体" w:eastAsia="宋体" w:cs="宋体"/>
          <w:u w:val="single"/>
        </w:rPr>
        <w:t xml:space="preserve">  </w:t>
      </w:r>
      <w:r>
        <w:rPr>
          <w:rFonts w:hint="eastAsia" w:ascii="宋体" w:hAnsi="宋体" w:eastAsia="宋体" w:cs="宋体"/>
          <w:szCs w:val="21"/>
        </w:rPr>
        <w:t>，传真：</w:t>
      </w:r>
      <w:r>
        <w:rPr>
          <w:rFonts w:hint="eastAsia" w:ascii="宋体" w:hAnsi="宋体" w:eastAsia="宋体" w:cs="宋体"/>
          <w:szCs w:val="21"/>
          <w:u w:val="single"/>
        </w:rPr>
        <w:t>/</w:t>
      </w:r>
    </w:p>
    <w:p w14:paraId="4E7698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u w:val="single"/>
          <w:lang w:eastAsia="zh-CN"/>
        </w:rPr>
      </w:pPr>
      <w:r>
        <w:rPr>
          <w:rFonts w:hint="eastAsia" w:ascii="宋体" w:hAnsi="宋体" w:eastAsia="宋体" w:cs="宋体"/>
          <w:szCs w:val="21"/>
        </w:rPr>
        <w:t>联 系 人：</w:t>
      </w:r>
      <w:r>
        <w:rPr>
          <w:rFonts w:hint="eastAsia" w:ascii="宋体" w:hAnsi="宋体" w:eastAsia="宋体" w:cs="宋体"/>
          <w:szCs w:val="21"/>
          <w:u w:val="single"/>
          <w:lang w:eastAsia="zh-CN"/>
        </w:rPr>
        <w:t>林琼花</w:t>
      </w:r>
    </w:p>
    <w:p w14:paraId="5D1E7ED1">
      <w:pPr>
        <w:pStyle w:val="7"/>
        <w:rPr>
          <w:rFonts w:hint="eastAsia" w:ascii="宋体" w:hAnsi="宋体" w:eastAsia="宋体" w:cs="宋体"/>
          <w:lang w:eastAsia="zh-CN"/>
        </w:rPr>
      </w:pPr>
    </w:p>
    <w:p w14:paraId="4555D665">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公共资源电子交易平台名称：</w:t>
      </w:r>
      <w:r>
        <w:rPr>
          <w:rFonts w:hint="eastAsia" w:ascii="宋体" w:hAnsi="宋体" w:eastAsia="宋体" w:cs="宋体"/>
          <w:u w:val="single"/>
        </w:rPr>
        <w:t>随行易交易电子招标投标交易平台</w:t>
      </w:r>
      <w:r>
        <w:rPr>
          <w:rFonts w:hint="eastAsia" w:ascii="宋体" w:hAnsi="宋体" w:eastAsia="宋体" w:cs="宋体"/>
        </w:rPr>
        <w:t>；</w:t>
      </w:r>
    </w:p>
    <w:p w14:paraId="4203BF0C">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网址：</w:t>
      </w:r>
      <w:r>
        <w:rPr>
          <w:rFonts w:hint="eastAsia" w:ascii="宋体" w:hAnsi="宋体" w:eastAsia="宋体" w:cs="宋体"/>
          <w:u w:val="single"/>
        </w:rPr>
        <w:t>https://www.enjoy5191.com/</w:t>
      </w:r>
      <w:r>
        <w:rPr>
          <w:rFonts w:hint="eastAsia" w:ascii="宋体" w:hAnsi="宋体" w:eastAsia="宋体" w:cs="宋体"/>
        </w:rPr>
        <w:t>；</w:t>
      </w:r>
    </w:p>
    <w:p w14:paraId="49FFC399">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u w:val="single"/>
        </w:rPr>
        <w:t>4008705191</w:t>
      </w:r>
      <w:r>
        <w:rPr>
          <w:rFonts w:hint="eastAsia" w:ascii="宋体" w:hAnsi="宋体" w:eastAsia="宋体" w:cs="宋体"/>
        </w:rPr>
        <w:t>；</w:t>
      </w:r>
    </w:p>
    <w:p w14:paraId="63ECE391">
      <w:pPr>
        <w:ind w:firstLine="420" w:firstLineChars="200"/>
        <w:rPr>
          <w:rFonts w:hint="eastAsia" w:ascii="宋体" w:hAnsi="宋体" w:eastAsia="宋体" w:cs="宋体"/>
        </w:rPr>
      </w:pPr>
      <w:r>
        <w:rPr>
          <w:rFonts w:hint="eastAsia" w:ascii="宋体" w:hAnsi="宋体" w:eastAsia="宋体" w:cs="宋体"/>
          <w:szCs w:val="21"/>
        </w:rPr>
        <w:t>地址：</w:t>
      </w:r>
      <w:r>
        <w:rPr>
          <w:rFonts w:hint="eastAsia" w:ascii="宋体" w:hAnsi="宋体" w:eastAsia="宋体" w:cs="宋体"/>
          <w:szCs w:val="21"/>
          <w:u w:val="single"/>
        </w:rPr>
        <w:t>福建省泉州市丰泽区华大街道体育街西辅路801号7楼</w:t>
      </w:r>
      <w:r>
        <w:rPr>
          <w:rFonts w:hint="eastAsia" w:ascii="宋体" w:hAnsi="宋体" w:eastAsia="宋体" w:cs="宋体"/>
          <w:szCs w:val="21"/>
        </w:rPr>
        <w:t>。</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549C6"/>
    <w:rsid w:val="1533088A"/>
    <w:rsid w:val="30E40043"/>
    <w:rsid w:val="36EC6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wordWrap/>
      <w:spacing w:before="340" w:beforeAutospacing="0" w:after="330" w:afterAutospacing="0" w:line="578" w:lineRule="atLeast"/>
      <w:ind w:firstLine="0"/>
      <w:jc w:val="both"/>
      <w:outlineLvl w:val="0"/>
    </w:pPr>
    <w:rPr>
      <w:rFonts w:ascii="Times New Roman" w:hAnsi="Times New Roman" w:cs="Times New Roman"/>
      <w:b/>
      <w:bCs/>
      <w:kern w:val="36"/>
      <w:sz w:val="44"/>
      <w:szCs w:val="44"/>
    </w:rPr>
  </w:style>
  <w:style w:type="paragraph" w:styleId="3">
    <w:name w:val="heading 4"/>
    <w:basedOn w:val="1"/>
    <w:next w:val="1"/>
    <w:link w:val="11"/>
    <w:semiHidden/>
    <w:unhideWhenUsed/>
    <w:qFormat/>
    <w:uiPriority w:val="0"/>
    <w:pPr>
      <w:keepNext/>
      <w:keepLines/>
      <w:spacing w:beforeLines="0" w:beforeAutospacing="0" w:afterLines="0" w:afterAutospacing="0" w:line="360" w:lineRule="auto"/>
      <w:jc w:val="center"/>
      <w:outlineLvl w:val="3"/>
    </w:pPr>
    <w:rPr>
      <w:rFonts w:ascii="宋体" w:hAnsi="宋体" w:eastAsia="宋体"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uiPriority w:val="0"/>
    <w:pPr>
      <w:widowControl/>
      <w:wordWrap/>
      <w:spacing w:before="0" w:beforeAutospacing="0" w:after="0" w:afterAutospacing="0" w:line="360" w:lineRule="atLeast"/>
      <w:ind w:firstLine="420"/>
      <w:jc w:val="both"/>
    </w:pPr>
    <w:rPr>
      <w:rFonts w:ascii="Times New Roman" w:hAnsi="Times New Roman" w:cs="Times New Roman"/>
      <w:kern w:val="0"/>
      <w:sz w:val="21"/>
      <w:szCs w:val="21"/>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6">
    <w:name w:val="Body Text Indent"/>
    <w:basedOn w:val="1"/>
    <w:next w:val="1"/>
    <w:qFormat/>
    <w:uiPriority w:val="0"/>
    <w:pPr>
      <w:spacing w:after="120"/>
      <w:ind w:left="420" w:leftChars="200"/>
    </w:pPr>
    <w:rPr>
      <w:rFonts w:ascii="Times New Roman" w:hAnsi="Times New Roman" w:cs="Times New Roman"/>
    </w:rPr>
  </w:style>
  <w:style w:type="paragraph" w:styleId="7">
    <w:name w:val="Body Text First Indent 2"/>
    <w:basedOn w:val="6"/>
    <w:unhideWhenUsed/>
    <w:qFormat/>
    <w:uiPriority w:val="99"/>
    <w:pPr>
      <w:widowControl/>
      <w:tabs>
        <w:tab w:val="left" w:pos="0"/>
        <w:tab w:val="left" w:pos="993"/>
        <w:tab w:val="left" w:pos="1134"/>
      </w:tabs>
      <w:ind w:firstLine="420"/>
    </w:pPr>
    <w:rPr>
      <w:szCs w:val="22"/>
    </w:rPr>
  </w:style>
  <w:style w:type="character" w:styleId="10">
    <w:name w:val="Strong"/>
    <w:qFormat/>
    <w:uiPriority w:val="0"/>
    <w:rPr>
      <w:rFonts w:ascii="Times New Roman" w:hAnsi="Times New Roman" w:eastAsia="宋体" w:cs="Times New Roman"/>
      <w:b/>
    </w:rPr>
  </w:style>
  <w:style w:type="character" w:customStyle="1" w:styleId="11">
    <w:name w:val="标题 4 Char"/>
    <w:link w:val="3"/>
    <w:qFormat/>
    <w:uiPriority w:val="0"/>
    <w:rPr>
      <w:rFonts w:ascii="宋体" w:hAnsi="宋体" w:eastAsia="宋体" w:cs="Times New Roman"/>
      <w:b/>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2170</Words>
  <Characters>2535</Characters>
  <Lines>0</Lines>
  <Paragraphs>0</Paragraphs>
  <TotalTime>0</TotalTime>
  <ScaleCrop>false</ScaleCrop>
  <LinksUpToDate>false</LinksUpToDate>
  <CharactersWithSpaces>2606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2025-06-18T11:11:00Z</dcterms:created>
  <dc:creator>user</dc:creator>
  <cp:lastModifiedBy>承诺</cp:lastModifiedBy>
  <dcterms:modified xsi:type="dcterms:W3CDTF">2026-02-02T07:24:31Z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DCE8D78C66D3480C8DD397864296C5C0_12</vt:lpwstr>
  </property>
  <property fmtid="{D5CDD505-2E9C-101B-9397-08002B2CF9AE}" pid="4" name="KSOTemplateDocerSaveRecord">
    <vt:lpwstr>eyJoZGlkIjoiNTAzMGYyNTAwNTczNzllN2NhNTliMzc0ZGVlMmI0MzciLCJ1c2VySWQiOiIzMTAzMDUwNjQifQ==</vt:lpwstr>
  </property>
</Properties>
</file>