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32224">
      <w:pPr>
        <w:pStyle w:val="2"/>
        <w:keepNext/>
        <w:keepLines/>
        <w:pageBreakBefore w:val="0"/>
        <w:widowControl w:val="0"/>
        <w:numPr>
          <w:ilvl w:val="0"/>
          <w:numId w:val="0"/>
        </w:numPr>
        <w:kinsoku/>
        <w:wordWrap/>
        <w:overflowPunct/>
        <w:topLinePunct w:val="0"/>
        <w:autoSpaceDE/>
        <w:autoSpaceDN/>
        <w:bidi w:val="0"/>
        <w:adjustRightInd w:val="0"/>
        <w:snapToGrid/>
        <w:spacing w:before="120" w:after="120" w:line="360" w:lineRule="auto"/>
        <w:ind w:leftChars="0"/>
        <w:jc w:val="center"/>
        <w:textAlignment w:val="baseline"/>
        <w:rPr>
          <w:rFonts w:hint="eastAsia" w:ascii="宋体" w:hAnsi="宋体" w:eastAsia="宋体" w:cs="宋体"/>
          <w:color w:val="auto"/>
          <w:highlight w:val="none"/>
        </w:rPr>
      </w:pPr>
      <w:bookmarkStart w:id="0" w:name="_Toc32432"/>
      <w:bookmarkStart w:id="1" w:name="_Toc26539"/>
      <w:bookmarkStart w:id="2" w:name="_Toc739"/>
      <w:bookmarkStart w:id="3" w:name="_Toc12988"/>
      <w:bookmarkStart w:id="4" w:name="_Toc27478"/>
      <w:r>
        <w:rPr>
          <w:rFonts w:hint="eastAsia" w:ascii="宋体" w:hAnsi="宋体" w:eastAsia="宋体" w:cs="宋体"/>
          <w:color w:val="auto"/>
          <w:highlight w:val="none"/>
        </w:rPr>
        <w:t>招标公告</w:t>
      </w:r>
      <w:bookmarkEnd w:id="0"/>
      <w:bookmarkEnd w:id="1"/>
      <w:bookmarkEnd w:id="2"/>
      <w:bookmarkEnd w:id="3"/>
      <w:bookmarkEnd w:id="4"/>
    </w:p>
    <w:p w14:paraId="26B9C342">
      <w:pPr>
        <w:rPr>
          <w:rFonts w:hint="eastAsia" w:ascii="宋体" w:hAnsi="宋体" w:eastAsia="宋体" w:cs="宋体"/>
          <w:color w:val="auto"/>
          <w:highlight w:val="none"/>
          <w:lang w:val="en-US" w:eastAsia="zh-CN"/>
        </w:rPr>
      </w:pPr>
    </w:p>
    <w:p w14:paraId="1DF93CF9">
      <w:pPr>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sz w:val="21"/>
          <w:szCs w:val="21"/>
          <w:highlight w:val="none"/>
          <w:lang w:val="en-US" w:eastAsia="zh-CN"/>
        </w:rPr>
        <w:t xml:space="preserve">招标编号：晋东招标〔2025〕2号 </w:t>
      </w:r>
    </w:p>
    <w:p w14:paraId="7CCB885D">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left="510" w:leftChars="0"/>
        <w:textAlignment w:val="auto"/>
        <w:outlineLvl w:val="1"/>
        <w:rPr>
          <w:rFonts w:hint="eastAsia" w:ascii="宋体" w:hAnsi="宋体" w:eastAsia="宋体" w:cs="宋体"/>
          <w:b/>
          <w:color w:val="auto"/>
          <w:sz w:val="24"/>
          <w:szCs w:val="24"/>
          <w:highlight w:val="none"/>
        </w:rPr>
      </w:pPr>
      <w:bookmarkStart w:id="5" w:name="_Toc19281"/>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招标条件</w:t>
      </w:r>
      <w:bookmarkEnd w:id="5"/>
    </w:p>
    <w:p w14:paraId="68166BCD">
      <w:pPr>
        <w:keepNext w:val="0"/>
        <w:keepLines w:val="0"/>
        <w:pageBreakBefore w:val="0"/>
        <w:widowControl/>
        <w:kinsoku/>
        <w:overflowPunct/>
        <w:topLinePunct w:val="0"/>
        <w:autoSpaceDE/>
        <w:autoSpaceDN/>
        <w:bidi w:val="0"/>
        <w:adjustRightInd/>
        <w:snapToGrid/>
        <w:spacing w:line="540" w:lineRule="exact"/>
        <w:ind w:firstLine="499" w:firstLineChars="20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w:t>
      </w:r>
      <w:bookmarkStart w:id="6" w:name="OLE_LINK1"/>
      <w:r>
        <w:rPr>
          <w:rFonts w:hint="eastAsia" w:ascii="宋体" w:hAnsi="宋体" w:eastAsia="宋体" w:cs="宋体"/>
          <w:b/>
          <w:color w:val="auto"/>
          <w:sz w:val="24"/>
          <w:szCs w:val="24"/>
          <w:highlight w:val="none"/>
          <w:u w:val="single"/>
          <w:lang w:eastAsia="zh-CN"/>
        </w:rPr>
        <w:t>龙江寺旁雨水管道及路面恢复工程</w:t>
      </w:r>
      <w:bookmarkEnd w:id="6"/>
      <w:r>
        <w:rPr>
          <w:rFonts w:hint="eastAsia" w:ascii="宋体" w:hAnsi="宋体" w:eastAsia="宋体" w:cs="宋体"/>
          <w:color w:val="auto"/>
          <w:sz w:val="24"/>
          <w:szCs w:val="24"/>
          <w:highlight w:val="none"/>
        </w:rPr>
        <w:t>，建设单位为</w:t>
      </w:r>
      <w:r>
        <w:rPr>
          <w:rFonts w:hint="eastAsia" w:ascii="宋体" w:hAnsi="宋体" w:eastAsia="宋体" w:cs="宋体"/>
          <w:b/>
          <w:color w:val="auto"/>
          <w:sz w:val="24"/>
          <w:szCs w:val="24"/>
          <w:highlight w:val="none"/>
          <w:u w:val="single"/>
          <w:lang w:val="en-US" w:eastAsia="zh-CN"/>
        </w:rPr>
        <w:t>晋江市东石镇龙下村村民委员会</w:t>
      </w:r>
      <w:r>
        <w:rPr>
          <w:rFonts w:hint="eastAsia" w:ascii="宋体" w:hAnsi="宋体" w:eastAsia="宋体" w:cs="宋体"/>
          <w:color w:val="auto"/>
          <w:sz w:val="24"/>
          <w:szCs w:val="24"/>
          <w:highlight w:val="none"/>
        </w:rPr>
        <w:t>，建设资金来源</w:t>
      </w:r>
      <w:r>
        <w:rPr>
          <w:rFonts w:hint="eastAsia" w:ascii="宋体" w:hAnsi="宋体" w:eastAsia="宋体" w:cs="宋体"/>
          <w:b/>
          <w:color w:val="auto"/>
          <w:sz w:val="24"/>
          <w:szCs w:val="24"/>
          <w:highlight w:val="none"/>
          <w:u w:val="single"/>
          <w:lang w:eastAsia="zh-CN"/>
        </w:rPr>
        <w:t>自筹</w:t>
      </w:r>
      <w:r>
        <w:rPr>
          <w:rFonts w:hint="eastAsia" w:ascii="宋体" w:hAnsi="宋体" w:eastAsia="宋体" w:cs="宋体"/>
          <w:color w:val="auto"/>
          <w:sz w:val="24"/>
          <w:szCs w:val="24"/>
          <w:highlight w:val="none"/>
        </w:rPr>
        <w:t>，招标人为</w:t>
      </w:r>
      <w:r>
        <w:rPr>
          <w:rFonts w:hint="eastAsia" w:ascii="宋体" w:hAnsi="宋体" w:eastAsia="宋体" w:cs="宋体"/>
          <w:b/>
          <w:color w:val="auto"/>
          <w:sz w:val="24"/>
          <w:szCs w:val="24"/>
          <w:highlight w:val="none"/>
          <w:u w:val="single"/>
          <w:lang w:val="en-US" w:eastAsia="zh-CN"/>
        </w:rPr>
        <w:t>晋江市东石镇龙下村村民委员会</w:t>
      </w:r>
      <w:r>
        <w:rPr>
          <w:rFonts w:hint="eastAsia" w:ascii="宋体" w:hAnsi="宋体" w:eastAsia="宋体" w:cs="宋体"/>
          <w:color w:val="auto"/>
          <w:sz w:val="24"/>
          <w:szCs w:val="24"/>
          <w:highlight w:val="none"/>
        </w:rPr>
        <w:t>，委托的招标代理单位为</w:t>
      </w:r>
      <w:r>
        <w:rPr>
          <w:rFonts w:hint="eastAsia" w:ascii="宋体" w:hAnsi="宋体" w:eastAsia="宋体" w:cs="宋体"/>
          <w:b/>
          <w:color w:val="auto"/>
          <w:sz w:val="24"/>
          <w:szCs w:val="24"/>
          <w:highlight w:val="none"/>
          <w:u w:val="single"/>
          <w:lang w:eastAsia="zh-CN"/>
        </w:rPr>
        <w:t>欧邦工程管理集团有限公司</w:t>
      </w:r>
      <w:r>
        <w:rPr>
          <w:rFonts w:hint="eastAsia" w:ascii="宋体" w:hAnsi="宋体" w:eastAsia="宋体" w:cs="宋体"/>
          <w:color w:val="auto"/>
          <w:sz w:val="24"/>
          <w:szCs w:val="24"/>
          <w:highlight w:val="none"/>
        </w:rPr>
        <w:t>。本项目已具备招标条件，现对该项目的施工进行公开招标。</w:t>
      </w:r>
    </w:p>
    <w:p w14:paraId="47CBF72B">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left="510" w:leftChars="0"/>
        <w:textAlignment w:val="auto"/>
        <w:outlineLvl w:val="1"/>
        <w:rPr>
          <w:rFonts w:hint="eastAsia" w:ascii="宋体" w:hAnsi="宋体" w:eastAsia="宋体" w:cs="宋体"/>
          <w:b/>
          <w:color w:val="auto"/>
          <w:sz w:val="24"/>
          <w:szCs w:val="24"/>
          <w:highlight w:val="none"/>
        </w:rPr>
      </w:pPr>
      <w:bookmarkStart w:id="7" w:name="_Toc27159"/>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项目概况和招标范围</w:t>
      </w:r>
      <w:bookmarkEnd w:id="7"/>
    </w:p>
    <w:p w14:paraId="3C92601F">
      <w:pPr>
        <w:keepNext w:val="0"/>
        <w:keepLines w:val="0"/>
        <w:pageBreakBefore w:val="0"/>
        <w:widowControl/>
        <w:numPr>
          <w:ilvl w:val="0"/>
          <w:numId w:val="0"/>
        </w:numPr>
        <w:kinsoku/>
        <w:overflowPunct/>
        <w:topLinePunct w:val="0"/>
        <w:autoSpaceDE/>
        <w:autoSpaceDN/>
        <w:bidi w:val="0"/>
        <w:adjustRightInd/>
        <w:snapToGrid/>
        <w:spacing w:line="540" w:lineRule="exact"/>
        <w:ind w:left="600"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工程建设地点：</w:t>
      </w:r>
      <w:r>
        <w:rPr>
          <w:rFonts w:hint="eastAsia" w:ascii="宋体" w:hAnsi="宋体" w:eastAsia="宋体" w:cs="宋体"/>
          <w:color w:val="auto"/>
          <w:sz w:val="24"/>
          <w:szCs w:val="24"/>
          <w:highlight w:val="none"/>
          <w:u w:val="single"/>
          <w:lang w:val="en-US" w:eastAsia="zh-CN"/>
        </w:rPr>
        <w:t>晋江市东石镇龙下村</w:t>
      </w:r>
      <w:r>
        <w:rPr>
          <w:rFonts w:hint="eastAsia" w:ascii="宋体" w:hAnsi="宋体" w:eastAsia="宋体" w:cs="宋体"/>
          <w:b w:val="0"/>
          <w:bCs w:val="0"/>
          <w:color w:val="auto"/>
          <w:sz w:val="24"/>
          <w:szCs w:val="24"/>
          <w:highlight w:val="none"/>
        </w:rPr>
        <w:t>；</w:t>
      </w:r>
    </w:p>
    <w:p w14:paraId="0BFB1F9D">
      <w:pPr>
        <w:keepNext w:val="0"/>
        <w:keepLines w:val="0"/>
        <w:pageBreakBefore w:val="0"/>
        <w:widowControl/>
        <w:numPr>
          <w:ilvl w:val="0"/>
          <w:numId w:val="0"/>
        </w:numPr>
        <w:kinsoku/>
        <w:overflowPunct/>
        <w:topLinePunct w:val="0"/>
        <w:autoSpaceDE/>
        <w:autoSpaceDN/>
        <w:bidi w:val="0"/>
        <w:adjustRightInd/>
        <w:snapToGrid/>
        <w:spacing w:line="540" w:lineRule="exact"/>
        <w:ind w:left="60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工程建设规模：</w:t>
      </w:r>
      <w:r>
        <w:rPr>
          <w:rFonts w:hint="eastAsia" w:ascii="宋体" w:hAnsi="宋体" w:cs="宋体"/>
          <w:color w:val="auto"/>
          <w:sz w:val="24"/>
          <w:szCs w:val="22"/>
          <w:highlight w:val="none"/>
          <w:u w:val="single"/>
        </w:rPr>
        <w:t>工程造价</w:t>
      </w:r>
      <w:r>
        <w:rPr>
          <w:rFonts w:hint="eastAsia" w:ascii="宋体" w:hAnsi="宋体" w:cs="宋体"/>
          <w:color w:val="auto"/>
          <w:sz w:val="24"/>
          <w:szCs w:val="22"/>
          <w:highlight w:val="none"/>
          <w:u w:val="single"/>
          <w:lang w:val="en-US" w:eastAsia="zh-CN"/>
        </w:rPr>
        <w:t>32.7680</w:t>
      </w:r>
      <w:r>
        <w:rPr>
          <w:rFonts w:hint="eastAsia" w:ascii="宋体" w:hAnsi="宋体" w:cs="宋体"/>
          <w:color w:val="auto"/>
          <w:sz w:val="24"/>
          <w:szCs w:val="22"/>
          <w:highlight w:val="none"/>
          <w:u w:val="single"/>
        </w:rPr>
        <w:t>万元</w:t>
      </w:r>
      <w:r>
        <w:rPr>
          <w:rFonts w:hint="eastAsia" w:ascii="宋体" w:hAnsi="宋体" w:eastAsia="宋体" w:cs="宋体"/>
          <w:color w:val="auto"/>
          <w:sz w:val="24"/>
          <w:szCs w:val="24"/>
          <w:highlight w:val="none"/>
          <w:u w:val="single"/>
          <w:lang w:val="en-US" w:eastAsia="zh-CN"/>
        </w:rPr>
        <w:t>，具体详见工程量清单及施工图纸</w:t>
      </w:r>
      <w:r>
        <w:rPr>
          <w:rFonts w:hint="eastAsia" w:ascii="宋体" w:hAnsi="宋体" w:eastAsia="宋体" w:cs="宋体"/>
          <w:color w:val="auto"/>
          <w:sz w:val="24"/>
          <w:szCs w:val="24"/>
          <w:highlight w:val="none"/>
        </w:rPr>
        <w:t>；</w:t>
      </w:r>
    </w:p>
    <w:p w14:paraId="51A72B23">
      <w:pPr>
        <w:keepNext w:val="0"/>
        <w:keepLines w:val="0"/>
        <w:pageBreakBefore w:val="0"/>
        <w:widowControl/>
        <w:numPr>
          <w:ilvl w:val="0"/>
          <w:numId w:val="0"/>
        </w:numPr>
        <w:kinsoku/>
        <w:overflowPunct/>
        <w:topLinePunct w:val="0"/>
        <w:autoSpaceDE/>
        <w:autoSpaceDN/>
        <w:bidi w:val="0"/>
        <w:adjustRightInd/>
        <w:snapToGrid/>
        <w:spacing w:line="540" w:lineRule="exact"/>
        <w:ind w:left="60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招标范围和内容：</w:t>
      </w:r>
    </w:p>
    <w:p w14:paraId="336E863D">
      <w:pPr>
        <w:keepNext w:val="0"/>
        <w:keepLines w:val="0"/>
        <w:pageBreakBefore w:val="0"/>
        <w:widowControl/>
        <w:kinsoku/>
        <w:overflowPunct/>
        <w:topLinePunct w:val="0"/>
        <w:autoSpaceDE/>
        <w:autoSpaceDN/>
        <w:bidi w:val="0"/>
        <w:adjustRightInd/>
        <w:snapToGrid/>
        <w:spacing w:line="540" w:lineRule="exact"/>
        <w:ind w:left="10" w:firstLine="499" w:firstLineChars="20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（1）工程类别：</w:t>
      </w:r>
      <w:r>
        <w:rPr>
          <w:rFonts w:hint="eastAsia" w:ascii="宋体" w:hAnsi="宋体" w:cs="宋体"/>
          <w:color w:val="auto"/>
          <w:sz w:val="24"/>
          <w:highlight w:val="none"/>
          <w:u w:val="single"/>
          <w:lang w:val="en-US" w:eastAsia="zh-CN"/>
        </w:rPr>
        <w:t>市政公用工程</w:t>
      </w:r>
      <w:r>
        <w:rPr>
          <w:rFonts w:hint="eastAsia" w:ascii="宋体" w:hAnsi="宋体" w:eastAsia="宋体" w:cs="宋体"/>
          <w:color w:val="auto"/>
          <w:sz w:val="24"/>
          <w:szCs w:val="24"/>
          <w:highlight w:val="none"/>
        </w:rPr>
        <w:t>；</w:t>
      </w:r>
    </w:p>
    <w:p w14:paraId="2A394DF7">
      <w:pPr>
        <w:keepNext w:val="0"/>
        <w:keepLines w:val="0"/>
        <w:pageBreakBefore w:val="0"/>
        <w:widowControl/>
        <w:kinsoku/>
        <w:overflowPunct/>
        <w:topLinePunct w:val="0"/>
        <w:autoSpaceDE/>
        <w:autoSpaceDN/>
        <w:bidi w:val="0"/>
        <w:adjustRightInd/>
        <w:snapToGrid/>
        <w:spacing w:line="540" w:lineRule="exact"/>
        <w:ind w:left="10" w:firstLine="499" w:firstLineChars="2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（2）招标类型：</w:t>
      </w:r>
      <w:r>
        <w:rPr>
          <w:rFonts w:hint="eastAsia" w:ascii="宋体" w:hAnsi="宋体" w:eastAsia="宋体" w:cs="宋体"/>
          <w:color w:val="auto"/>
          <w:sz w:val="24"/>
          <w:szCs w:val="24"/>
          <w:highlight w:val="none"/>
          <w:u w:val="single"/>
          <w:lang w:val="en-US" w:eastAsia="zh-CN"/>
        </w:rPr>
        <w:t>施工</w:t>
      </w:r>
      <w:r>
        <w:rPr>
          <w:rFonts w:hint="eastAsia" w:ascii="宋体" w:hAnsi="宋体" w:cs="宋体"/>
          <w:color w:val="auto"/>
          <w:sz w:val="24"/>
          <w:highlight w:val="none"/>
          <w:u w:val="single"/>
        </w:rPr>
        <w:t>总承包</w:t>
      </w:r>
      <w:r>
        <w:rPr>
          <w:rFonts w:hint="eastAsia" w:ascii="宋体" w:hAnsi="宋体" w:eastAsia="宋体" w:cs="宋体"/>
          <w:color w:val="auto"/>
          <w:sz w:val="24"/>
          <w:szCs w:val="24"/>
          <w:highlight w:val="none"/>
        </w:rPr>
        <w:t>；</w:t>
      </w:r>
    </w:p>
    <w:p w14:paraId="222BEB41">
      <w:pPr>
        <w:pStyle w:val="4"/>
        <w:keepNext w:val="0"/>
        <w:keepLines w:val="0"/>
        <w:pageBreakBefore w:val="0"/>
        <w:kinsoku/>
        <w:wordWrap/>
        <w:overflowPunct/>
        <w:topLinePunct w:val="0"/>
        <w:autoSpaceDE/>
        <w:autoSpaceDN/>
        <w:bidi w:val="0"/>
        <w:snapToGrid/>
        <w:spacing w:before="78" w:line="540" w:lineRule="exact"/>
        <w:ind w:left="31" w:right="42" w:firstLine="4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（3）招标范围和内容：</w:t>
      </w:r>
      <w:r>
        <w:rPr>
          <w:rFonts w:hint="eastAsia" w:ascii="宋体" w:hAnsi="宋体" w:cs="宋体"/>
          <w:color w:val="auto"/>
          <w:sz w:val="24"/>
          <w:szCs w:val="22"/>
          <w:highlight w:val="none"/>
          <w:u w:val="single"/>
          <w:lang w:val="en-US" w:eastAsia="zh-CN"/>
        </w:rPr>
        <w:t>工程造价32.7680万元，</w:t>
      </w:r>
      <w:r>
        <w:rPr>
          <w:rFonts w:hint="eastAsia" w:ascii="宋体" w:hAnsi="宋体" w:eastAsia="宋体" w:cs="宋体"/>
          <w:color w:val="auto"/>
          <w:sz w:val="24"/>
          <w:szCs w:val="22"/>
          <w:highlight w:val="none"/>
          <w:u w:val="single"/>
          <w:lang w:val="en-US" w:eastAsia="zh-CN"/>
        </w:rPr>
        <w:t>建设内容包括但不仅限于：道路工程、排水工程等</w:t>
      </w:r>
      <w:r>
        <w:rPr>
          <w:rFonts w:hint="eastAsia" w:ascii="微软雅黑" w:hAnsi="微软雅黑" w:eastAsia="微软雅黑" w:cs="微软雅黑"/>
          <w:i w:val="0"/>
          <w:caps w:val="0"/>
          <w:color w:val="auto"/>
          <w:spacing w:val="0"/>
          <w:sz w:val="21"/>
          <w:szCs w:val="21"/>
          <w:highlight w:val="none"/>
          <w:u w:val="single"/>
          <w:shd w:val="clear" w:color="auto" w:fill="FFFFFF"/>
        </w:rPr>
        <w:t>，</w:t>
      </w:r>
      <w:r>
        <w:rPr>
          <w:rFonts w:hint="eastAsia" w:ascii="宋体" w:hAnsi="宋体" w:cs="宋体"/>
          <w:color w:val="auto"/>
          <w:sz w:val="24"/>
          <w:szCs w:val="22"/>
          <w:highlight w:val="none"/>
          <w:u w:val="single"/>
          <w:lang w:val="en-US" w:eastAsia="zh-CN"/>
        </w:rPr>
        <w:t>具体详见招标人提供的施工图纸及工程量清单</w:t>
      </w:r>
      <w:r>
        <w:rPr>
          <w:rFonts w:hint="eastAsia" w:ascii="宋体" w:hAnsi="宋体" w:eastAsia="宋体" w:cs="宋体"/>
          <w:color w:val="auto"/>
          <w:sz w:val="24"/>
          <w:szCs w:val="24"/>
          <w:highlight w:val="none"/>
          <w:u w:val="none"/>
          <w:lang w:val="en-US" w:eastAsia="zh-CN" w:bidi="ar-SA"/>
        </w:rPr>
        <w:t>；</w:t>
      </w:r>
      <w:r>
        <w:rPr>
          <w:rFonts w:hint="eastAsia" w:ascii="宋体" w:hAnsi="宋体" w:eastAsia="宋体" w:cs="宋体"/>
          <w:color w:val="auto"/>
          <w:sz w:val="24"/>
          <w:szCs w:val="24"/>
          <w:highlight w:val="none"/>
        </w:rPr>
        <w:t xml:space="preserve"> </w:t>
      </w:r>
    </w:p>
    <w:p w14:paraId="4D97CDC9">
      <w:pPr>
        <w:keepNext w:val="0"/>
        <w:keepLines w:val="0"/>
        <w:pageBreakBefore w:val="0"/>
        <w:widowControl/>
        <w:kinsoku/>
        <w:wordWrap/>
        <w:overflowPunct/>
        <w:topLinePunct w:val="0"/>
        <w:autoSpaceDE/>
        <w:autoSpaceDN/>
        <w:bidi w:val="0"/>
        <w:adjustRightInd/>
        <w:snapToGrid/>
        <w:spacing w:line="54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其中，用于确定企业资质及等级的相关数据：</w:t>
      </w:r>
      <w:r>
        <w:rPr>
          <w:rFonts w:hint="eastAsia" w:ascii="宋体" w:hAnsi="宋体" w:cs="宋体"/>
          <w:color w:val="auto"/>
          <w:sz w:val="24"/>
          <w:szCs w:val="22"/>
          <w:highlight w:val="none"/>
          <w:u w:val="single"/>
          <w:lang w:val="en-US" w:eastAsia="zh-CN"/>
        </w:rPr>
        <w:t>工程造价32.7680万元</w:t>
      </w:r>
      <w:r>
        <w:rPr>
          <w:rFonts w:hint="eastAsia" w:ascii="宋体" w:hAnsi="宋体" w:eastAsia="宋体" w:cs="宋体"/>
          <w:color w:val="auto"/>
          <w:sz w:val="24"/>
          <w:szCs w:val="24"/>
          <w:highlight w:val="none"/>
        </w:rPr>
        <w:t>；</w:t>
      </w:r>
    </w:p>
    <w:p w14:paraId="005A648A">
      <w:pPr>
        <w:keepNext w:val="0"/>
        <w:keepLines w:val="0"/>
        <w:pageBreakBefore w:val="0"/>
        <w:widowControl/>
        <w:kinsoku/>
        <w:wordWrap/>
        <w:overflowPunct/>
        <w:topLinePunct w:val="0"/>
        <w:autoSpaceDE/>
        <w:autoSpaceDN/>
        <w:bidi w:val="0"/>
        <w:adjustRightInd/>
        <w:snapToGrid/>
        <w:spacing w:line="54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用于确定注册建造师等级的相关数据：</w:t>
      </w:r>
      <w:r>
        <w:rPr>
          <w:rFonts w:hint="eastAsia" w:ascii="宋体" w:hAnsi="宋体" w:cs="宋体"/>
          <w:color w:val="auto"/>
          <w:sz w:val="24"/>
          <w:szCs w:val="22"/>
          <w:highlight w:val="none"/>
          <w:u w:val="single"/>
          <w:lang w:val="en-US" w:eastAsia="zh-CN"/>
        </w:rPr>
        <w:t>工程造价32.7680万元</w:t>
      </w:r>
      <w:r>
        <w:rPr>
          <w:rFonts w:hint="eastAsia" w:ascii="宋体" w:hAnsi="宋体" w:eastAsia="宋体" w:cs="宋体"/>
          <w:color w:val="auto"/>
          <w:sz w:val="24"/>
          <w:szCs w:val="24"/>
          <w:highlight w:val="none"/>
        </w:rPr>
        <w:t>；</w:t>
      </w:r>
    </w:p>
    <w:p w14:paraId="2861DBFC">
      <w:pPr>
        <w:keepNext w:val="0"/>
        <w:keepLines w:val="0"/>
        <w:pageBreakBefore w:val="0"/>
        <w:widowControl/>
        <w:kinsoku/>
        <w:wordWrap/>
        <w:overflowPunct/>
        <w:topLinePunct w:val="0"/>
        <w:autoSpaceDE/>
        <w:autoSpaceDN/>
        <w:bidi w:val="0"/>
        <w:adjustRightInd/>
        <w:snapToGrid/>
        <w:spacing w:line="540" w:lineRule="exact"/>
        <w:ind w:firstLine="51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用于确定类似工程业绩的相关</w:t>
      </w:r>
      <w:r>
        <w:rPr>
          <w:rFonts w:hint="eastAsia" w:ascii="宋体" w:hAnsi="宋体" w:eastAsia="宋体" w:cs="宋体"/>
          <w:b w:val="0"/>
          <w:bCs w:val="0"/>
          <w:color w:val="auto"/>
          <w:sz w:val="24"/>
          <w:szCs w:val="24"/>
          <w:highlight w:val="none"/>
        </w:rPr>
        <w:t>数据：</w:t>
      </w:r>
      <w:r>
        <w:rPr>
          <w:rFonts w:hint="eastAsia" w:ascii="宋体" w:hAnsi="宋体" w:eastAsia="宋体" w:cs="宋体"/>
          <w:b w:val="0"/>
          <w:bCs w:val="0"/>
          <w:color w:val="auto"/>
          <w:sz w:val="24"/>
          <w:szCs w:val="24"/>
          <w:highlight w:val="none"/>
          <w:u w:val="single"/>
          <w:lang w:val="en-US" w:eastAsia="zh-CN"/>
        </w:rPr>
        <w:t>无</w:t>
      </w:r>
      <w:r>
        <w:rPr>
          <w:rFonts w:hint="eastAsia" w:ascii="宋体" w:hAnsi="宋体" w:eastAsia="宋体" w:cs="宋体"/>
          <w:b w:val="0"/>
          <w:bCs w:val="0"/>
          <w:color w:val="auto"/>
          <w:sz w:val="24"/>
          <w:szCs w:val="24"/>
          <w:highlight w:val="none"/>
        </w:rPr>
        <w:t>；</w:t>
      </w:r>
    </w:p>
    <w:p w14:paraId="5DECD403">
      <w:pPr>
        <w:keepNext w:val="0"/>
        <w:keepLines w:val="0"/>
        <w:pageBreakBefore w:val="0"/>
        <w:widowControl/>
        <w:numPr>
          <w:ilvl w:val="0"/>
          <w:numId w:val="0"/>
        </w:numPr>
        <w:kinsoku/>
        <w:overflowPunct/>
        <w:topLinePunct w:val="0"/>
        <w:autoSpaceDE/>
        <w:autoSpaceDN/>
        <w:bidi w:val="0"/>
        <w:adjustRightInd/>
        <w:snapToGrid/>
        <w:spacing w:line="540" w:lineRule="exact"/>
        <w:ind w:left="600"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rPr>
        <w:t>招标控制价（即最高投标限价，下同）：</w:t>
      </w:r>
      <w:r>
        <w:rPr>
          <w:rFonts w:hint="eastAsia" w:ascii="宋体" w:hAnsi="宋体" w:eastAsia="宋体" w:cs="宋体"/>
          <w:color w:val="auto"/>
          <w:sz w:val="24"/>
          <w:szCs w:val="24"/>
          <w:highlight w:val="none"/>
          <w:u w:val="single"/>
          <w:lang w:val="en-US" w:eastAsia="zh-CN"/>
        </w:rPr>
        <w:t>327680</w:t>
      </w:r>
      <w:r>
        <w:rPr>
          <w:rFonts w:hint="eastAsia" w:ascii="宋体" w:hAnsi="宋体" w:eastAsia="宋体" w:cs="宋体"/>
          <w:b w:val="0"/>
          <w:bCs w:val="0"/>
          <w:color w:val="auto"/>
          <w:sz w:val="24"/>
          <w:szCs w:val="24"/>
          <w:highlight w:val="none"/>
        </w:rPr>
        <w:t xml:space="preserve">元； </w:t>
      </w:r>
    </w:p>
    <w:p w14:paraId="7DB96DAF">
      <w:pPr>
        <w:keepNext w:val="0"/>
        <w:keepLines w:val="0"/>
        <w:pageBreakBefore w:val="0"/>
        <w:widowControl/>
        <w:numPr>
          <w:ilvl w:val="0"/>
          <w:numId w:val="0"/>
        </w:numPr>
        <w:kinsoku/>
        <w:overflowPunct/>
        <w:topLinePunct w:val="0"/>
        <w:autoSpaceDE/>
        <w:autoSpaceDN/>
        <w:bidi w:val="0"/>
        <w:adjustRightInd/>
        <w:snapToGrid/>
        <w:spacing w:line="540" w:lineRule="exact"/>
        <w:ind w:left="600"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工期要求：</w:t>
      </w:r>
      <w:r>
        <w:rPr>
          <w:rFonts w:hint="eastAsia" w:ascii="宋体" w:hAnsi="宋体" w:eastAsia="宋体" w:cs="宋体"/>
          <w:color w:val="auto"/>
          <w:sz w:val="24"/>
          <w:szCs w:val="24"/>
          <w:highlight w:val="none"/>
        </w:rPr>
        <w:t>总工期为</w:t>
      </w:r>
      <w:r>
        <w:rPr>
          <w:rFonts w:hint="eastAsia" w:ascii="宋体" w:hAnsi="宋体" w:eastAsia="宋体" w:cs="宋体"/>
          <w:color w:val="auto"/>
          <w:sz w:val="24"/>
          <w:szCs w:val="24"/>
          <w:highlight w:val="none"/>
          <w:u w:val="single"/>
          <w:lang w:val="en-US" w:eastAsia="zh-CN"/>
        </w:rPr>
        <w:t>60</w:t>
      </w:r>
      <w:r>
        <w:rPr>
          <w:rFonts w:hint="eastAsia" w:ascii="宋体" w:hAnsi="宋体" w:eastAsia="宋体" w:cs="宋体"/>
          <w:color w:val="auto"/>
          <w:sz w:val="24"/>
          <w:szCs w:val="24"/>
          <w:highlight w:val="none"/>
        </w:rPr>
        <w:t>个日历天</w:t>
      </w:r>
      <w:r>
        <w:rPr>
          <w:rFonts w:hint="eastAsia" w:ascii="宋体" w:hAnsi="宋体" w:eastAsia="宋体" w:cs="宋体"/>
          <w:color w:val="auto"/>
          <w:sz w:val="24"/>
          <w:szCs w:val="24"/>
          <w:highlight w:val="none"/>
          <w:u w:val="none"/>
          <w:lang w:val="en-US" w:eastAsia="zh-CN"/>
        </w:rPr>
        <w:t>，其中各关键节点的工期要求为（如果有）</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none"/>
          <w:lang w:val="en-US" w:eastAsia="zh-CN"/>
        </w:rPr>
        <w:t>。</w:t>
      </w:r>
    </w:p>
    <w:p w14:paraId="7035E5FE">
      <w:pPr>
        <w:keepNext w:val="0"/>
        <w:keepLines w:val="0"/>
        <w:pageBreakBefore w:val="0"/>
        <w:widowControl/>
        <w:numPr>
          <w:ilvl w:val="0"/>
          <w:numId w:val="0"/>
        </w:numPr>
        <w:kinsoku/>
        <w:overflowPunct/>
        <w:topLinePunct w:val="0"/>
        <w:autoSpaceDE/>
        <w:autoSpaceDN/>
        <w:bidi w:val="0"/>
        <w:adjustRightInd/>
        <w:snapToGrid/>
        <w:spacing w:line="540" w:lineRule="exact"/>
        <w:ind w:left="600" w:left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2.6.</w:t>
      </w:r>
      <w:r>
        <w:rPr>
          <w:rFonts w:hint="eastAsia" w:ascii="宋体" w:hAnsi="宋体" w:eastAsia="宋体" w:cs="宋体"/>
          <w:b w:val="0"/>
          <w:bCs w:val="0"/>
          <w:color w:val="auto"/>
          <w:sz w:val="24"/>
          <w:szCs w:val="24"/>
          <w:highlight w:val="none"/>
        </w:rPr>
        <w:t>标段划分（如果有）：</w:t>
      </w:r>
      <w:r>
        <w:rPr>
          <w:rFonts w:hint="eastAsia" w:ascii="宋体" w:hAnsi="宋体" w:eastAsia="宋体" w:cs="宋体"/>
          <w:b w:val="0"/>
          <w:bCs w:val="0"/>
          <w:color w:val="auto"/>
          <w:sz w:val="24"/>
          <w:szCs w:val="24"/>
          <w:highlight w:val="none"/>
          <w:u w:val="single"/>
        </w:rPr>
        <w:t>一个标段</w:t>
      </w:r>
      <w:r>
        <w:rPr>
          <w:rFonts w:hint="eastAsia" w:ascii="宋体" w:hAnsi="宋体" w:eastAsia="宋体" w:cs="宋体"/>
          <w:b w:val="0"/>
          <w:bCs w:val="0"/>
          <w:color w:val="auto"/>
          <w:sz w:val="24"/>
          <w:szCs w:val="24"/>
          <w:highlight w:val="none"/>
        </w:rPr>
        <w:t>；</w:t>
      </w:r>
    </w:p>
    <w:p w14:paraId="1286045F">
      <w:pPr>
        <w:keepNext w:val="0"/>
        <w:keepLines w:val="0"/>
        <w:pageBreakBefore w:val="0"/>
        <w:widowControl/>
        <w:numPr>
          <w:ilvl w:val="0"/>
          <w:numId w:val="0"/>
        </w:numPr>
        <w:kinsoku/>
        <w:overflowPunct/>
        <w:topLinePunct w:val="0"/>
        <w:autoSpaceDE/>
        <w:autoSpaceDN/>
        <w:bidi w:val="0"/>
        <w:adjustRightInd/>
        <w:snapToGrid/>
        <w:spacing w:line="540" w:lineRule="exact"/>
        <w:ind w:left="60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质量要求：</w:t>
      </w:r>
      <w:r>
        <w:rPr>
          <w:rFonts w:hint="eastAsia" w:ascii="宋体" w:hAnsi="宋体" w:eastAsia="宋体" w:cs="宋体"/>
          <w:color w:val="auto"/>
          <w:sz w:val="24"/>
          <w:szCs w:val="24"/>
          <w:highlight w:val="none"/>
          <w:u w:val="single"/>
        </w:rPr>
        <w:t>符合《工程施工质量验收规范》并达到合格标准</w:t>
      </w:r>
      <w:r>
        <w:rPr>
          <w:rFonts w:hint="eastAsia" w:ascii="宋体" w:hAnsi="宋体" w:eastAsia="宋体" w:cs="宋体"/>
          <w:color w:val="auto"/>
          <w:sz w:val="24"/>
          <w:szCs w:val="24"/>
          <w:highlight w:val="none"/>
        </w:rPr>
        <w:t>。</w:t>
      </w:r>
    </w:p>
    <w:p w14:paraId="7E408B1D">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left="510" w:leftChars="0"/>
        <w:textAlignment w:val="auto"/>
        <w:outlineLvl w:val="1"/>
        <w:rPr>
          <w:rFonts w:hint="eastAsia" w:ascii="宋体" w:hAnsi="宋体" w:eastAsia="宋体" w:cs="宋体"/>
          <w:b/>
          <w:color w:val="auto"/>
          <w:sz w:val="24"/>
          <w:szCs w:val="24"/>
          <w:highlight w:val="none"/>
        </w:rPr>
      </w:pPr>
      <w:bookmarkStart w:id="8" w:name="_Toc11272"/>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投标人资格要求及审查办法</w:t>
      </w:r>
      <w:bookmarkEnd w:id="8"/>
    </w:p>
    <w:p w14:paraId="7D10056E">
      <w:pPr>
        <w:keepNext w:val="0"/>
        <w:keepLines w:val="0"/>
        <w:pageBreakBefore w:val="0"/>
        <w:numPr>
          <w:ilvl w:val="0"/>
          <w:numId w:val="0"/>
        </w:numPr>
        <w:kinsoku/>
        <w:overflowPunct/>
        <w:topLinePunct w:val="0"/>
        <w:autoSpaceDE/>
        <w:autoSpaceDN/>
        <w:bidi w:val="0"/>
        <w:snapToGrid/>
        <w:spacing w:line="540" w:lineRule="exact"/>
        <w:ind w:left="510" w:left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1.本招标项目要求投标人须具备有效的</w:t>
      </w:r>
      <w:r>
        <w:rPr>
          <w:rFonts w:hint="eastAsia" w:ascii="宋体" w:hAnsi="宋体" w:eastAsia="宋体" w:cs="宋体"/>
          <w:color w:val="auto"/>
          <w:sz w:val="24"/>
          <w:szCs w:val="24"/>
          <w:highlight w:val="none"/>
        </w:rPr>
        <w:t>不低于</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级</w:t>
      </w:r>
      <w:r>
        <w:rPr>
          <w:rFonts w:hint="eastAsia" w:ascii="宋体" w:hAnsi="宋体" w:cs="宋体"/>
          <w:b/>
          <w:bCs/>
          <w:color w:val="auto"/>
          <w:sz w:val="24"/>
          <w:highlight w:val="none"/>
          <w:u w:val="single"/>
          <w:lang w:val="en-US" w:eastAsia="zh-CN"/>
        </w:rPr>
        <w:t>市政公用</w:t>
      </w:r>
      <w:r>
        <w:rPr>
          <w:rFonts w:hint="eastAsia" w:ascii="宋体" w:hAnsi="宋体" w:cs="宋体"/>
          <w:b/>
          <w:bCs/>
          <w:color w:val="auto"/>
          <w:sz w:val="24"/>
          <w:highlight w:val="none"/>
          <w:u w:val="single"/>
        </w:rPr>
        <w:t>工程</w:t>
      </w:r>
      <w:r>
        <w:rPr>
          <w:rFonts w:hint="eastAsia" w:ascii="宋体" w:hAnsi="宋体" w:cs="宋体"/>
          <w:color w:val="auto"/>
          <w:sz w:val="24"/>
          <w:highlight w:val="none"/>
          <w:u w:val="none"/>
          <w:lang w:val="en-US" w:eastAsia="zh-CN"/>
        </w:rPr>
        <w:t>施工总</w:t>
      </w:r>
      <w:r>
        <w:rPr>
          <w:rFonts w:hint="eastAsia" w:ascii="宋体" w:hAnsi="宋体" w:eastAsia="宋体" w:cs="宋体"/>
          <w:color w:val="auto"/>
          <w:sz w:val="24"/>
          <w:szCs w:val="24"/>
          <w:highlight w:val="none"/>
        </w:rPr>
        <w:t>资质和《施</w:t>
      </w:r>
    </w:p>
    <w:p w14:paraId="69DAAB3E">
      <w:pPr>
        <w:keepNext w:val="0"/>
        <w:keepLines w:val="0"/>
        <w:pageBreakBefore w:val="0"/>
        <w:numPr>
          <w:ilvl w:val="0"/>
          <w:numId w:val="0"/>
        </w:numPr>
        <w:kinsoku/>
        <w:overflowPunct/>
        <w:topLinePunct w:val="0"/>
        <w:autoSpaceDE/>
        <w:autoSpaceDN/>
        <w:bidi w:val="0"/>
        <w:snapToGrid/>
        <w:spacing w:line="5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工企业安全生产许可证》</w:t>
      </w:r>
      <w:r>
        <w:rPr>
          <w:rFonts w:hint="eastAsia" w:ascii="宋体" w:hAnsi="宋体" w:eastAsia="宋体" w:cs="宋体"/>
          <w:color w:val="auto"/>
          <w:sz w:val="24"/>
          <w:szCs w:val="24"/>
          <w:highlight w:val="none"/>
          <w:lang w:eastAsia="zh-CN"/>
        </w:rPr>
        <w:t>；</w:t>
      </w:r>
    </w:p>
    <w:p w14:paraId="76AB3CBF">
      <w:pPr>
        <w:keepNext w:val="0"/>
        <w:keepLines w:val="0"/>
        <w:pageBreakBefore w:val="0"/>
        <w:numPr>
          <w:ilvl w:val="0"/>
          <w:numId w:val="0"/>
        </w:numPr>
        <w:kinsoku/>
        <w:overflowPunct/>
        <w:topLinePunct w:val="0"/>
        <w:autoSpaceDE/>
        <w:autoSpaceDN/>
        <w:bidi w:val="0"/>
        <w:snapToGrid/>
        <w:spacing w:line="540" w:lineRule="exact"/>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3.2.投标人拟担任本招标项目的项目负责人（即项目经理，下同）</w:t>
      </w:r>
      <w:r>
        <w:rPr>
          <w:rFonts w:hint="eastAsia" w:ascii="宋体" w:hAnsi="宋体" w:eastAsia="宋体" w:cs="宋体"/>
          <w:color w:val="auto"/>
          <w:sz w:val="24"/>
          <w:szCs w:val="24"/>
          <w:highlight w:val="none"/>
          <w:lang w:eastAsia="zh-CN"/>
        </w:rPr>
        <w:t>须具备有效的</w:t>
      </w:r>
      <w:r>
        <w:rPr>
          <w:rFonts w:hint="eastAsia" w:ascii="宋体" w:hAnsi="宋体" w:eastAsia="宋体" w:cs="宋体"/>
          <w:color w:val="auto"/>
          <w:sz w:val="24"/>
          <w:szCs w:val="24"/>
          <w:highlight w:val="none"/>
        </w:rPr>
        <w:t>不低于</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
          <w:bCs/>
          <w:color w:val="auto"/>
          <w:sz w:val="24"/>
          <w:highlight w:val="none"/>
          <w:u w:val="single"/>
          <w:lang w:val="en-US" w:eastAsia="zh-CN"/>
        </w:rPr>
        <w:t>市政公用</w:t>
      </w:r>
      <w:r>
        <w:rPr>
          <w:rFonts w:hint="eastAsia" w:ascii="宋体" w:hAnsi="宋体" w:cs="宋体"/>
          <w:b/>
          <w:bCs/>
          <w:color w:val="auto"/>
          <w:sz w:val="24"/>
          <w:highlight w:val="none"/>
          <w:u w:val="single"/>
        </w:rPr>
        <w:t>工程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专业注册建造师执业资格</w:t>
      </w:r>
      <w:r>
        <w:rPr>
          <w:rFonts w:hint="eastAsia" w:ascii="宋体" w:hAnsi="宋体" w:eastAsia="宋体" w:cs="宋体"/>
          <w:color w:val="auto"/>
          <w:sz w:val="24"/>
          <w:szCs w:val="24"/>
          <w:highlight w:val="none"/>
          <w:u w:val="none"/>
        </w:rPr>
        <w:t>，并具备有效的安全生产考核合格证书（B证）</w:t>
      </w:r>
      <w:r>
        <w:rPr>
          <w:rFonts w:hint="eastAsia" w:ascii="宋体" w:hAnsi="宋体" w:eastAsia="宋体" w:cs="宋体"/>
          <w:color w:val="auto"/>
          <w:kern w:val="2"/>
          <w:sz w:val="24"/>
          <w:szCs w:val="24"/>
          <w:highlight w:val="none"/>
        </w:rPr>
        <w:t>；</w:t>
      </w:r>
    </w:p>
    <w:p w14:paraId="2927B200">
      <w:pPr>
        <w:keepNext w:val="0"/>
        <w:keepLines w:val="0"/>
        <w:pageBreakBefore w:val="0"/>
        <w:numPr>
          <w:ilvl w:val="0"/>
          <w:numId w:val="0"/>
        </w:numPr>
        <w:kinsoku/>
        <w:overflowPunct/>
        <w:topLinePunct w:val="0"/>
        <w:autoSpaceDE/>
        <w:autoSpaceDN/>
        <w:bidi w:val="0"/>
        <w:snapToGrid/>
        <w:spacing w:line="540" w:lineRule="exact"/>
        <w:ind w:firstLine="480" w:firstLineChars="20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3.3本招标项目</w:t>
      </w:r>
      <w:r>
        <w:rPr>
          <w:rFonts w:hint="eastAsia" w:ascii="宋体" w:hAnsi="宋体" w:eastAsia="宋体" w:cs="宋体"/>
          <w:color w:val="auto"/>
          <w:kern w:val="2"/>
          <w:sz w:val="24"/>
          <w:szCs w:val="24"/>
          <w:highlight w:val="none"/>
          <w:u w:val="single"/>
          <w:lang w:val="en-US" w:eastAsia="zh-CN"/>
        </w:rPr>
        <w:t xml:space="preserve"> 不接受 </w:t>
      </w:r>
      <w:r>
        <w:rPr>
          <w:rFonts w:hint="eastAsia" w:ascii="宋体" w:hAnsi="宋体" w:eastAsia="宋体" w:cs="宋体"/>
          <w:color w:val="auto"/>
          <w:kern w:val="2"/>
          <w:sz w:val="24"/>
          <w:szCs w:val="24"/>
          <w:highlight w:val="none"/>
          <w:lang w:val="en-US" w:eastAsia="zh-CN"/>
        </w:rPr>
        <w:t>联合体投标，联合体成员不超过两个，自愿组成联合体的应由</w:t>
      </w:r>
      <w:r>
        <w:rPr>
          <w:rFonts w:hint="eastAsia" w:ascii="宋体" w:hAnsi="宋体" w:eastAsia="宋体" w:cs="宋体"/>
          <w:color w:val="auto"/>
          <w:kern w:val="2"/>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rPr>
        <w:t>为牵头人，且各方应具备其所承担招标项目承包内容的相应资质条件；承担相同承包内容的专业单位组成联合体的，按照资质等级较低的单位确定资质等级。</w:t>
      </w:r>
    </w:p>
    <w:p w14:paraId="2614F2DE">
      <w:pPr>
        <w:keepNext w:val="0"/>
        <w:keepLines w:val="0"/>
        <w:pageBreakBefore w:val="0"/>
        <w:numPr>
          <w:ilvl w:val="0"/>
          <w:numId w:val="0"/>
        </w:numPr>
        <w:kinsoku/>
        <w:overflowPunct/>
        <w:topLinePunct w:val="0"/>
        <w:autoSpaceDE/>
        <w:autoSpaceDN/>
        <w:bidi w:val="0"/>
        <w:snapToGrid/>
        <w:spacing w:line="5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rPr>
        <w:t>3.4</w:t>
      </w:r>
      <w:r>
        <w:rPr>
          <w:rFonts w:hint="eastAsia" w:ascii="宋体" w:hAnsi="宋体" w:eastAsia="宋体" w:cs="宋体"/>
          <w:color w:val="auto"/>
          <w:sz w:val="24"/>
          <w:szCs w:val="24"/>
          <w:highlight w:val="none"/>
        </w:rPr>
        <w:t>本招标项目</w:t>
      </w:r>
      <w:r>
        <w:rPr>
          <w:rFonts w:hint="eastAsia" w:ascii="宋体" w:hAnsi="宋体" w:eastAsia="宋体" w:cs="宋体"/>
          <w:color w:val="auto"/>
          <w:sz w:val="24"/>
          <w:szCs w:val="24"/>
          <w:highlight w:val="none"/>
          <w:u w:val="single"/>
        </w:rPr>
        <w:t xml:space="preserve"> 不应用 </w:t>
      </w:r>
      <w:r>
        <w:rPr>
          <w:rFonts w:hint="eastAsia" w:ascii="宋体" w:hAnsi="宋体" w:eastAsia="宋体" w:cs="宋体"/>
          <w:color w:val="auto"/>
          <w:sz w:val="24"/>
          <w:szCs w:val="24"/>
          <w:highlight w:val="none"/>
        </w:rPr>
        <w:t>福建省建筑施工企业信用综合评价分值</w:t>
      </w:r>
      <w:r>
        <w:rPr>
          <w:rFonts w:hint="eastAsia" w:ascii="宋体" w:hAnsi="宋体" w:eastAsia="宋体" w:cs="宋体"/>
          <w:color w:val="auto"/>
          <w:sz w:val="24"/>
          <w:szCs w:val="24"/>
          <w:highlight w:val="none"/>
          <w:lang w:eastAsia="zh-CN"/>
        </w:rPr>
        <w:t>。</w:t>
      </w:r>
    </w:p>
    <w:p w14:paraId="5A7A17D6">
      <w:pPr>
        <w:keepNext w:val="0"/>
        <w:keepLines w:val="0"/>
        <w:pageBreakBefore w:val="0"/>
        <w:widowControl/>
        <w:numPr>
          <w:ilvl w:val="0"/>
          <w:numId w:val="0"/>
        </w:numPr>
        <w:tabs>
          <w:tab w:val="left" w:pos="900"/>
          <w:tab w:val="left" w:pos="1100"/>
        </w:tabs>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3.5投标人“类似工程业绩”要求：</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个；类似工程业绩”是指：自本招标项目在法定媒介发布招标公告之日的前三年内（含本招标项目在法定媒介发布招标公告之日）完成的并经竣工验收(或者公安验收证明)合格的</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 w:val="24"/>
          <w:szCs w:val="24"/>
          <w:highlight w:val="none"/>
          <w:u w:val="none"/>
          <w:lang w:eastAsia="zh-CN"/>
        </w:rPr>
        <w:t>。</w:t>
      </w:r>
    </w:p>
    <w:p w14:paraId="3ED8B5F4">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left="40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各投标人均可就本招标项目上述标段中的</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个标段投标，但最多允许中标</w:t>
      </w:r>
      <w:r>
        <w:rPr>
          <w:rFonts w:hint="eastAsia" w:ascii="宋体" w:hAnsi="宋体" w:eastAsia="宋体" w:cs="宋体"/>
          <w:color w:val="auto"/>
          <w:sz w:val="24"/>
          <w:szCs w:val="24"/>
          <w:highlight w:val="none"/>
          <w:u w:val="single"/>
        </w:rPr>
        <w:t xml:space="preserve"> 一</w:t>
      </w:r>
      <w:r>
        <w:rPr>
          <w:rFonts w:hint="eastAsia" w:ascii="宋体" w:hAnsi="宋体" w:eastAsia="宋体" w:cs="宋体"/>
          <w:color w:val="auto"/>
          <w:sz w:val="24"/>
          <w:szCs w:val="24"/>
          <w:highlight w:val="none"/>
        </w:rPr>
        <w:t>个标</w:t>
      </w:r>
    </w:p>
    <w:p w14:paraId="6673F9A6">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段。</w:t>
      </w:r>
    </w:p>
    <w:p w14:paraId="18F166CC">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其他资格要求：</w:t>
      </w:r>
      <w:r>
        <w:rPr>
          <w:rFonts w:hint="eastAsia" w:ascii="宋体" w:hAnsi="宋体" w:eastAsia="宋体" w:cs="宋体"/>
          <w:color w:val="auto"/>
          <w:sz w:val="24"/>
          <w:szCs w:val="24"/>
          <w:highlight w:val="none"/>
          <w:u w:val="single"/>
        </w:rPr>
        <w:t>本招标项目不要求中标人在项目所在地设立分（子）公司，中标人应当依法履行纳税义务</w:t>
      </w:r>
      <w:r>
        <w:rPr>
          <w:rFonts w:hint="eastAsia" w:ascii="宋体" w:hAnsi="宋体" w:eastAsia="宋体" w:cs="宋体"/>
          <w:color w:val="auto"/>
          <w:sz w:val="24"/>
          <w:szCs w:val="24"/>
          <w:highlight w:val="none"/>
          <w:u w:val="single"/>
          <w:lang w:val="en-US" w:eastAsia="zh-CN"/>
        </w:rPr>
        <w:t>；投标人应在人员、设备、资金等方面具有承担本招标项目（标段）施工的能力，具体要求详见招标文件</w:t>
      </w:r>
      <w:r>
        <w:rPr>
          <w:rFonts w:hint="eastAsia" w:ascii="宋体" w:hAnsi="宋体" w:eastAsia="宋体" w:cs="宋体"/>
          <w:color w:val="auto"/>
          <w:sz w:val="24"/>
          <w:szCs w:val="24"/>
          <w:highlight w:val="none"/>
        </w:rPr>
        <w:t>。</w:t>
      </w:r>
    </w:p>
    <w:p w14:paraId="61B9E929">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本招标项目采用</w:t>
      </w:r>
      <w:r>
        <w:rPr>
          <w:rFonts w:hint="eastAsia" w:ascii="宋体" w:hAnsi="宋体" w:eastAsia="宋体" w:cs="宋体"/>
          <w:b/>
          <w:bCs/>
          <w:color w:val="auto"/>
          <w:sz w:val="24"/>
          <w:szCs w:val="24"/>
          <w:highlight w:val="none"/>
          <w:u w:val="single"/>
        </w:rPr>
        <w:t>资格后审</w:t>
      </w:r>
      <w:r>
        <w:rPr>
          <w:rFonts w:hint="eastAsia" w:ascii="宋体" w:hAnsi="宋体" w:eastAsia="宋体" w:cs="宋体"/>
          <w:color w:val="auto"/>
          <w:sz w:val="24"/>
          <w:szCs w:val="24"/>
          <w:highlight w:val="none"/>
        </w:rPr>
        <w:t>方式对投标人的资格进行审查。</w:t>
      </w:r>
    </w:p>
    <w:p w14:paraId="6FBC10E7">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 xml:space="preserve">本招标项目不要求投标人在招投标期间缴纳农民工工资保证金。 </w:t>
      </w:r>
    </w:p>
    <w:p w14:paraId="14E8F305">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left="510" w:leftChars="0"/>
        <w:textAlignment w:val="auto"/>
        <w:outlineLvl w:val="1"/>
        <w:rPr>
          <w:rFonts w:hint="eastAsia" w:ascii="宋体" w:hAnsi="宋体" w:eastAsia="宋体" w:cs="宋体"/>
          <w:b/>
          <w:color w:val="auto"/>
          <w:sz w:val="24"/>
          <w:szCs w:val="24"/>
          <w:highlight w:val="none"/>
        </w:rPr>
      </w:pPr>
      <w:bookmarkStart w:id="9" w:name="_Toc14362"/>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招标文件的获取</w:t>
      </w:r>
      <w:bookmarkEnd w:id="9"/>
    </w:p>
    <w:p w14:paraId="0EB26FF9">
      <w:pPr>
        <w:keepNext w:val="0"/>
        <w:keepLines w:val="0"/>
        <w:pageBreakBefore w:val="0"/>
        <w:widowControl/>
        <w:tabs>
          <w:tab w:val="left" w:pos="900"/>
          <w:tab w:val="left" w:pos="1100"/>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凡有意参加投标者，请于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lang w:eastAsia="zh-CN"/>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0</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秒至</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lang w:eastAsia="zh-CN"/>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秒通过易交易电子招标投标交易平台采取无记名方式下载电子招标文件等相关资料。本招标项目电子招标文件使用福建随行软件有限公司易交易电子招标投标交易平台打开。对平台操作有任何疑问，请联系福建随行软件有限公司，联系电话：400-870-5191。</w:t>
      </w:r>
    </w:p>
    <w:p w14:paraId="5EA8C5C9">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left="510" w:leftChars="0"/>
        <w:textAlignment w:val="auto"/>
        <w:outlineLvl w:val="1"/>
        <w:rPr>
          <w:rFonts w:hint="eastAsia" w:ascii="宋体" w:hAnsi="宋体" w:eastAsia="宋体" w:cs="宋体"/>
          <w:b/>
          <w:color w:val="auto"/>
          <w:sz w:val="24"/>
          <w:szCs w:val="24"/>
          <w:highlight w:val="none"/>
        </w:rPr>
      </w:pPr>
      <w:bookmarkStart w:id="10" w:name="_Toc22564"/>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评标办法</w:t>
      </w:r>
      <w:bookmarkEnd w:id="10"/>
    </w:p>
    <w:p w14:paraId="6F942320">
      <w:pPr>
        <w:keepNext w:val="0"/>
        <w:keepLines w:val="0"/>
        <w:pageBreakBefore w:val="0"/>
        <w:widowControl/>
        <w:tabs>
          <w:tab w:val="left" w:pos="0"/>
          <w:tab w:val="left" w:pos="900"/>
          <w:tab w:val="left" w:pos="1100"/>
        </w:tabs>
        <w:kinsoku/>
        <w:overflowPunct/>
        <w:topLinePunct w:val="0"/>
        <w:autoSpaceDE/>
        <w:autoSpaceDN/>
        <w:bidi w:val="0"/>
        <w:adjustRightInd/>
        <w:snapToGrid/>
        <w:spacing w:line="540" w:lineRule="exact"/>
        <w:ind w:firstLine="5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本招标项目采用的评标办法：</w:t>
      </w:r>
      <w:r>
        <w:rPr>
          <w:rFonts w:hint="eastAsia" w:ascii="宋体" w:hAnsi="宋体" w:eastAsia="宋体" w:cs="宋体"/>
          <w:color w:val="auto"/>
          <w:sz w:val="24"/>
          <w:szCs w:val="24"/>
          <w:highlight w:val="none"/>
          <w:u w:val="single"/>
        </w:rPr>
        <w:t>简易评标法</w:t>
      </w:r>
      <w:r>
        <w:rPr>
          <w:rFonts w:hint="eastAsia" w:ascii="宋体" w:hAnsi="宋体" w:eastAsia="宋体" w:cs="宋体"/>
          <w:color w:val="auto"/>
          <w:sz w:val="24"/>
          <w:szCs w:val="24"/>
          <w:highlight w:val="none"/>
        </w:rPr>
        <w:t>。</w:t>
      </w:r>
    </w:p>
    <w:p w14:paraId="64D421A2">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left="510" w:leftChars="0"/>
        <w:textAlignment w:val="auto"/>
        <w:outlineLvl w:val="1"/>
        <w:rPr>
          <w:rFonts w:hint="eastAsia" w:ascii="宋体" w:hAnsi="宋体" w:eastAsia="宋体" w:cs="宋体"/>
          <w:color w:val="auto"/>
          <w:sz w:val="24"/>
          <w:szCs w:val="24"/>
          <w:highlight w:val="none"/>
          <w:u w:val="single"/>
        </w:rPr>
      </w:pPr>
      <w:bookmarkStart w:id="11" w:name="_Toc15737"/>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投标保证金的提交</w:t>
      </w:r>
      <w:bookmarkEnd w:id="11"/>
    </w:p>
    <w:p w14:paraId="5B9647BC">
      <w:pPr>
        <w:keepNext w:val="0"/>
        <w:keepLines w:val="0"/>
        <w:pageBreakBefore w:val="0"/>
        <w:widowControl/>
        <w:tabs>
          <w:tab w:val="left" w:pos="900"/>
          <w:tab w:val="left" w:pos="1100"/>
        </w:tabs>
        <w:kinsoku/>
        <w:overflowPunct/>
        <w:topLinePunct w:val="0"/>
        <w:autoSpaceDE/>
        <w:autoSpaceDN/>
        <w:bidi w:val="0"/>
        <w:adjustRightInd/>
        <w:snapToGrid/>
        <w:spacing w:line="540" w:lineRule="exact"/>
        <w:ind w:left="51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投标保证金提交的时间：</w:t>
      </w:r>
      <w:r>
        <w:rPr>
          <w:rFonts w:hint="eastAsia" w:ascii="宋体" w:hAnsi="宋体" w:eastAsia="宋体" w:cs="宋体"/>
          <w:color w:val="auto"/>
          <w:sz w:val="24"/>
          <w:szCs w:val="24"/>
          <w:highlight w:val="none"/>
          <w:u w:val="single"/>
        </w:rPr>
        <w:t>于投标截止时间前提交</w:t>
      </w:r>
      <w:r>
        <w:rPr>
          <w:rFonts w:hint="eastAsia" w:ascii="宋体" w:hAnsi="宋体" w:eastAsia="宋体" w:cs="宋体"/>
          <w:color w:val="auto"/>
          <w:sz w:val="24"/>
          <w:szCs w:val="24"/>
          <w:highlight w:val="none"/>
        </w:rPr>
        <w:t>。</w:t>
      </w:r>
    </w:p>
    <w:p w14:paraId="203FC409">
      <w:pPr>
        <w:keepNext w:val="0"/>
        <w:keepLines w:val="0"/>
        <w:pageBreakBefore w:val="0"/>
        <w:widowControl/>
        <w:tabs>
          <w:tab w:val="left" w:pos="900"/>
          <w:tab w:val="left" w:pos="1100"/>
        </w:tabs>
        <w:kinsoku/>
        <w:overflowPunct/>
        <w:topLinePunct w:val="0"/>
        <w:autoSpaceDE/>
        <w:autoSpaceDN/>
        <w:bidi w:val="0"/>
        <w:adjustRightInd/>
        <w:snapToGrid/>
        <w:spacing w:line="540" w:lineRule="exact"/>
        <w:ind w:left="10" w:firstLine="499" w:firstLineChars="2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rPr>
        <w:t>投标保证金提交的金额：人民币</w:t>
      </w:r>
      <w:r>
        <w:rPr>
          <w:rFonts w:hint="eastAsia" w:ascii="宋体" w:hAnsi="宋体" w:eastAsia="宋体" w:cs="宋体"/>
          <w:b/>
          <w:color w:val="auto"/>
          <w:sz w:val="24"/>
          <w:szCs w:val="24"/>
          <w:highlight w:val="none"/>
          <w:u w:val="single"/>
          <w:lang w:val="en-US" w:eastAsia="zh-CN"/>
        </w:rPr>
        <w:t xml:space="preserve"> 6000 </w:t>
      </w:r>
      <w:r>
        <w:rPr>
          <w:rFonts w:hint="eastAsia" w:ascii="宋体" w:hAnsi="宋体" w:eastAsia="宋体" w:cs="宋体"/>
          <w:color w:val="auto"/>
          <w:sz w:val="24"/>
          <w:szCs w:val="24"/>
          <w:highlight w:val="none"/>
        </w:rPr>
        <w:t>元整。</w:t>
      </w:r>
    </w:p>
    <w:p w14:paraId="5FD7DDE2">
      <w:pPr>
        <w:keepNext w:val="0"/>
        <w:keepLines w:val="0"/>
        <w:pageBreakBefore w:val="0"/>
        <w:widowControl/>
        <w:tabs>
          <w:tab w:val="left" w:pos="900"/>
          <w:tab w:val="left" w:pos="1100"/>
        </w:tabs>
        <w:kinsoku/>
        <w:wordWrap/>
        <w:overflowPunct/>
        <w:topLinePunct w:val="0"/>
        <w:autoSpaceDE/>
        <w:autoSpaceDN/>
        <w:bidi w:val="0"/>
        <w:adjustRightInd/>
        <w:snapToGrid/>
        <w:spacing w:line="540" w:lineRule="exact"/>
        <w:ind w:firstLine="5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w:t>
      </w:r>
      <w:r>
        <w:rPr>
          <w:rFonts w:hint="eastAsia" w:ascii="宋体" w:hAnsi="宋体" w:eastAsia="宋体" w:cs="宋体"/>
          <w:color w:val="auto"/>
          <w:sz w:val="24"/>
          <w:szCs w:val="24"/>
          <w:highlight w:val="none"/>
        </w:rPr>
        <w:t>投标保证金提交的方式：</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采用银行转</w:t>
      </w:r>
      <w:r>
        <w:rPr>
          <w:rFonts w:hint="eastAsia" w:ascii="宋体" w:hAnsi="宋体" w:eastAsia="宋体" w:cs="宋体"/>
          <w:color w:val="auto"/>
          <w:sz w:val="24"/>
          <w:szCs w:val="24"/>
          <w:highlight w:val="none"/>
          <w:u w:val="single"/>
          <w:lang w:val="en-US" w:eastAsia="zh-CN"/>
        </w:rPr>
        <w:t>账</w:t>
      </w:r>
      <w:r>
        <w:rPr>
          <w:rFonts w:hint="eastAsia" w:ascii="宋体" w:hAnsi="宋体" w:eastAsia="宋体" w:cs="宋体"/>
          <w:color w:val="auto"/>
          <w:sz w:val="24"/>
          <w:szCs w:val="24"/>
          <w:highlight w:val="none"/>
          <w:u w:val="single"/>
        </w:rPr>
        <w:t>或电汇形式提交的，必须从法人单位基本</w:t>
      </w:r>
      <w:r>
        <w:rPr>
          <w:rFonts w:hint="eastAsia" w:ascii="宋体" w:hAnsi="宋体" w:eastAsia="宋体" w:cs="宋体"/>
          <w:color w:val="auto"/>
          <w:sz w:val="24"/>
          <w:szCs w:val="24"/>
          <w:highlight w:val="none"/>
          <w:u w:val="single"/>
          <w:lang w:val="en-US" w:eastAsia="zh-CN"/>
        </w:rPr>
        <w:t>账</w:t>
      </w:r>
      <w:r>
        <w:rPr>
          <w:rFonts w:hint="eastAsia" w:ascii="宋体" w:hAnsi="宋体" w:eastAsia="宋体" w:cs="宋体"/>
          <w:color w:val="auto"/>
          <w:sz w:val="24"/>
          <w:szCs w:val="24"/>
          <w:highlight w:val="none"/>
          <w:u w:val="single"/>
        </w:rPr>
        <w:t>户汇出，并注明</w:t>
      </w:r>
      <w:r>
        <w:rPr>
          <w:rFonts w:hint="eastAsia" w:ascii="宋体" w:hAnsi="宋体" w:eastAsia="宋体" w:cs="宋体"/>
          <w:b w:val="0"/>
          <w:bCs w:val="0"/>
          <w:color w:val="auto"/>
          <w:sz w:val="24"/>
          <w:szCs w:val="24"/>
          <w:highlight w:val="none"/>
          <w:u w:val="single"/>
          <w:lang w:val="en-US" w:eastAsia="zh-CN"/>
        </w:rPr>
        <w:t>招标项目编号</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w:t>
      </w:r>
      <w:r>
        <w:rPr>
          <w:rFonts w:hint="eastAsia" w:ascii="宋体" w:hAnsi="宋体" w:eastAsia="宋体" w:cs="宋体"/>
          <w:b w:val="0"/>
          <w:bCs w:val="0"/>
          <w:color w:val="auto"/>
          <w:sz w:val="24"/>
          <w:szCs w:val="24"/>
          <w:highlight w:val="none"/>
          <w:u w:val="single"/>
          <w:lang w:val="en-US" w:eastAsia="zh-CN"/>
        </w:rPr>
        <w:t>采用电子保函形式，投标人通过随行易交易电子招标投标交易平台购买电子保函，投标人缴纳的保函手续费应当从投标人企业基本账户以电汇或银行转账的形式转出到商业银行、保险公司、工程担保公司等保函开立人公司账户，并在电汇或银行转账单上注明招标项目编号。电汇或银行转账单以及保函开立人出具的加盖单位公章的到账证明扫描件，作为投标文件的组成部分。保函开立人依法刻制并授权用于投标保函业务的专用章，可以在本单位出具的到账证明上使用（到账证明格式详见投标文件格式）</w:t>
      </w:r>
      <w:r>
        <w:rPr>
          <w:rFonts w:hint="eastAsia" w:ascii="宋体" w:hAnsi="宋体" w:eastAsia="宋体" w:cs="宋体"/>
          <w:color w:val="auto"/>
          <w:sz w:val="24"/>
          <w:szCs w:val="24"/>
          <w:highlight w:val="none"/>
        </w:rPr>
        <w:t>。</w:t>
      </w:r>
    </w:p>
    <w:p w14:paraId="3BCFFE06">
      <w:pPr>
        <w:pStyle w:val="8"/>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bidi="ar-SA"/>
        </w:rPr>
        <w:t>投标保证金银行</w:t>
      </w:r>
      <w:r>
        <w:rPr>
          <w:rFonts w:hint="eastAsia" w:eastAsia="宋体" w:cs="宋体"/>
          <w:color w:val="auto"/>
          <w:sz w:val="24"/>
          <w:szCs w:val="24"/>
          <w:highlight w:val="none"/>
          <w:u w:val="none"/>
          <w:lang w:val="en-US" w:eastAsia="zh-CN" w:bidi="ar-SA"/>
        </w:rPr>
        <w:t>账</w:t>
      </w:r>
      <w:r>
        <w:rPr>
          <w:rFonts w:hint="eastAsia" w:ascii="宋体" w:hAnsi="宋体" w:eastAsia="宋体" w:cs="宋体"/>
          <w:color w:val="auto"/>
          <w:sz w:val="24"/>
          <w:szCs w:val="24"/>
          <w:highlight w:val="none"/>
          <w:u w:val="none"/>
          <w:lang w:val="en-US" w:eastAsia="zh-CN" w:bidi="ar-SA"/>
        </w:rPr>
        <w:t>号:</w:t>
      </w:r>
    </w:p>
    <w:p w14:paraId="28414F3E">
      <w:pPr>
        <w:pStyle w:val="8"/>
        <w:keepNext w:val="0"/>
        <w:keepLines w:val="0"/>
        <w:pageBreakBefore w:val="0"/>
        <w:kinsoku/>
        <w:overflowPunct/>
        <w:topLinePunct w:val="0"/>
        <w:autoSpaceDE/>
        <w:autoSpaceDN/>
        <w:bidi w:val="0"/>
        <w:snapToGrid/>
        <w:spacing w:line="540" w:lineRule="exact"/>
        <w:rPr>
          <w:rFonts w:hint="eastAsia" w:ascii="宋体" w:hAnsi="宋体" w:eastAsia="宋体" w:cs="宋体"/>
          <w:color w:val="auto"/>
          <w:sz w:val="24"/>
          <w:szCs w:val="24"/>
          <w:highlight w:val="none"/>
          <w:u w:val="single"/>
          <w:lang w:val="en-US" w:eastAsia="zh-CN" w:bidi="ar-SA"/>
        </w:rPr>
      </w:pPr>
      <w:r>
        <w:rPr>
          <w:rFonts w:hint="eastAsia" w:ascii="宋体" w:hAnsi="宋体" w:eastAsia="宋体" w:cs="宋体"/>
          <w:color w:val="auto"/>
          <w:sz w:val="24"/>
          <w:szCs w:val="24"/>
          <w:highlight w:val="none"/>
          <w:u w:val="none"/>
          <w:lang w:val="en-US" w:eastAsia="zh-CN" w:bidi="ar-SA"/>
        </w:rPr>
        <w:t>开户银行：</w:t>
      </w:r>
      <w:r>
        <w:rPr>
          <w:rFonts w:hint="eastAsia" w:ascii="宋体" w:hAnsi="宋体" w:eastAsia="宋体" w:cs="宋体"/>
          <w:color w:val="auto"/>
          <w:sz w:val="24"/>
          <w:szCs w:val="24"/>
          <w:highlight w:val="none"/>
          <w:u w:val="single"/>
          <w:lang w:val="en-US" w:eastAsia="zh-CN" w:bidi="ar-SA"/>
        </w:rPr>
        <w:t> 招商银行股份有限公司福州分行营业部；</w:t>
      </w:r>
    </w:p>
    <w:p w14:paraId="4922FD11">
      <w:pPr>
        <w:pStyle w:val="8"/>
        <w:keepNext w:val="0"/>
        <w:keepLines w:val="0"/>
        <w:pageBreakBefore w:val="0"/>
        <w:kinsoku/>
        <w:overflowPunct/>
        <w:topLinePunct w:val="0"/>
        <w:autoSpaceDE/>
        <w:autoSpaceDN/>
        <w:bidi w:val="0"/>
        <w:snapToGrid/>
        <w:spacing w:line="540" w:lineRule="exact"/>
        <w:rPr>
          <w:rFonts w:hint="eastAsia" w:ascii="宋体" w:hAnsi="宋体" w:eastAsia="宋体" w:cs="宋体"/>
          <w:color w:val="auto"/>
          <w:sz w:val="24"/>
          <w:szCs w:val="24"/>
          <w:highlight w:val="none"/>
          <w:u w:val="single"/>
          <w:lang w:val="en-US" w:eastAsia="zh-CN" w:bidi="ar-SA"/>
        </w:rPr>
      </w:pPr>
      <w:r>
        <w:rPr>
          <w:rFonts w:hint="eastAsia" w:eastAsia="宋体" w:cs="宋体"/>
          <w:color w:val="auto"/>
          <w:sz w:val="24"/>
          <w:szCs w:val="24"/>
          <w:highlight w:val="none"/>
          <w:u w:val="none"/>
          <w:lang w:val="en-US" w:eastAsia="zh-CN" w:bidi="ar-SA"/>
        </w:rPr>
        <w:t>账</w:t>
      </w:r>
      <w:r>
        <w:rPr>
          <w:rFonts w:hint="eastAsia" w:ascii="宋体" w:hAnsi="宋体" w:eastAsia="宋体" w:cs="宋体"/>
          <w:color w:val="auto"/>
          <w:sz w:val="24"/>
          <w:szCs w:val="24"/>
          <w:highlight w:val="none"/>
          <w:u w:val="none"/>
          <w:lang w:val="en-US" w:eastAsia="zh-CN" w:bidi="ar-SA"/>
        </w:rPr>
        <w:t>户名称：</w:t>
      </w:r>
      <w:r>
        <w:rPr>
          <w:rFonts w:hint="eastAsia" w:ascii="宋体" w:hAnsi="宋体" w:eastAsia="宋体" w:cs="宋体"/>
          <w:color w:val="auto"/>
          <w:sz w:val="24"/>
          <w:szCs w:val="24"/>
          <w:highlight w:val="none"/>
          <w:u w:val="single"/>
          <w:lang w:val="en-US" w:eastAsia="zh-CN" w:bidi="ar-SA"/>
        </w:rPr>
        <w:t> 福建随行软件有限公司；</w:t>
      </w:r>
    </w:p>
    <w:p w14:paraId="1C17DCB2">
      <w:pPr>
        <w:pStyle w:val="8"/>
        <w:keepNext w:val="0"/>
        <w:keepLines w:val="0"/>
        <w:pageBreakBefore w:val="0"/>
        <w:kinsoku/>
        <w:overflowPunct/>
        <w:topLinePunct w:val="0"/>
        <w:autoSpaceDE/>
        <w:autoSpaceDN/>
        <w:bidi w:val="0"/>
        <w:snapToGrid/>
        <w:spacing w:line="540" w:lineRule="exact"/>
        <w:rPr>
          <w:rFonts w:hint="eastAsia" w:ascii="宋体" w:hAnsi="宋体" w:eastAsia="宋体" w:cs="宋体"/>
          <w:color w:val="auto"/>
          <w:sz w:val="24"/>
          <w:szCs w:val="24"/>
          <w:highlight w:val="none"/>
        </w:rPr>
      </w:pPr>
      <w:r>
        <w:rPr>
          <w:rFonts w:hint="eastAsia" w:eastAsia="宋体" w:cs="宋体"/>
          <w:color w:val="auto"/>
          <w:sz w:val="24"/>
          <w:szCs w:val="24"/>
          <w:highlight w:val="none"/>
          <w:u w:val="none"/>
          <w:lang w:val="en-US" w:eastAsia="zh-CN" w:bidi="ar-SA"/>
        </w:rPr>
        <w:t>账</w:t>
      </w:r>
      <w:r>
        <w:rPr>
          <w:rFonts w:hint="eastAsia" w:ascii="宋体" w:hAnsi="宋体" w:eastAsia="宋体" w:cs="宋体"/>
          <w:color w:val="auto"/>
          <w:sz w:val="24"/>
          <w:szCs w:val="24"/>
          <w:highlight w:val="none"/>
          <w:u w:val="none"/>
          <w:lang w:val="en-US" w:eastAsia="zh-CN" w:bidi="ar-SA"/>
        </w:rPr>
        <w:t xml:space="preserve">    号：</w:t>
      </w:r>
      <w:r>
        <w:rPr>
          <w:rFonts w:hint="eastAsia" w:ascii="宋体" w:hAnsi="宋体" w:eastAsia="宋体" w:cs="宋体"/>
          <w:color w:val="auto"/>
          <w:sz w:val="24"/>
          <w:szCs w:val="24"/>
          <w:highlight w:val="none"/>
          <w:u w:val="single"/>
          <w:lang w:val="en-US" w:eastAsia="zh-CN" w:bidi="ar-SA"/>
        </w:rPr>
        <w:t> 在线获取保证金子账号；</w:t>
      </w:r>
    </w:p>
    <w:p w14:paraId="77C76D52">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left="510" w:leftChars="0"/>
        <w:textAlignment w:val="auto"/>
        <w:outlineLvl w:val="1"/>
        <w:rPr>
          <w:rFonts w:hint="eastAsia" w:ascii="宋体" w:hAnsi="宋体" w:eastAsia="宋体" w:cs="宋体"/>
          <w:b/>
          <w:color w:val="auto"/>
          <w:sz w:val="24"/>
          <w:szCs w:val="24"/>
          <w:highlight w:val="none"/>
        </w:rPr>
      </w:pPr>
      <w:bookmarkStart w:id="12" w:name="_Toc18063"/>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投标文件的递交</w:t>
      </w:r>
      <w:bookmarkEnd w:id="12"/>
    </w:p>
    <w:p w14:paraId="75F305C6">
      <w:pPr>
        <w:keepNext w:val="0"/>
        <w:keepLines w:val="0"/>
        <w:pageBreakBefore w:val="0"/>
        <w:widowControl/>
        <w:tabs>
          <w:tab w:val="left" w:pos="900"/>
          <w:tab w:val="left" w:pos="1100"/>
        </w:tabs>
        <w:kinsoku/>
        <w:overflowPunct/>
        <w:topLinePunct w:val="0"/>
        <w:autoSpaceDE/>
        <w:autoSpaceDN/>
        <w:bidi w:val="0"/>
        <w:snapToGrid/>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color w:val="auto"/>
          <w:sz w:val="24"/>
          <w:szCs w:val="24"/>
          <w:highlight w:val="none"/>
        </w:rPr>
        <w:t>投标文件递交的截止时间（开标时间）：</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lang w:eastAsia="zh-CN"/>
        </w:rPr>
        <w:t>年</w:t>
      </w: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分，投标人应在截止时间前通过</w:t>
      </w:r>
      <w:r>
        <w:rPr>
          <w:rFonts w:hint="eastAsia" w:ascii="宋体" w:hAnsi="宋体" w:eastAsia="宋体" w:cs="宋体"/>
          <w:color w:val="auto"/>
          <w:sz w:val="24"/>
          <w:szCs w:val="24"/>
          <w:highlight w:val="none"/>
          <w:u w:val="single"/>
        </w:rPr>
        <w:t>易交易电子招标投标交易平台（https://www.enjoy5191.com）</w:t>
      </w:r>
      <w:r>
        <w:rPr>
          <w:rFonts w:hint="eastAsia" w:ascii="宋体" w:hAnsi="宋体" w:eastAsia="宋体" w:cs="宋体"/>
          <w:color w:val="auto"/>
          <w:sz w:val="24"/>
          <w:szCs w:val="24"/>
          <w:highlight w:val="none"/>
        </w:rPr>
        <w:t>递交电子投标文件。</w:t>
      </w:r>
    </w:p>
    <w:p w14:paraId="33721E38">
      <w:pPr>
        <w:keepNext w:val="0"/>
        <w:keepLines w:val="0"/>
        <w:pageBreakBefore w:val="0"/>
        <w:widowControl/>
        <w:tabs>
          <w:tab w:val="left" w:pos="900"/>
          <w:tab w:val="left" w:pos="1100"/>
        </w:tabs>
        <w:kinsoku/>
        <w:overflowPunct/>
        <w:topLinePunct w:val="0"/>
        <w:autoSpaceDE/>
        <w:autoSpaceDN/>
        <w:bidi w:val="0"/>
        <w:snapToGrid/>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rPr>
        <w:t>.逾期递交电子投标文件的，电子招标投标交易平台将予以拒收。</w:t>
      </w:r>
    </w:p>
    <w:p w14:paraId="5F27198A">
      <w:pPr>
        <w:keepNext w:val="0"/>
        <w:keepLines w:val="0"/>
        <w:pageBreakBefore w:val="0"/>
        <w:widowControl/>
        <w:tabs>
          <w:tab w:val="left" w:pos="900"/>
          <w:tab w:val="left" w:pos="1100"/>
        </w:tabs>
        <w:kinsoku/>
        <w:overflowPunct/>
        <w:topLinePunct w:val="0"/>
        <w:autoSpaceDE/>
        <w:autoSpaceDN/>
        <w:bidi w:val="0"/>
        <w:snapToGrid/>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p>
    <w:p w14:paraId="761C5475">
      <w:pPr>
        <w:keepNext w:val="0"/>
        <w:keepLines w:val="0"/>
        <w:pageBreakBefore w:val="0"/>
        <w:widowControl/>
        <w:tabs>
          <w:tab w:val="left" w:pos="900"/>
          <w:tab w:val="left" w:pos="1100"/>
        </w:tabs>
        <w:kinsoku/>
        <w:overflowPunct/>
        <w:topLinePunct w:val="0"/>
        <w:autoSpaceDE/>
        <w:autoSpaceDN/>
        <w:bidi w:val="0"/>
        <w:snapToGrid/>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.4电子投标文件解密：</w:t>
      </w:r>
    </w:p>
    <w:p w14:paraId="7B6D26E2">
      <w:pPr>
        <w:keepNext w:val="0"/>
        <w:keepLines w:val="0"/>
        <w:pageBreakBefore w:val="0"/>
        <w:widowControl/>
        <w:tabs>
          <w:tab w:val="left" w:pos="900"/>
          <w:tab w:val="left" w:pos="1100"/>
        </w:tabs>
        <w:kinsoku/>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投标人应在开始解密时间起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30 </w:t>
      </w:r>
      <w:r>
        <w:rPr>
          <w:rFonts w:hint="eastAsia" w:ascii="宋体" w:hAnsi="宋体" w:eastAsia="宋体" w:cs="宋体"/>
          <w:color w:val="auto"/>
          <w:sz w:val="24"/>
          <w:szCs w:val="24"/>
          <w:highlight w:val="none"/>
        </w:rPr>
        <w:t>分钟内在线进行电子投标文件的解密操作，因投标人原因未在规定时间内解密，其投标视为无效。</w:t>
      </w:r>
    </w:p>
    <w:p w14:paraId="50A64B8A">
      <w:pPr>
        <w:keepNext w:val="0"/>
        <w:keepLines w:val="0"/>
        <w:pageBreakBefore w:val="0"/>
        <w:widowControl/>
        <w:numPr>
          <w:ilvl w:val="0"/>
          <w:numId w:val="0"/>
        </w:numPr>
        <w:tabs>
          <w:tab w:val="left" w:pos="900"/>
          <w:tab w:val="left" w:pos="1100"/>
        </w:tabs>
        <w:kinsoku/>
        <w:overflowPunct/>
        <w:topLinePunct w:val="0"/>
        <w:autoSpaceDE/>
        <w:autoSpaceDN/>
        <w:bidi w:val="0"/>
        <w:adjustRightInd/>
        <w:snapToGrid/>
        <w:spacing w:line="540" w:lineRule="exact"/>
        <w:ind w:left="510" w:leftChars="0"/>
        <w:textAlignment w:val="auto"/>
        <w:outlineLvl w:val="1"/>
        <w:rPr>
          <w:rFonts w:hint="eastAsia" w:ascii="宋体" w:hAnsi="宋体" w:eastAsia="宋体" w:cs="宋体"/>
          <w:b/>
          <w:color w:val="auto"/>
          <w:sz w:val="24"/>
          <w:szCs w:val="24"/>
          <w:highlight w:val="none"/>
        </w:rPr>
      </w:pPr>
      <w:bookmarkStart w:id="13" w:name="_Toc9149"/>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发布公告的媒介</w:t>
      </w:r>
      <w:bookmarkEnd w:id="13"/>
    </w:p>
    <w:p w14:paraId="0C1DE165">
      <w:pPr>
        <w:keepNext w:val="0"/>
        <w:keepLines w:val="0"/>
        <w:pageBreakBefore w:val="0"/>
        <w:widowControl/>
        <w:tabs>
          <w:tab w:val="left" w:pos="900"/>
          <w:tab w:val="left" w:pos="1100"/>
        </w:tabs>
        <w:kinsoku/>
        <w:wordWrap w:val="0"/>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 xml:space="preserve">    本次招标公告同时在</w:t>
      </w:r>
      <w:r>
        <w:rPr>
          <w:rFonts w:hint="eastAsia" w:ascii="宋体" w:hAnsi="宋体" w:cs="宋体"/>
          <w:color w:val="auto"/>
          <w:sz w:val="24"/>
          <w:szCs w:val="22"/>
          <w:highlight w:val="none"/>
          <w:u w:val="single"/>
          <w:lang w:val="en-US" w:eastAsia="zh-CN"/>
        </w:rPr>
        <w:t>晋江市人民政府网http://www.jinjiang.gov.cn/xxgk/ggzypz/gcztb/、晋江市东石镇人民政府政务公示栏、晋江市东石镇龙下村村民委员会公开栏</w:t>
      </w:r>
      <w:r>
        <w:rPr>
          <w:rFonts w:hint="eastAsia" w:ascii="宋体" w:hAnsi="宋体" w:cs="宋体"/>
          <w:b w:val="0"/>
          <w:bCs w:val="0"/>
          <w:color w:val="auto"/>
          <w:sz w:val="24"/>
          <w:szCs w:val="22"/>
          <w:highlight w:val="none"/>
          <w:u w:val="single"/>
          <w:lang w:val="en-US" w:eastAsia="zh-CN"/>
        </w:rPr>
        <w:t>、</w:t>
      </w:r>
      <w:r>
        <w:rPr>
          <w:rFonts w:hint="eastAsia" w:ascii="宋体" w:hAnsi="宋体" w:cs="宋体"/>
          <w:b w:val="0"/>
          <w:bCs w:val="0"/>
          <w:color w:val="auto"/>
          <w:sz w:val="24"/>
          <w:szCs w:val="24"/>
          <w:highlight w:val="none"/>
          <w:u w:val="single"/>
          <w:lang w:eastAsia="zh-CN"/>
        </w:rPr>
        <w:t>随行易交易电子招标投标交易平台（www.enjoy5191.com）、中国招标投标公共服务平台（cebpubservice.com</w:t>
      </w:r>
      <w:r>
        <w:rPr>
          <w:rFonts w:hint="eastAsia" w:ascii="宋体" w:hAnsi="宋体" w:cs="宋体"/>
          <w:b/>
          <w:bCs/>
          <w:color w:val="auto"/>
          <w:sz w:val="24"/>
          <w:szCs w:val="24"/>
          <w:highlight w:val="none"/>
          <w:u w:val="single"/>
          <w:lang w:eastAsia="zh-CN"/>
        </w:rPr>
        <w:t>）</w:t>
      </w:r>
      <w:r>
        <w:rPr>
          <w:rFonts w:hint="eastAsia" w:ascii="宋体" w:hAnsi="宋体" w:eastAsia="宋体" w:cs="宋体"/>
          <w:color w:val="auto"/>
          <w:sz w:val="24"/>
          <w:szCs w:val="24"/>
          <w:highlight w:val="none"/>
        </w:rPr>
        <w:t>上发布。</w:t>
      </w:r>
      <w:bookmarkStart w:id="14" w:name="_Toc30673"/>
    </w:p>
    <w:p w14:paraId="4C8E83B2">
      <w:pPr>
        <w:keepNext w:val="0"/>
        <w:keepLines w:val="0"/>
        <w:pageBreakBefore w:val="0"/>
        <w:widowControl/>
        <w:numPr>
          <w:ilvl w:val="0"/>
          <w:numId w:val="0"/>
        </w:numPr>
        <w:tabs>
          <w:tab w:val="left" w:pos="900"/>
          <w:tab w:val="left" w:pos="1100"/>
        </w:tabs>
        <w:kinsoku/>
        <w:overflowPunct/>
        <w:topLinePunct w:val="0"/>
        <w:autoSpaceDE/>
        <w:autoSpaceDN/>
        <w:bidi w:val="0"/>
        <w:adjustRightInd/>
        <w:spacing w:line="500" w:lineRule="exact"/>
        <w:ind w:left="510" w:leftChars="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联系方式</w:t>
      </w:r>
      <w:bookmarkEnd w:id="14"/>
    </w:p>
    <w:p w14:paraId="1DF26503">
      <w:pPr>
        <w:pStyle w:val="3"/>
        <w:keepNext w:val="0"/>
        <w:keepLines w:val="0"/>
        <w:pageBreakBefore w:val="0"/>
        <w:widowControl w:val="0"/>
        <w:kinsoku/>
        <w:wordWrap/>
        <w:overflowPunct/>
        <w:topLinePunct w:val="0"/>
        <w:autoSpaceDE/>
        <w:autoSpaceDN/>
        <w:bidi w:val="0"/>
        <w:adjustRightInd w:val="0"/>
        <w:snapToGrid w:val="0"/>
        <w:spacing w:line="500" w:lineRule="exact"/>
        <w:ind w:left="51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cs="宋体"/>
          <w:color w:val="auto"/>
          <w:sz w:val="24"/>
          <w:szCs w:val="24"/>
          <w:highlight w:val="none"/>
          <w:u w:val="single"/>
          <w:lang w:eastAsia="zh-CN"/>
        </w:rPr>
        <w:t>福建省泉州市</w:t>
      </w:r>
      <w:r>
        <w:rPr>
          <w:rFonts w:hint="eastAsia" w:ascii="宋体" w:hAnsi="宋体" w:eastAsia="宋体" w:cs="宋体"/>
          <w:color w:val="auto"/>
          <w:sz w:val="24"/>
          <w:szCs w:val="24"/>
          <w:highlight w:val="none"/>
          <w:u w:val="single"/>
          <w:lang w:eastAsia="zh-CN"/>
        </w:rPr>
        <w:t>晋江市东石镇龙下村村民委员会</w:t>
      </w:r>
      <w:r>
        <w:rPr>
          <w:rFonts w:hint="eastAsia" w:ascii="宋体" w:hAnsi="宋体" w:eastAsia="宋体" w:cs="宋体"/>
          <w:color w:val="auto"/>
          <w:sz w:val="24"/>
          <w:szCs w:val="24"/>
          <w:highlight w:val="none"/>
          <w:u w:val="single"/>
        </w:rPr>
        <w:t xml:space="preserve"> </w:t>
      </w:r>
    </w:p>
    <w:p w14:paraId="6EC447C4">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single"/>
          <w:lang w:eastAsia="zh-CN"/>
        </w:rPr>
        <w:t>晋江市东石镇龙下村</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lang w:eastAsia="zh-CN"/>
        </w:rPr>
        <w:t>362</w:t>
      </w:r>
      <w:r>
        <w:rPr>
          <w:rFonts w:hint="eastAsia" w:ascii="宋体" w:hAnsi="宋体" w:eastAsia="宋体" w:cs="宋体"/>
          <w:color w:val="auto"/>
          <w:sz w:val="24"/>
          <w:szCs w:val="24"/>
          <w:highlight w:val="none"/>
          <w:u w:val="single"/>
          <w:lang w:val="en-US" w:eastAsia="zh-CN"/>
        </w:rPr>
        <w:t>200</w:t>
      </w:r>
    </w:p>
    <w:p w14:paraId="2F2B98B2">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baseline"/>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电  话：</w:t>
      </w:r>
      <w:r>
        <w:rPr>
          <w:rFonts w:hint="eastAsia" w:ascii="宋体" w:hAnsi="宋体" w:eastAsia="宋体" w:cs="宋体"/>
          <w:color w:val="auto"/>
          <w:sz w:val="24"/>
          <w:szCs w:val="24"/>
          <w:highlight w:val="none"/>
          <w:u w:val="single"/>
          <w:lang w:val="en-US" w:eastAsia="zh-CN"/>
        </w:rPr>
        <w:t>13489523234</w:t>
      </w:r>
    </w:p>
    <w:p w14:paraId="50B274F0">
      <w:pPr>
        <w:pStyle w:val="3"/>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联系人：</w:t>
      </w:r>
      <w:r>
        <w:rPr>
          <w:rFonts w:hint="eastAsia" w:ascii="宋体" w:hAnsi="宋体" w:eastAsia="宋体" w:cs="宋体"/>
          <w:color w:val="auto"/>
          <w:sz w:val="24"/>
          <w:szCs w:val="24"/>
          <w:highlight w:val="none"/>
          <w:u w:val="single"/>
          <w:lang w:val="en-US" w:eastAsia="zh-CN"/>
        </w:rPr>
        <w:t>陈先生</w:t>
      </w:r>
    </w:p>
    <w:p w14:paraId="5422120E">
      <w:pPr>
        <w:pStyle w:val="3"/>
        <w:keepNext w:val="0"/>
        <w:keepLines w:val="0"/>
        <w:pageBreakBefore w:val="0"/>
        <w:kinsoku/>
        <w:overflowPunct/>
        <w:topLinePunct w:val="0"/>
        <w:autoSpaceDE/>
        <w:autoSpaceDN/>
        <w:bidi w:val="0"/>
        <w:snapToGrid w:val="0"/>
        <w:spacing w:before="24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eastAsia="zh-CN"/>
        </w:rPr>
        <w:t>欧邦工程管理集团有限公司</w:t>
      </w:r>
      <w:bookmarkStart w:id="15" w:name="_GoBack"/>
      <w:bookmarkEnd w:id="15"/>
    </w:p>
    <w:p w14:paraId="4104D387">
      <w:pPr>
        <w:pStyle w:val="3"/>
        <w:keepNext w:val="0"/>
        <w:keepLines w:val="0"/>
        <w:pageBreakBefore w:val="0"/>
        <w:kinsoku/>
        <w:overflowPunct/>
        <w:topLinePunct w:val="0"/>
        <w:autoSpaceDE/>
        <w:autoSpaceDN/>
        <w:bidi w:val="0"/>
        <w:snapToGrid w:val="0"/>
        <w:spacing w:line="500" w:lineRule="exact"/>
        <w:ind w:left="1200" w:leftChars="240" w:hanging="720" w:hangingChars="3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eastAsia="zh-CN"/>
        </w:rPr>
        <w:t>泉州市丰泽区东海泰禾广场13号楼23</w:t>
      </w:r>
      <w:r>
        <w:rPr>
          <w:rFonts w:hint="eastAsia" w:ascii="宋体" w:hAnsi="宋体" w:eastAsia="宋体" w:cs="宋体"/>
          <w:color w:val="auto"/>
          <w:sz w:val="24"/>
          <w:szCs w:val="24"/>
          <w:highlight w:val="none"/>
          <w:u w:val="single"/>
          <w:lang w:val="en-US" w:eastAsia="zh-CN"/>
        </w:rPr>
        <w:t>01</w:t>
      </w:r>
      <w:r>
        <w:rPr>
          <w:rFonts w:hint="eastAsia" w:ascii="宋体" w:hAnsi="宋体" w:eastAsia="宋体" w:cs="宋体"/>
          <w:color w:val="auto"/>
          <w:sz w:val="24"/>
          <w:szCs w:val="24"/>
          <w:highlight w:val="none"/>
          <w:u w:val="single"/>
          <w:lang w:eastAsia="zh-CN"/>
        </w:rPr>
        <w:t>室</w:t>
      </w:r>
    </w:p>
    <w:p w14:paraId="7C4F6907">
      <w:pPr>
        <w:pStyle w:val="3"/>
        <w:keepNext w:val="0"/>
        <w:keepLines w:val="0"/>
        <w:pageBreakBefore w:val="0"/>
        <w:kinsoku/>
        <w:overflowPunct/>
        <w:topLinePunct w:val="0"/>
        <w:autoSpaceDE/>
        <w:autoSpaceDN/>
        <w:bidi w:val="0"/>
        <w:snapToGrid w:val="0"/>
        <w:spacing w:line="500" w:lineRule="exact"/>
        <w:ind w:left="1200" w:leftChars="240" w:hanging="720" w:hanging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362000</w:t>
      </w:r>
    </w:p>
    <w:p w14:paraId="558721B7">
      <w:pPr>
        <w:pStyle w:val="3"/>
        <w:keepNext w:val="0"/>
        <w:keepLines w:val="0"/>
        <w:pageBreakBefore w:val="0"/>
        <w:kinsoku/>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13506902951、0595-22117583</w:t>
      </w:r>
      <w:r>
        <w:rPr>
          <w:rFonts w:hint="eastAsia" w:ascii="宋体" w:hAnsi="宋体" w:eastAsia="宋体" w:cs="宋体"/>
          <w:color w:val="auto"/>
          <w:sz w:val="24"/>
          <w:szCs w:val="24"/>
          <w:highlight w:val="none"/>
        </w:rPr>
        <w:t xml:space="preserve">       </w:t>
      </w:r>
    </w:p>
    <w:p w14:paraId="0A71C3D6">
      <w:pPr>
        <w:pStyle w:val="3"/>
        <w:keepNext w:val="0"/>
        <w:keepLines w:val="0"/>
        <w:pageBreakBefore w:val="0"/>
        <w:kinsoku/>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eastAsia="zh-CN"/>
        </w:rPr>
        <w:t>小</w:t>
      </w:r>
      <w:r>
        <w:rPr>
          <w:rFonts w:hint="eastAsia" w:ascii="宋体" w:hAnsi="宋体" w:eastAsia="宋体" w:cs="宋体"/>
          <w:color w:val="auto"/>
          <w:sz w:val="24"/>
          <w:szCs w:val="24"/>
          <w:highlight w:val="none"/>
          <w:u w:val="single"/>
          <w:lang w:val="en-US" w:eastAsia="zh-CN"/>
        </w:rPr>
        <w:t>程</w:t>
      </w:r>
    </w:p>
    <w:p w14:paraId="54874BD7">
      <w:pPr>
        <w:pStyle w:val="3"/>
        <w:keepNext w:val="0"/>
        <w:keepLines w:val="0"/>
        <w:pageBreakBefore w:val="0"/>
        <w:kinsoku/>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u w:val="single"/>
          <w:lang w:eastAsia="zh-CN"/>
        </w:rPr>
      </w:pPr>
    </w:p>
    <w:p w14:paraId="433255A3">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公共资源电子交易平台名称：</w:t>
      </w:r>
      <w:r>
        <w:rPr>
          <w:rFonts w:hint="eastAsia" w:ascii="宋体" w:hAnsi="宋体" w:eastAsia="宋体" w:cs="宋体"/>
          <w:color w:val="auto"/>
          <w:sz w:val="24"/>
          <w:szCs w:val="24"/>
          <w:highlight w:val="none"/>
          <w:u w:val="single"/>
        </w:rPr>
        <w:t>易交易电子招标投标交易平台</w:t>
      </w:r>
    </w:p>
    <w:p w14:paraId="4E0F03F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u w:val="single"/>
        </w:rPr>
        <w:t>https://</w:t>
      </w:r>
      <w:r>
        <w:rPr>
          <w:rFonts w:hint="eastAsia" w:ascii="宋体" w:hAnsi="宋体" w:eastAsia="宋体" w:cs="宋体"/>
          <w:color w:val="auto"/>
          <w:sz w:val="24"/>
          <w:szCs w:val="24"/>
          <w:highlight w:val="none"/>
          <w:u w:val="single"/>
        </w:rPr>
        <w:fldChar w:fldCharType="begin"/>
      </w:r>
      <w:r>
        <w:rPr>
          <w:rFonts w:hint="eastAsia" w:ascii="宋体" w:hAnsi="宋体" w:eastAsia="宋体" w:cs="宋体"/>
          <w:color w:val="auto"/>
          <w:sz w:val="24"/>
          <w:szCs w:val="24"/>
          <w:highlight w:val="none"/>
          <w:u w:val="single"/>
        </w:rPr>
        <w:instrText xml:space="preserve"> HYPERLINK "http://www.enjoy5191.com/" </w:instrText>
      </w:r>
      <w:r>
        <w:rPr>
          <w:rFonts w:hint="eastAsia" w:ascii="宋体" w:hAnsi="宋体" w:eastAsia="宋体" w:cs="宋体"/>
          <w:color w:val="auto"/>
          <w:sz w:val="24"/>
          <w:szCs w:val="24"/>
          <w:highlight w:val="none"/>
          <w:u w:val="single"/>
        </w:rPr>
        <w:fldChar w:fldCharType="separate"/>
      </w:r>
      <w:r>
        <w:rPr>
          <w:rStyle w:val="11"/>
          <w:rFonts w:hint="eastAsia" w:ascii="宋体" w:hAnsi="宋体" w:eastAsia="宋体" w:cs="宋体"/>
          <w:b w:val="0"/>
          <w:i w:val="0"/>
          <w:caps w:val="0"/>
          <w:color w:val="auto"/>
          <w:spacing w:val="0"/>
          <w:sz w:val="24"/>
          <w:szCs w:val="24"/>
          <w:highlight w:val="none"/>
          <w:u w:val="single"/>
          <w:shd w:val="clear" w:color="auto" w:fill="FFFFFF"/>
          <w:vertAlign w:val="baseline"/>
        </w:rPr>
        <w:t>www.enjoy5191.com/</w:t>
      </w:r>
      <w:r>
        <w:rPr>
          <w:rFonts w:hint="eastAsia" w:ascii="宋体" w:hAnsi="宋体" w:eastAsia="宋体" w:cs="宋体"/>
          <w:color w:val="auto"/>
          <w:sz w:val="24"/>
          <w:szCs w:val="24"/>
          <w:highlight w:val="none"/>
          <w:u w:val="single"/>
        </w:rPr>
        <w:fldChar w:fldCharType="end"/>
      </w:r>
    </w:p>
    <w:p w14:paraId="7D7A93B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4008705191</w:t>
      </w:r>
    </w:p>
    <w:p w14:paraId="276BE1BF">
      <w:pPr>
        <w:pStyle w:val="3"/>
        <w:keepNext w:val="0"/>
        <w:keepLines w:val="0"/>
        <w:pageBreakBefore w:val="0"/>
        <w:kinsoku/>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福建省泉州市丰泽区华大街道体育街西辅路801号7楼随行易交易（泉州）公共资源交易平台</w:t>
      </w:r>
    </w:p>
    <w:p w14:paraId="7AA432BA">
      <w:pPr>
        <w:pStyle w:val="3"/>
        <w:keepNext w:val="0"/>
        <w:keepLines w:val="0"/>
        <w:pageBreakBefore w:val="0"/>
        <w:kinsoku/>
        <w:overflowPunct/>
        <w:topLinePunct w:val="0"/>
        <w:autoSpaceDE/>
        <w:autoSpaceDN/>
        <w:bidi w:val="0"/>
        <w:snapToGrid w:val="0"/>
        <w:spacing w:line="500" w:lineRule="exact"/>
        <w:ind w:firstLine="480" w:firstLineChars="200"/>
        <w:rPr>
          <w:rFonts w:hint="eastAsia" w:ascii="宋体" w:hAnsi="宋体" w:eastAsia="宋体" w:cs="宋体"/>
          <w:color w:val="auto"/>
          <w:sz w:val="24"/>
          <w:szCs w:val="24"/>
          <w:highlight w:val="none"/>
          <w:u w:val="single"/>
        </w:rPr>
      </w:pPr>
    </w:p>
    <w:p w14:paraId="51061C26">
      <w:pPr>
        <w:rPr>
          <w:color w:val="auto"/>
        </w:rPr>
      </w:pPr>
    </w:p>
    <w:sectPr>
      <w:footerReference r:id="rId5" w:type="default"/>
      <w:pgSz w:w="11906" w:h="16838"/>
      <w:pgMar w:top="1134" w:right="1134" w:bottom="1134" w:left="1134"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F03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7F018">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37F018">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3C9696"/>
    <w:multiLevelType w:val="multilevel"/>
    <w:tmpl w:val="2A3C9696"/>
    <w:lvl w:ilvl="0" w:tentative="0">
      <w:start w:val="1"/>
      <w:numFmt w:val="decimal"/>
      <w:pStyle w:val="2"/>
      <w:lvlText w:val="第 %1 章"/>
      <w:lvlJc w:val="left"/>
      <w:pPr>
        <w:tabs>
          <w:tab w:val="left" w:pos="1440"/>
        </w:tabs>
        <w:ind w:left="0" w:firstLine="0"/>
      </w:pPr>
      <w:rPr>
        <w:rFonts w:hint="eastAsia" w:eastAsia="宋体"/>
        <w:b/>
        <w:i w:val="0"/>
        <w:sz w:val="44"/>
      </w:rPr>
    </w:lvl>
    <w:lvl w:ilvl="1" w:tentative="0">
      <w:start w:val="1"/>
      <w:numFmt w:val="decimal"/>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B4345"/>
    <w:rsid w:val="1EDB4345"/>
    <w:rsid w:val="32EF4F9A"/>
    <w:rsid w:val="379B6283"/>
    <w:rsid w:val="380556F6"/>
    <w:rsid w:val="615527F3"/>
    <w:rsid w:val="7ABD6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2"/>
      <w:sz w:val="21"/>
    </w:rPr>
  </w:style>
  <w:style w:type="paragraph" w:styleId="4">
    <w:name w:val="Body Text"/>
    <w:basedOn w:val="1"/>
    <w:qFormat/>
    <w:uiPriority w:val="0"/>
    <w:pPr>
      <w:widowControl w:val="0"/>
      <w:adjustRightInd w:val="0"/>
      <w:spacing w:after="120" w:line="360" w:lineRule="atLeast"/>
      <w:jc w:val="both"/>
      <w:textAlignment w:val="baseline"/>
    </w:pPr>
    <w:rPr>
      <w:lang w:val="en-US" w:eastAsia="zh-CN" w:bidi="ar-SA"/>
    </w:rPr>
  </w:style>
  <w:style w:type="paragraph" w:styleId="5">
    <w:name w:val="Body Text Indent"/>
    <w:basedOn w:val="1"/>
    <w:next w:val="1"/>
    <w:qFormat/>
    <w:uiPriority w:val="0"/>
    <w:pPr>
      <w:widowControl/>
      <w:tabs>
        <w:tab w:val="left" w:pos="0"/>
        <w:tab w:val="left" w:pos="993"/>
        <w:tab w:val="left" w:pos="1134"/>
      </w:tabs>
      <w:adjustRightInd/>
      <w:spacing w:line="500" w:lineRule="exact"/>
      <w:ind w:firstLine="567"/>
      <w:textAlignment w:val="auto"/>
    </w:pPr>
    <w:rPr>
      <w:rFonts w:ascii="宋体"/>
      <w:sz w:val="2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qFormat/>
    <w:uiPriority w:val="0"/>
    <w:pPr>
      <w:spacing w:line="360" w:lineRule="auto"/>
      <w:ind w:firstLine="420" w:firstLineChars="200"/>
    </w:pPr>
    <w:rPr>
      <w:rFonts w:hAnsi="宋体" w:cs="宋体"/>
      <w:szCs w:val="28"/>
    </w:rPr>
  </w:style>
  <w:style w:type="character" w:styleId="11">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2244</Words>
  <Characters>2572</Characters>
  <Lines>0</Lines>
  <Paragraphs>0</Paragraphs>
  <TotalTime>11</TotalTime>
  <ScaleCrop>false</ScaleCrop>
  <LinksUpToDate>false</LinksUpToDate>
  <CharactersWithSpaces>2686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2025-02-24T00:45:00Z</dcterms:created>
  <dc:creator>吴</dc:creator>
  <cp:lastModifiedBy>Administrator</cp:lastModifiedBy>
  <cp:lastPrinted>2025-08-21T00:55:00Z</cp:lastPrinted>
  <dcterms:modified xsi:type="dcterms:W3CDTF">2025-08-25T00:50:31Z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0633FBE95F114F309D76F73627DF2FB8_11</vt:lpwstr>
  </property>
  <property fmtid="{D5CDD505-2E9C-101B-9397-08002B2CF9AE}" pid="4" name="KSOTemplateDocerSaveRecord">
    <vt:lpwstr>eyJoZGlkIjoiZWI0YmRkMTcwODJkMGE1Yzc2ODU3YjQzYzY2MjIxMWYifQ==</vt:lpwstr>
  </property>
</Properties>
</file>