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D86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center"/>
        <w:rPr>
          <w:rFonts w:hint="eastAsia"/>
          <w:b/>
          <w:color w:val="auto"/>
          <w:sz w:val="44"/>
          <w:szCs w:val="44"/>
        </w:rPr>
      </w:pPr>
      <w:bookmarkStart w:id="0" w:name="_GoBack"/>
      <w:r>
        <w:rPr>
          <w:rFonts w:hint="eastAsia"/>
          <w:b/>
          <w:color w:val="auto"/>
          <w:sz w:val="44"/>
          <w:szCs w:val="44"/>
        </w:rPr>
        <w:t>中标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候选人</w:t>
      </w:r>
      <w:r>
        <w:rPr>
          <w:rFonts w:hint="eastAsia"/>
          <w:b/>
          <w:color w:val="auto"/>
          <w:sz w:val="44"/>
          <w:szCs w:val="44"/>
        </w:rPr>
        <w:t>公示</w:t>
      </w:r>
    </w:p>
    <w:p w14:paraId="70E801E4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right"/>
        <w:rPr>
          <w:rFonts w:hint="eastAsia" w:ascii="宋体" w:hAnsi="宋体" w:cs="宋体"/>
          <w:color w:val="auto"/>
          <w:kern w:val="0"/>
          <w:sz w:val="24"/>
          <w:szCs w:val="20"/>
          <w:u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0"/>
          <w:u w:val="none"/>
          <w:lang w:val="en-US" w:eastAsia="zh-CN" w:bidi="ar-SA"/>
        </w:rPr>
        <w:t xml:space="preserve"> </w:t>
      </w:r>
    </w:p>
    <w:p w14:paraId="6A7E58D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right"/>
        <w:rPr>
          <w:rFonts w:hint="eastAsia" w:ascii="宋体" w:hAnsi="宋体" w:cs="宋体"/>
          <w:color w:val="auto"/>
          <w:kern w:val="0"/>
          <w:sz w:val="24"/>
          <w:szCs w:val="20"/>
          <w:u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0"/>
          <w:u w:val="none"/>
          <w:lang w:val="en-US" w:eastAsia="zh-CN" w:bidi="ar-SA"/>
        </w:rPr>
        <w:t>招标编号：</w:t>
      </w:r>
      <w:r>
        <w:rPr>
          <w:rFonts w:hint="eastAsia" w:ascii="宋体" w:hAnsi="宋体" w:cs="宋体"/>
          <w:color w:val="auto"/>
          <w:kern w:val="0"/>
          <w:sz w:val="24"/>
          <w:szCs w:val="20"/>
          <w:u w:val="single"/>
          <w:lang w:val="en-US" w:eastAsia="zh-CN" w:bidi="ar-SA"/>
        </w:rPr>
        <w:t>FZZB-2025006</w:t>
      </w:r>
    </w:p>
    <w:p w14:paraId="7CDA822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0"/>
          <w:u w:val="single"/>
          <w:lang w:val="en-US" w:eastAsia="zh-CN" w:bidi="ar-SA"/>
        </w:rPr>
        <w:t>晋江市东石镇塔头海堤水毁除险加固工程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 w:bidi="ar-SA"/>
        </w:rPr>
        <w:t>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u w:val="single"/>
          <w:lang w:val="en-US" w:eastAsia="zh-CN" w:bidi="ar-SA"/>
        </w:rPr>
        <w:t xml:space="preserve"> 施工招标 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 w:bidi="ar-SA"/>
        </w:rPr>
        <w:t>于</w:t>
      </w:r>
      <w:r>
        <w:rPr>
          <w:rFonts w:hint="eastAsia" w:ascii="宋体" w:hAnsi="宋体" w:cs="宋体"/>
          <w:color w:val="auto"/>
          <w:kern w:val="0"/>
          <w:sz w:val="24"/>
          <w:szCs w:val="20"/>
          <w:u w:val="single"/>
          <w:lang w:val="en-US" w:eastAsia="zh-CN" w:bidi="ar-SA"/>
        </w:rPr>
        <w:t>2025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 w:bidi="ar-SA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0"/>
          <w:u w:val="single"/>
          <w:lang w:val="en-US" w:eastAsia="zh-CN" w:bidi="ar-SA"/>
        </w:rPr>
        <w:t xml:space="preserve"> 8 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0"/>
          <w:u w:val="single"/>
          <w:lang w:val="en-US" w:eastAsia="zh-CN" w:bidi="ar-SA"/>
        </w:rPr>
        <w:t xml:space="preserve">19 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 w:bidi="ar-SA"/>
        </w:rPr>
        <w:t>日在</w:t>
      </w:r>
      <w:r>
        <w:rPr>
          <w:rFonts w:hint="eastAsia" w:ascii="宋体" w:hAnsi="宋体" w:cs="宋体"/>
          <w:color w:val="auto"/>
          <w:kern w:val="0"/>
          <w:sz w:val="24"/>
          <w:szCs w:val="20"/>
          <w:u w:val="single"/>
          <w:lang w:val="en-US" w:eastAsia="zh-CN" w:bidi="ar-SA"/>
        </w:rPr>
        <w:t xml:space="preserve"> 晋江市东石镇人民政府六楼会议室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 w:bidi="ar-SA"/>
        </w:rPr>
        <w:t>开标，已由评标委员会评审完毕。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现将中标候选人结果公示如下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：</w:t>
      </w:r>
    </w:p>
    <w:p w14:paraId="0D3F8DF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rPr>
          <w:rFonts w:hint="default" w:ascii="宋体" w:hAnsi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 xml:space="preserve">1、评标委员会推荐的中标候选人  </w:t>
      </w:r>
    </w:p>
    <w:tbl>
      <w:tblPr>
        <w:tblStyle w:val="10"/>
        <w:tblW w:w="9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598"/>
        <w:gridCol w:w="2592"/>
        <w:gridCol w:w="5"/>
        <w:gridCol w:w="2514"/>
      </w:tblGrid>
      <w:tr w14:paraId="60A6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64DAFC2E">
            <w:pPr>
              <w:pStyle w:val="7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中标候选人排序 </w:t>
            </w:r>
          </w:p>
        </w:tc>
        <w:tc>
          <w:tcPr>
            <w:tcW w:w="2598" w:type="dxa"/>
            <w:vAlign w:val="center"/>
          </w:tcPr>
          <w:p w14:paraId="4E860004">
            <w:pPr>
              <w:pStyle w:val="7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第一中标候选人 </w:t>
            </w:r>
          </w:p>
        </w:tc>
        <w:tc>
          <w:tcPr>
            <w:tcW w:w="2592" w:type="dxa"/>
            <w:vAlign w:val="center"/>
          </w:tcPr>
          <w:p w14:paraId="7F7FF025">
            <w:pPr>
              <w:pStyle w:val="7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第二中标候选人 </w:t>
            </w:r>
          </w:p>
        </w:tc>
        <w:tc>
          <w:tcPr>
            <w:tcW w:w="2519" w:type="dxa"/>
            <w:gridSpan w:val="2"/>
            <w:vAlign w:val="center"/>
          </w:tcPr>
          <w:p w14:paraId="7C1E54BA">
            <w:pPr>
              <w:pStyle w:val="7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第三中标候选人 </w:t>
            </w:r>
          </w:p>
        </w:tc>
      </w:tr>
      <w:tr w14:paraId="55E6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4F713858">
            <w:pPr>
              <w:pStyle w:val="7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中标候选人名称 </w:t>
            </w:r>
          </w:p>
        </w:tc>
        <w:tc>
          <w:tcPr>
            <w:tcW w:w="2598" w:type="dxa"/>
            <w:vAlign w:val="center"/>
          </w:tcPr>
          <w:p w14:paraId="1ABBAFA2">
            <w:pPr>
              <w:pStyle w:val="7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福建省敦临建设发展有限公司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CB9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福建省红日水利水电工程有限公司</w:t>
            </w:r>
          </w:p>
        </w:tc>
        <w:tc>
          <w:tcPr>
            <w:tcW w:w="2519" w:type="dxa"/>
            <w:gridSpan w:val="2"/>
            <w:shd w:val="clear" w:color="auto" w:fill="auto"/>
            <w:vAlign w:val="center"/>
          </w:tcPr>
          <w:p w14:paraId="39BD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福建九卿建设有限公司</w:t>
            </w:r>
          </w:p>
        </w:tc>
      </w:tr>
      <w:tr w14:paraId="289B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5190EE1A">
            <w:pPr>
              <w:pStyle w:val="7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资格能力条件 </w:t>
            </w:r>
          </w:p>
        </w:tc>
        <w:tc>
          <w:tcPr>
            <w:tcW w:w="7709" w:type="dxa"/>
            <w:gridSpan w:val="4"/>
            <w:vAlign w:val="center"/>
          </w:tcPr>
          <w:p w14:paraId="0921078F">
            <w:pPr>
              <w:pStyle w:val="7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t>具备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不低于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水利水电工程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>施工总承包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资质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《施工企业安全生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highlight w:val="none"/>
              </w:rPr>
              <w:t>产许可证》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 w14:paraId="336E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1F21AFAB">
            <w:pPr>
              <w:pStyle w:val="7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投标报价</w:t>
            </w:r>
          </w:p>
        </w:tc>
        <w:tc>
          <w:tcPr>
            <w:tcW w:w="2598" w:type="dxa"/>
            <w:vAlign w:val="center"/>
          </w:tcPr>
          <w:p w14:paraId="692988A7">
            <w:pPr>
              <w:pStyle w:val="7"/>
              <w:widowControl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575523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2597" w:type="dxa"/>
            <w:gridSpan w:val="2"/>
            <w:vAlign w:val="center"/>
          </w:tcPr>
          <w:p w14:paraId="4D3A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575523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2514" w:type="dxa"/>
            <w:vAlign w:val="center"/>
          </w:tcPr>
          <w:p w14:paraId="0FE2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575523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元</w:t>
            </w:r>
          </w:p>
        </w:tc>
      </w:tr>
      <w:tr w14:paraId="007D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1152923F">
            <w:pPr>
              <w:pStyle w:val="7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质量要求 </w:t>
            </w:r>
          </w:p>
        </w:tc>
        <w:tc>
          <w:tcPr>
            <w:tcW w:w="7709" w:type="dxa"/>
            <w:gridSpan w:val="4"/>
            <w:vAlign w:val="center"/>
          </w:tcPr>
          <w:p w14:paraId="62A989B0">
            <w:pPr>
              <w:pStyle w:val="7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达到《水利水电工程施工质量检验与评定规程》（SL176-2007）及其他相关规范合格标准。</w:t>
            </w:r>
          </w:p>
        </w:tc>
      </w:tr>
      <w:tr w14:paraId="604B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67DEE7D3">
            <w:pPr>
              <w:pStyle w:val="7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工期要求 </w:t>
            </w:r>
          </w:p>
        </w:tc>
        <w:tc>
          <w:tcPr>
            <w:tcW w:w="2598" w:type="dxa"/>
            <w:vAlign w:val="center"/>
          </w:tcPr>
          <w:p w14:paraId="4F7CEB4A">
            <w:pPr>
              <w:pStyle w:val="7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90个日历天 </w:t>
            </w:r>
          </w:p>
        </w:tc>
        <w:tc>
          <w:tcPr>
            <w:tcW w:w="2592" w:type="dxa"/>
            <w:vAlign w:val="center"/>
          </w:tcPr>
          <w:p w14:paraId="2D02251C">
            <w:pPr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90个日历天 </w:t>
            </w:r>
          </w:p>
        </w:tc>
        <w:tc>
          <w:tcPr>
            <w:tcW w:w="2519" w:type="dxa"/>
            <w:gridSpan w:val="2"/>
            <w:vAlign w:val="center"/>
          </w:tcPr>
          <w:p w14:paraId="596D721A">
            <w:pPr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90个日历天 </w:t>
            </w:r>
          </w:p>
        </w:tc>
      </w:tr>
      <w:tr w14:paraId="4D98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5B73A8D7">
            <w:pPr>
              <w:pStyle w:val="7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项目负责人姓名 </w:t>
            </w:r>
          </w:p>
        </w:tc>
        <w:tc>
          <w:tcPr>
            <w:tcW w:w="2598" w:type="dxa"/>
            <w:vAlign w:val="center"/>
          </w:tcPr>
          <w:p w14:paraId="27730B56">
            <w:pPr>
              <w:pStyle w:val="7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何盛华</w:t>
            </w:r>
          </w:p>
        </w:tc>
        <w:tc>
          <w:tcPr>
            <w:tcW w:w="2592" w:type="dxa"/>
            <w:vAlign w:val="center"/>
          </w:tcPr>
          <w:p w14:paraId="5949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庄祥彬</w:t>
            </w:r>
          </w:p>
        </w:tc>
        <w:tc>
          <w:tcPr>
            <w:tcW w:w="2519" w:type="dxa"/>
            <w:gridSpan w:val="2"/>
            <w:vAlign w:val="center"/>
          </w:tcPr>
          <w:p w14:paraId="1C0D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卿童</w:t>
            </w:r>
          </w:p>
        </w:tc>
      </w:tr>
      <w:tr w14:paraId="4063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1780571D">
            <w:pPr>
              <w:pStyle w:val="7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证书名称 </w:t>
            </w:r>
          </w:p>
        </w:tc>
        <w:tc>
          <w:tcPr>
            <w:tcW w:w="2598" w:type="dxa"/>
            <w:vAlign w:val="center"/>
          </w:tcPr>
          <w:p w14:paraId="3734519C">
            <w:pPr>
              <w:pStyle w:val="7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注册建造师执业资格证书</w:t>
            </w:r>
          </w:p>
        </w:tc>
        <w:tc>
          <w:tcPr>
            <w:tcW w:w="2592" w:type="dxa"/>
            <w:vAlign w:val="center"/>
          </w:tcPr>
          <w:p w14:paraId="1F8C98D8">
            <w:pPr>
              <w:pStyle w:val="7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注册建造师执业资格证书</w:t>
            </w:r>
          </w:p>
        </w:tc>
        <w:tc>
          <w:tcPr>
            <w:tcW w:w="2519" w:type="dxa"/>
            <w:gridSpan w:val="2"/>
            <w:vAlign w:val="center"/>
          </w:tcPr>
          <w:p w14:paraId="739A3D65">
            <w:pPr>
              <w:pStyle w:val="7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注册建造师执业资格证书</w:t>
            </w:r>
          </w:p>
        </w:tc>
      </w:tr>
      <w:tr w14:paraId="2DCC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1C3BECE7">
            <w:pPr>
              <w:pStyle w:val="7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证书编号 </w:t>
            </w:r>
          </w:p>
        </w:tc>
        <w:tc>
          <w:tcPr>
            <w:tcW w:w="2598" w:type="dxa"/>
            <w:vAlign w:val="center"/>
          </w:tcPr>
          <w:p w14:paraId="6DA1B2B1">
            <w:pPr>
              <w:pStyle w:val="7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闽2352012201253352</w:t>
            </w:r>
          </w:p>
        </w:tc>
        <w:tc>
          <w:tcPr>
            <w:tcW w:w="2592" w:type="dxa"/>
            <w:vAlign w:val="center"/>
          </w:tcPr>
          <w:p w14:paraId="47E0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闽2352010201136707</w:t>
            </w:r>
          </w:p>
        </w:tc>
        <w:tc>
          <w:tcPr>
            <w:tcW w:w="2519" w:type="dxa"/>
            <w:gridSpan w:val="2"/>
            <w:vAlign w:val="center"/>
          </w:tcPr>
          <w:p w14:paraId="21E0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闽2352014201578173</w:t>
            </w:r>
          </w:p>
        </w:tc>
      </w:tr>
      <w:tr w14:paraId="1A53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5382EC8D">
            <w:pPr>
              <w:pStyle w:val="7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拟定中标人 </w:t>
            </w:r>
          </w:p>
        </w:tc>
        <w:tc>
          <w:tcPr>
            <w:tcW w:w="7709" w:type="dxa"/>
            <w:gridSpan w:val="4"/>
            <w:shd w:val="clear" w:color="auto" w:fill="auto"/>
            <w:vAlign w:val="center"/>
          </w:tcPr>
          <w:p w14:paraId="5DC35F8F">
            <w:pPr>
              <w:pStyle w:val="7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福建省敦临建设发展有限公司</w:t>
            </w:r>
          </w:p>
        </w:tc>
      </w:tr>
      <w:tr w14:paraId="40A0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72F00D8C">
            <w:pPr>
              <w:pStyle w:val="7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中标总价 </w:t>
            </w:r>
          </w:p>
        </w:tc>
        <w:tc>
          <w:tcPr>
            <w:tcW w:w="7709" w:type="dxa"/>
            <w:gridSpan w:val="4"/>
            <w:vAlign w:val="center"/>
          </w:tcPr>
          <w:p w14:paraId="58C09969">
            <w:pPr>
              <w:pStyle w:val="7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575523元</w:t>
            </w:r>
          </w:p>
        </w:tc>
      </w:tr>
    </w:tbl>
    <w:p w14:paraId="1A695F0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00"/>
        <w:jc w:val="left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、评标办法：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shd w:val="clear" w:fill="FFFFFF"/>
        </w:rPr>
        <w:t>简易评标法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fill="FFFFFF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 </w:t>
      </w:r>
    </w:p>
    <w:p w14:paraId="728A79FC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00"/>
        <w:jc w:val="left"/>
        <w:rPr>
          <w:rFonts w:hint="default" w:ascii="宋体" w:hAnsi="宋体" w:eastAsia="宋体" w:cs="宋体"/>
          <w:color w:val="auto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、评标参数：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shd w:val="clear" w:fill="FFFFFF"/>
        </w:rPr>
        <w:t>K=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val="en-US" w:eastAsia="zh-CN"/>
        </w:rPr>
        <w:t>7.34%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fill="FFFFFF"/>
        </w:rPr>
        <w:t>。</w:t>
      </w:r>
    </w:p>
    <w:p w14:paraId="3C4BF61E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00"/>
        <w:jc w:val="left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被判定为</w:t>
      </w: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否决投标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的投标人名称、原因及依据：</w:t>
      </w: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无。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 </w:t>
      </w:r>
    </w:p>
    <w:p w14:paraId="6070647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00"/>
        <w:jc w:val="left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、评标委员会成员名单：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val="en-US" w:eastAsia="zh-CN"/>
        </w:rPr>
        <w:t xml:space="preserve"> 叶秋玲、蔡清泉、黄林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fill="FFFFFF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 </w:t>
      </w:r>
    </w:p>
    <w:p w14:paraId="1A152BCB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、公示时间：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val="en-US" w:eastAsia="zh-CN"/>
        </w:rPr>
        <w:t xml:space="preserve"> 8 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val="en-US" w:eastAsia="zh-CN"/>
        </w:rPr>
        <w:t xml:space="preserve"> 20 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日至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val="en-US" w:eastAsia="zh-CN"/>
        </w:rPr>
        <w:t xml:space="preserve"> 8 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val="en-US" w:eastAsia="zh-CN"/>
        </w:rPr>
        <w:t xml:space="preserve"> 22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fill="FFFFFF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 </w:t>
      </w:r>
    </w:p>
    <w:p w14:paraId="61F52B2B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、异议提出 </w:t>
      </w:r>
    </w:p>
    <w:p w14:paraId="527BF605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投标人或者其他利害关系人对评标结果有异议的，应当在公示期间以书面形式向招标人提出。 </w:t>
      </w:r>
    </w:p>
    <w:p w14:paraId="24703903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</w:pPr>
    </w:p>
    <w:p w14:paraId="3FCD93F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  <w:t>、联系方式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 w14:paraId="1730EBED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招标人：</w:t>
      </w:r>
      <w:r>
        <w:rPr>
          <w:rFonts w:hint="eastAsia" w:ascii="宋体"/>
          <w:color w:val="auto"/>
          <w:sz w:val="24"/>
          <w:szCs w:val="24"/>
          <w:highlight w:val="none"/>
          <w:u w:val="single"/>
          <w:lang w:eastAsia="zh-CN"/>
        </w:rPr>
        <w:t>晋江市东石镇人民政府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； </w:t>
      </w:r>
    </w:p>
    <w:p w14:paraId="279636DC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 址：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晋江市东石镇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，邮编：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362200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； </w:t>
      </w:r>
    </w:p>
    <w:p w14:paraId="3FDE13B4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叶先生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</w:p>
    <w:p w14:paraId="0EE1602B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电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话：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17706098693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。</w:t>
      </w:r>
    </w:p>
    <w:p w14:paraId="77F7F873"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</w:p>
    <w:p w14:paraId="6BB8E6A8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</w:rPr>
        <w:t>招标代理机构：</w:t>
      </w:r>
      <w:r>
        <w:rPr>
          <w:rFonts w:hint="eastAsia" w:ascii="宋体" w:hAnsi="宋体" w:cs="宋体"/>
          <w:color w:val="auto"/>
          <w:sz w:val="24"/>
          <w:szCs w:val="24"/>
          <w:u w:val="single"/>
          <w:vertAlign w:val="baseline"/>
          <w:lang w:eastAsia="zh-CN"/>
        </w:rPr>
        <w:t>法正项目管理集团有限公司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</w:rPr>
        <w:t xml:space="preserve">； </w:t>
      </w:r>
    </w:p>
    <w:p w14:paraId="263F7F8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</w:rPr>
        <w:t>地 址：</w:t>
      </w:r>
      <w:r>
        <w:rPr>
          <w:rFonts w:hint="eastAsia" w:ascii="宋体"/>
          <w:sz w:val="24"/>
          <w:szCs w:val="24"/>
          <w:u w:val="single"/>
          <w:lang w:eastAsia="zh-CN"/>
        </w:rPr>
        <w:t>晋江市青阳象峰小区3号楼1507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</w:rPr>
        <w:t>，邮编：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vertAlign w:val="baseline"/>
        </w:rPr>
        <w:t xml:space="preserve"> 362</w:t>
      </w:r>
      <w:r>
        <w:rPr>
          <w:rFonts w:hint="eastAsia" w:ascii="宋体" w:hAnsi="宋体" w:cs="宋体"/>
          <w:color w:val="auto"/>
          <w:sz w:val="24"/>
          <w:szCs w:val="24"/>
          <w:u w:val="single"/>
          <w:vertAlign w:val="baseli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vertAlign w:val="baseline"/>
        </w:rPr>
        <w:t xml:space="preserve">00 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</w:rPr>
        <w:t>；</w:t>
      </w:r>
    </w:p>
    <w:p w14:paraId="65025D99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vertAlign w:val="baseline"/>
        </w:rPr>
        <w:t xml:space="preserve"> 柯先生  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</w:rPr>
        <w:t xml:space="preserve">，  </w:t>
      </w:r>
    </w:p>
    <w:p w14:paraId="540F947C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</w:rPr>
        <w:t>电 话：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vertAlign w:val="baselin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vertAlign w:val="baseline"/>
          <w:lang w:eastAsia="zh-CN"/>
        </w:rPr>
        <w:t>17750891817</w:t>
      </w:r>
      <w:r>
        <w:rPr>
          <w:rFonts w:hint="eastAsia" w:ascii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vertAlign w:val="baseli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</w:rPr>
        <w:t xml:space="preserve"> </w:t>
      </w:r>
    </w:p>
    <w:p w14:paraId="1D56E01D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right"/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</w:pPr>
    </w:p>
    <w:p w14:paraId="08A921C8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right"/>
        <w:rPr>
          <w:rFonts w:hint="eastAsia" w:ascii="宋体" w:hAnsi="宋体" w:eastAsia="宋体" w:cs="宋体"/>
          <w:color w:val="auto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日期：</w:t>
      </w: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日</w:t>
      </w:r>
    </w:p>
    <w:bookmarkEnd w:id="0"/>
    <w:sectPr>
      <w:pgSz w:w="11906" w:h="16838"/>
      <w:pgMar w:top="1417" w:right="1417" w:bottom="1417" w:left="1417" w:header="283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11ED5"/>
    <w:multiLevelType w:val="multilevel"/>
    <w:tmpl w:val="61511ED5"/>
    <w:lvl w:ilvl="0" w:tentative="0">
      <w:start w:val="1"/>
      <w:numFmt w:val="decimal"/>
      <w:suff w:val="space"/>
      <w:lvlText w:val="第%1章"/>
      <w:lvlJc w:val="center"/>
      <w:pPr>
        <w:tabs>
          <w:tab w:val="left" w:pos="0"/>
        </w:tabs>
        <w:ind w:left="0" w:firstLine="624"/>
      </w:pPr>
      <w:rPr>
        <w:rFonts w:hint="eastAsia" w:eastAsia="宋体"/>
        <w:b/>
        <w:sz w:val="44"/>
      </w:rPr>
    </w:lvl>
    <w:lvl w:ilvl="1" w:tentative="0">
      <w:start w:val="1"/>
      <w:numFmt w:val="decimal"/>
      <w:pStyle w:val="2"/>
      <w:suff w:val="space"/>
      <w:lvlText w:val="第%2节"/>
      <w:lvlJc w:val="left"/>
      <w:pPr>
        <w:tabs>
          <w:tab w:val="left" w:pos="0"/>
        </w:tabs>
        <w:ind w:left="0" w:firstLine="624"/>
      </w:pPr>
      <w:rPr>
        <w:rFonts w:hint="eastAsia" w:eastAsia="宋体"/>
        <w:b/>
        <w:sz w:val="32"/>
      </w:rPr>
    </w:lvl>
    <w:lvl w:ilvl="2" w:tentative="0">
      <w:start w:val="1"/>
      <w:numFmt w:val="chineseCountingThousand"/>
      <w:suff w:val="space"/>
      <w:lvlText w:val="（%3）"/>
      <w:lvlJc w:val="left"/>
      <w:pPr>
        <w:tabs>
          <w:tab w:val="left" w:pos="0"/>
        </w:tabs>
        <w:ind w:left="0" w:firstLine="510"/>
      </w:pPr>
      <w:rPr>
        <w:rFonts w:hint="eastAsia" w:eastAsia="宋体"/>
        <w:b/>
        <w:sz w:val="28"/>
      </w:rPr>
    </w:lvl>
    <w:lvl w:ilvl="3" w:tentative="0">
      <w:start w:val="1"/>
      <w:numFmt w:val="decimal"/>
      <w:suff w:val="space"/>
      <w:lvlText w:val="%4"/>
      <w:lvlJc w:val="left"/>
      <w:pPr>
        <w:tabs>
          <w:tab w:val="left" w:pos="0"/>
        </w:tabs>
        <w:ind w:left="0" w:firstLine="510"/>
      </w:pPr>
      <w:rPr>
        <w:rFonts w:hint="eastAsia" w:eastAsia="宋体"/>
        <w:b/>
        <w:sz w:val="24"/>
      </w:rPr>
    </w:lvl>
    <w:lvl w:ilvl="4" w:tentative="0">
      <w:start w:val="1"/>
      <w:numFmt w:val="decimal"/>
      <w:lvlText w:val="%4.%5"/>
      <w:lvlJc w:val="left"/>
      <w:pPr>
        <w:tabs>
          <w:tab w:val="left" w:pos="510"/>
        </w:tabs>
        <w:ind w:left="0" w:firstLine="510"/>
      </w:pPr>
      <w:rPr>
        <w:rFonts w:hint="eastAsia" w:eastAsia="宋体"/>
        <w:b w:val="0"/>
        <w:i w:val="0"/>
        <w:sz w:val="24"/>
      </w:rPr>
    </w:lvl>
    <w:lvl w:ilvl="5" w:tentative="0">
      <w:start w:val="1"/>
      <w:numFmt w:val="decimal"/>
      <w:lvlText w:val="%4.%5.%6."/>
      <w:lvlJc w:val="right"/>
      <w:pPr>
        <w:tabs>
          <w:tab w:val="left" w:pos="510"/>
        </w:tabs>
        <w:ind w:left="0" w:firstLine="510"/>
      </w:pPr>
      <w:rPr>
        <w:rFonts w:hint="eastAsia"/>
      </w:rPr>
    </w:lvl>
    <w:lvl w:ilvl="6" w:tentative="0">
      <w:start w:val="1"/>
      <w:numFmt w:val="lowerLetter"/>
      <w:lvlText w:val="%7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MDMzYWZiNDZiZDdiODA0ODVhMTBmYmIyNjY0ZGQifQ=="/>
  </w:docVars>
  <w:rsids>
    <w:rsidRoot w:val="00172A27"/>
    <w:rsid w:val="021A2E7C"/>
    <w:rsid w:val="0294544B"/>
    <w:rsid w:val="03AC6335"/>
    <w:rsid w:val="04155BDC"/>
    <w:rsid w:val="08246B84"/>
    <w:rsid w:val="08453575"/>
    <w:rsid w:val="08B66FA6"/>
    <w:rsid w:val="0A625F87"/>
    <w:rsid w:val="0A7356F9"/>
    <w:rsid w:val="0C865169"/>
    <w:rsid w:val="0CA51B10"/>
    <w:rsid w:val="0D5374B9"/>
    <w:rsid w:val="0E023609"/>
    <w:rsid w:val="0E8A5F9C"/>
    <w:rsid w:val="11001D37"/>
    <w:rsid w:val="12B067D6"/>
    <w:rsid w:val="135E6C86"/>
    <w:rsid w:val="136D524B"/>
    <w:rsid w:val="136F16BB"/>
    <w:rsid w:val="14603975"/>
    <w:rsid w:val="14DB42E5"/>
    <w:rsid w:val="15256587"/>
    <w:rsid w:val="157B0D39"/>
    <w:rsid w:val="15EB5A93"/>
    <w:rsid w:val="166149F5"/>
    <w:rsid w:val="16A668AC"/>
    <w:rsid w:val="176B4DD2"/>
    <w:rsid w:val="17ED7E5D"/>
    <w:rsid w:val="17F916C0"/>
    <w:rsid w:val="184873D3"/>
    <w:rsid w:val="18EF453A"/>
    <w:rsid w:val="19076B17"/>
    <w:rsid w:val="19326251"/>
    <w:rsid w:val="198C2FD3"/>
    <w:rsid w:val="19B65058"/>
    <w:rsid w:val="1AC71530"/>
    <w:rsid w:val="1AE63F44"/>
    <w:rsid w:val="1DCF493A"/>
    <w:rsid w:val="1E61419A"/>
    <w:rsid w:val="1EB07CF6"/>
    <w:rsid w:val="1FC4505B"/>
    <w:rsid w:val="20087CAB"/>
    <w:rsid w:val="217066FC"/>
    <w:rsid w:val="21841858"/>
    <w:rsid w:val="21973ECD"/>
    <w:rsid w:val="23602742"/>
    <w:rsid w:val="23C14D25"/>
    <w:rsid w:val="24303C58"/>
    <w:rsid w:val="24BE2E4D"/>
    <w:rsid w:val="25752C75"/>
    <w:rsid w:val="260D6F76"/>
    <w:rsid w:val="2628108B"/>
    <w:rsid w:val="26304DB0"/>
    <w:rsid w:val="2742617D"/>
    <w:rsid w:val="278E28DE"/>
    <w:rsid w:val="28D36A3D"/>
    <w:rsid w:val="29362035"/>
    <w:rsid w:val="2A4C2A58"/>
    <w:rsid w:val="2A7576C5"/>
    <w:rsid w:val="2A76259C"/>
    <w:rsid w:val="2A9252BA"/>
    <w:rsid w:val="2D301AE9"/>
    <w:rsid w:val="2D75587E"/>
    <w:rsid w:val="2DB82BCE"/>
    <w:rsid w:val="2E0E500A"/>
    <w:rsid w:val="2E2A6AF1"/>
    <w:rsid w:val="2E4130E0"/>
    <w:rsid w:val="31AB42A7"/>
    <w:rsid w:val="31AF4E77"/>
    <w:rsid w:val="320C7AB3"/>
    <w:rsid w:val="32A221C5"/>
    <w:rsid w:val="32AC6F6B"/>
    <w:rsid w:val="32D85BE7"/>
    <w:rsid w:val="33C023C4"/>
    <w:rsid w:val="36C95DD1"/>
    <w:rsid w:val="372E40E7"/>
    <w:rsid w:val="37842C4D"/>
    <w:rsid w:val="38D95EE3"/>
    <w:rsid w:val="3A4E0FEC"/>
    <w:rsid w:val="3B0D10A8"/>
    <w:rsid w:val="3BC464B6"/>
    <w:rsid w:val="3C485670"/>
    <w:rsid w:val="3C935439"/>
    <w:rsid w:val="3CBA24D3"/>
    <w:rsid w:val="3D531CF5"/>
    <w:rsid w:val="3FC31756"/>
    <w:rsid w:val="421A000D"/>
    <w:rsid w:val="42C86CE2"/>
    <w:rsid w:val="44007429"/>
    <w:rsid w:val="44B31630"/>
    <w:rsid w:val="44B56C4F"/>
    <w:rsid w:val="457D79D8"/>
    <w:rsid w:val="45D732A1"/>
    <w:rsid w:val="45F36F5D"/>
    <w:rsid w:val="469E08D9"/>
    <w:rsid w:val="472E32CD"/>
    <w:rsid w:val="472F1F86"/>
    <w:rsid w:val="47B96C09"/>
    <w:rsid w:val="47C66EAC"/>
    <w:rsid w:val="48055D12"/>
    <w:rsid w:val="488E2EB4"/>
    <w:rsid w:val="49157E9F"/>
    <w:rsid w:val="49934441"/>
    <w:rsid w:val="4AC270EC"/>
    <w:rsid w:val="4B516521"/>
    <w:rsid w:val="4E1D3466"/>
    <w:rsid w:val="4FEB3502"/>
    <w:rsid w:val="50351E99"/>
    <w:rsid w:val="518467BF"/>
    <w:rsid w:val="52F30163"/>
    <w:rsid w:val="531F79AA"/>
    <w:rsid w:val="53534D5B"/>
    <w:rsid w:val="538F3D73"/>
    <w:rsid w:val="53F14061"/>
    <w:rsid w:val="54874EA9"/>
    <w:rsid w:val="54F2700F"/>
    <w:rsid w:val="56ED0F8C"/>
    <w:rsid w:val="57240FE4"/>
    <w:rsid w:val="57542F26"/>
    <w:rsid w:val="5789734F"/>
    <w:rsid w:val="58480756"/>
    <w:rsid w:val="58F145C6"/>
    <w:rsid w:val="5AA13B8C"/>
    <w:rsid w:val="5AA73DB8"/>
    <w:rsid w:val="5B004BEB"/>
    <w:rsid w:val="5C771501"/>
    <w:rsid w:val="5D0336DD"/>
    <w:rsid w:val="5E31427A"/>
    <w:rsid w:val="5EDA0F98"/>
    <w:rsid w:val="5EE0639E"/>
    <w:rsid w:val="5F1B75D2"/>
    <w:rsid w:val="5F791E37"/>
    <w:rsid w:val="5FD60447"/>
    <w:rsid w:val="5FF94A51"/>
    <w:rsid w:val="62E75118"/>
    <w:rsid w:val="67AF3BC0"/>
    <w:rsid w:val="68DA3E0E"/>
    <w:rsid w:val="69762401"/>
    <w:rsid w:val="6CD42D80"/>
    <w:rsid w:val="6E6608C0"/>
    <w:rsid w:val="709B4815"/>
    <w:rsid w:val="713A5D1A"/>
    <w:rsid w:val="71656582"/>
    <w:rsid w:val="72CB65F3"/>
    <w:rsid w:val="73AA1CE5"/>
    <w:rsid w:val="73B46FD6"/>
    <w:rsid w:val="74823DB3"/>
    <w:rsid w:val="75952827"/>
    <w:rsid w:val="75AE09B2"/>
    <w:rsid w:val="75C44133"/>
    <w:rsid w:val="76441620"/>
    <w:rsid w:val="77AD2B2C"/>
    <w:rsid w:val="78400F55"/>
    <w:rsid w:val="79202613"/>
    <w:rsid w:val="7AAE0556"/>
    <w:rsid w:val="7B0121C9"/>
    <w:rsid w:val="7BCB7611"/>
    <w:rsid w:val="7D225061"/>
    <w:rsid w:val="7DDA78AF"/>
    <w:rsid w:val="7EEC6CB5"/>
    <w:rsid w:val="7F657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kern w:val="2"/>
      <w:sz w:val="21"/>
    </w:rPr>
  </w:style>
  <w:style w:type="paragraph" w:styleId="4">
    <w:name w:val="Body Text Indent"/>
    <w:basedOn w:val="1"/>
    <w:next w:val="1"/>
    <w:qFormat/>
    <w:uiPriority w:val="0"/>
    <w:pPr>
      <w:widowControl/>
      <w:tabs>
        <w:tab w:val="left" w:pos="0"/>
        <w:tab w:val="left" w:pos="993"/>
        <w:tab w:val="left" w:pos="1134"/>
      </w:tabs>
      <w:adjustRightInd/>
      <w:spacing w:line="500" w:lineRule="exact"/>
      <w:ind w:firstLine="567"/>
      <w:textAlignment w:val="auto"/>
    </w:pPr>
    <w:rPr>
      <w:rFonts w:ascii="宋体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tbLrV"/>
    </w:tcPr>
  </w:style>
  <w:style w:type="character" w:styleId="12">
    <w:name w:val="FollowedHyperlink"/>
    <w:basedOn w:val="11"/>
    <w:qFormat/>
    <w:uiPriority w:val="0"/>
    <w:rPr>
      <w:color w:val="444444"/>
      <w:u w:val="none"/>
    </w:rPr>
  </w:style>
  <w:style w:type="character" w:styleId="13">
    <w:name w:val="Hyperlink"/>
    <w:basedOn w:val="11"/>
    <w:qFormat/>
    <w:uiPriority w:val="0"/>
    <w:rPr>
      <w:color w:val="444444"/>
      <w:u w:val="none"/>
    </w:rPr>
  </w:style>
  <w:style w:type="character" w:customStyle="1" w:styleId="14">
    <w:name w:val="pagebox_pre_nolink"/>
    <w:basedOn w:val="11"/>
    <w:qFormat/>
    <w:uiPriority w:val="0"/>
    <w:rPr>
      <w:color w:val="999999"/>
      <w:bdr w:val="single" w:color="DDDDDD" w:sz="6" w:space="0"/>
    </w:rPr>
  </w:style>
  <w:style w:type="character" w:customStyle="1" w:styleId="15">
    <w:name w:val="pagebox_num_ellipsis"/>
    <w:basedOn w:val="11"/>
    <w:qFormat/>
    <w:uiPriority w:val="0"/>
    <w:rPr>
      <w:color w:val="393733"/>
    </w:rPr>
  </w:style>
  <w:style w:type="character" w:customStyle="1" w:styleId="16">
    <w:name w:val="pagebox_num_nonce"/>
    <w:basedOn w:val="11"/>
    <w:qFormat/>
    <w:uiPriority w:val="0"/>
    <w:rPr>
      <w:color w:val="FFFFFF"/>
      <w:bdr w:val="single" w:color="DDDDDD" w:sz="6" w:space="0"/>
      <w:shd w:val="clear" w:fill="0181CA"/>
    </w:rPr>
  </w:style>
  <w:style w:type="character" w:customStyle="1" w:styleId="17">
    <w:name w:val="pagebox_next_nolink"/>
    <w:basedOn w:val="11"/>
    <w:qFormat/>
    <w:uiPriority w:val="0"/>
    <w:rPr>
      <w:color w:val="999999"/>
      <w:bdr w:val="single" w:color="DDDDDD" w:sz="6" w:space="0"/>
    </w:rPr>
  </w:style>
  <w:style w:type="character" w:customStyle="1" w:styleId="18">
    <w:name w:val="current"/>
    <w:basedOn w:val="11"/>
    <w:qFormat/>
    <w:uiPriority w:val="0"/>
    <w:rPr>
      <w:bdr w:val="single" w:color="E4E4E4" w:sz="6" w:space="0"/>
    </w:rPr>
  </w:style>
  <w:style w:type="character" w:customStyle="1" w:styleId="19">
    <w:name w:val="current1"/>
    <w:basedOn w:val="11"/>
    <w:qFormat/>
    <w:uiPriority w:val="0"/>
    <w:rPr>
      <w:bdr w:val="single" w:color="E4E4E4" w:sz="6" w:space="0"/>
    </w:rPr>
  </w:style>
  <w:style w:type="character" w:customStyle="1" w:styleId="20">
    <w:name w:val="current2"/>
    <w:basedOn w:val="11"/>
    <w:qFormat/>
    <w:uiPriority w:val="0"/>
    <w:rPr>
      <w:color w:val="FFFFFF"/>
      <w:u w:val="none"/>
      <w:bdr w:val="single" w:color="5469D3" w:sz="6" w:space="0"/>
      <w:shd w:val="clear" w:fill="5469D3"/>
    </w:rPr>
  </w:style>
  <w:style w:type="character" w:customStyle="1" w:styleId="21">
    <w:name w:val="disab"/>
    <w:basedOn w:val="11"/>
    <w:qFormat/>
    <w:uiPriority w:val="0"/>
    <w:rPr>
      <w:bdr w:val="single" w:color="E4E4E4" w:sz="6" w:space="0"/>
    </w:rPr>
  </w:style>
  <w:style w:type="character" w:customStyle="1" w:styleId="22">
    <w:name w:val="disab1"/>
    <w:basedOn w:val="11"/>
    <w:qFormat/>
    <w:uiPriority w:val="0"/>
    <w:rPr>
      <w:bdr w:val="single" w:color="E4E4E4" w:sz="6" w:space="0"/>
    </w:rPr>
  </w:style>
  <w:style w:type="character" w:customStyle="1" w:styleId="23">
    <w:name w:val="disab2"/>
    <w:basedOn w:val="11"/>
    <w:qFormat/>
    <w:uiPriority w:val="0"/>
    <w:rPr>
      <w:bdr w:val="single" w:color="E4E4E4" w:sz="6" w:space="0"/>
      <w:shd w:val="clear" w:fill="CCCCCC"/>
    </w:rPr>
  </w:style>
  <w:style w:type="character" w:customStyle="1" w:styleId="24">
    <w:name w:val="disabled"/>
    <w:basedOn w:val="11"/>
    <w:qFormat/>
    <w:uiPriority w:val="0"/>
    <w:rPr>
      <w:bdr w:val="single" w:color="E4E4E4" w:sz="6" w:space="0"/>
    </w:rPr>
  </w:style>
  <w:style w:type="character" w:customStyle="1" w:styleId="25">
    <w:name w:val="disabled1"/>
    <w:basedOn w:val="11"/>
    <w:qFormat/>
    <w:uiPriority w:val="0"/>
    <w:rPr>
      <w:bdr w:val="single" w:color="E4E4E4" w:sz="6" w:space="0"/>
    </w:rPr>
  </w:style>
  <w:style w:type="character" w:customStyle="1" w:styleId="26">
    <w:name w:val="disabled2"/>
    <w:basedOn w:val="11"/>
    <w:qFormat/>
    <w:uiPriority w:val="0"/>
    <w:rPr>
      <w:bdr w:val="single" w:color="E4E4E4" w:sz="6" w:space="0"/>
      <w:shd w:val="clear" w:fill="CCCCCC"/>
    </w:rPr>
  </w:style>
  <w:style w:type="character" w:customStyle="1" w:styleId="27">
    <w:name w:val="go"/>
    <w:basedOn w:val="11"/>
    <w:qFormat/>
    <w:uiPriority w:val="0"/>
    <w:rPr>
      <w:shd w:val="clear" w:fill="E2E2E2"/>
    </w:rPr>
  </w:style>
  <w:style w:type="character" w:customStyle="1" w:styleId="28">
    <w:name w:val="on1"/>
    <w:basedOn w:val="11"/>
    <w:qFormat/>
    <w:uiPriority w:val="0"/>
    <w:rPr>
      <w:color w:val="DC000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768</Characters>
  <Lines>0</Lines>
  <Paragraphs>0</Paragraphs>
  <TotalTime>2</TotalTime>
  <ScaleCrop>false</ScaleCrop>
  <LinksUpToDate>false</LinksUpToDate>
  <CharactersWithSpaces>844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2017-07-15T05:46:00Z</dcterms:created>
  <dc:creator>Administrator</dc:creator>
  <cp:lastModifiedBy>Administrator</cp:lastModifiedBy>
  <cp:lastPrinted>2025-08-19T02:28:00Z</cp:lastPrinted>
  <dcterms:modified xsi:type="dcterms:W3CDTF">2025-08-20T00:55:48Z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4EFB5906DDEC497ABBC9EDC4E1E4ACF5</vt:lpwstr>
  </property>
  <property fmtid="{D5CDD505-2E9C-101B-9397-08002B2CF9AE}" pid="4" name="KSOTemplateDocerSaveRecord">
    <vt:lpwstr>eyJoZGlkIjoiZWI0YmRkMTcwODJkMGE1Yzc2ODU3YjQzYzY2MjIxMWYifQ==</vt:lpwstr>
  </property>
</Properties>
</file>