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招标公告</w:t>
      </w:r>
    </w:p>
    <w:p>
      <w:pPr>
        <w:widowControl/>
        <w:tabs>
          <w:tab w:val="left" w:pos="900"/>
          <w:tab w:val="left" w:pos="1100"/>
        </w:tabs>
        <w:adjustRightInd/>
        <w:spacing w:line="340" w:lineRule="exact"/>
        <w:ind w:left="51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招</w:t>
      </w:r>
      <w:r>
        <w:rPr>
          <w:rFonts w:hint="eastAsia" w:ascii="宋体" w:hAnsi="宋体" w:eastAsia="宋体" w:cs="宋体"/>
          <w:color w:val="auto"/>
          <w:sz w:val="24"/>
          <w:szCs w:val="24"/>
          <w:highlight w:val="none"/>
        </w:rPr>
        <w:t>标编号：</w:t>
      </w:r>
      <w:r>
        <w:rPr>
          <w:rFonts w:hint="eastAsia" w:ascii="宋体" w:hAnsi="宋体" w:eastAsia="宋体" w:cs="宋体"/>
          <w:color w:val="auto"/>
          <w:sz w:val="24"/>
          <w:szCs w:val="24"/>
          <w:highlight w:val="none"/>
          <w:u w:val="single"/>
          <w:lang w:val="en-US" w:eastAsia="zh-CN"/>
        </w:rPr>
        <w:t>晋东招标﹝2020﹞34号</w:t>
      </w:r>
    </w:p>
    <w:p>
      <w:pPr>
        <w:keepNext w:val="0"/>
        <w:keepLines w:val="0"/>
        <w:pageBreakBefore w:val="0"/>
        <w:widowControl/>
        <w:numPr>
          <w:ilvl w:val="0"/>
          <w:numId w:val="1"/>
        </w:numPr>
        <w:tabs>
          <w:tab w:val="left" w:pos="900"/>
          <w:tab w:val="left" w:pos="1100"/>
        </w:tabs>
        <w:kinsoku/>
        <w:overflowPunct/>
        <w:topLinePunct w:val="0"/>
        <w:bidi w:val="0"/>
        <w:adjustRightInd/>
        <w:spacing w:line="326" w:lineRule="exac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招标条件</w:t>
      </w:r>
    </w:p>
    <w:p>
      <w:pPr>
        <w:keepNext w:val="0"/>
        <w:keepLines w:val="0"/>
        <w:pageBreakBefore w:val="0"/>
        <w:widowControl/>
        <w:suppressLineNumbers w:val="0"/>
        <w:kinsoku/>
        <w:wordWrap w:val="0"/>
        <w:overflowPunct/>
        <w:topLinePunct w:val="0"/>
        <w:autoSpaceDE/>
        <w:autoSpaceDN/>
        <w:bidi w:val="0"/>
        <w:snapToGrid/>
        <w:spacing w:before="0" w:beforeAutospacing="0" w:after="226" w:afterAutospacing="0" w:line="396" w:lineRule="exact"/>
        <w:ind w:left="0" w:right="0" w:firstLine="480"/>
        <w:jc w:val="left"/>
        <w:outlineLvl w:val="9"/>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张厝村中兴1号路硬化工程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已批准建设，建设单位为</w:t>
      </w:r>
      <w:r>
        <w:rPr>
          <w:rFonts w:hint="eastAsia" w:ascii="宋体" w:hAnsi="宋体" w:eastAsia="宋体" w:cs="宋体"/>
          <w:color w:val="auto"/>
          <w:sz w:val="24"/>
          <w:highlight w:val="none"/>
          <w:u w:val="single"/>
          <w:lang w:eastAsia="zh-CN"/>
        </w:rPr>
        <w:t>晋江市东石镇张厝村民委员会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建设资金来源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自筹及财政补助</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晋江市东石镇张厝村民委员会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，委托的招标代理单位为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江苏开源工程咨询监理有限公司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。本项目已具备招标条件，</w:t>
      </w:r>
      <w:r>
        <w:rPr>
          <w:rFonts w:hint="eastAsia" w:ascii="宋体" w:hAnsi="宋体" w:eastAsia="宋体" w:cs="宋体"/>
          <w:color w:val="auto"/>
          <w:kern w:val="0"/>
          <w:sz w:val="24"/>
          <w:szCs w:val="24"/>
          <w:highlight w:val="none"/>
          <w:lang w:val="en-US" w:eastAsia="zh-CN" w:bidi="ar"/>
        </w:rPr>
        <w:t>现对该项目的施工进行公开招标。</w:t>
      </w:r>
    </w:p>
    <w:p>
      <w:pPr>
        <w:keepNext w:val="0"/>
        <w:keepLines w:val="0"/>
        <w:pageBreakBefore w:val="0"/>
        <w:widowControl/>
        <w:numPr>
          <w:ilvl w:val="0"/>
          <w:numId w:val="1"/>
        </w:numPr>
        <w:tabs>
          <w:tab w:val="left" w:pos="900"/>
          <w:tab w:val="left" w:pos="1100"/>
        </w:tabs>
        <w:kinsoku/>
        <w:overflowPunct/>
        <w:topLinePunct w:val="0"/>
        <w:autoSpaceDE/>
        <w:autoSpaceDN/>
        <w:bidi w:val="0"/>
        <w:adjustRightInd/>
        <w:snapToGrid/>
        <w:spacing w:line="396" w:lineRule="exac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项目概况和招标范围</w:t>
      </w:r>
    </w:p>
    <w:p>
      <w:pPr>
        <w:keepNext w:val="0"/>
        <w:keepLines w:val="0"/>
        <w:pageBreakBefore w:val="0"/>
        <w:widowControl/>
        <w:numPr>
          <w:ilvl w:val="1"/>
          <w:numId w:val="1"/>
        </w:numPr>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工程建设地点：</w:t>
      </w:r>
      <w:r>
        <w:rPr>
          <w:rFonts w:hint="eastAsia" w:ascii="宋体" w:hAnsi="宋体" w:eastAsia="宋体" w:cs="宋体"/>
          <w:color w:val="auto"/>
          <w:sz w:val="24"/>
          <w:highlight w:val="none"/>
          <w:u w:val="single"/>
          <w:lang w:eastAsia="zh-CN"/>
        </w:rPr>
        <w:t>晋江市东石镇</w:t>
      </w:r>
      <w:r>
        <w:rPr>
          <w:rFonts w:hint="eastAsia" w:ascii="宋体" w:hAnsi="宋体" w:eastAsia="宋体" w:cs="宋体"/>
          <w:color w:val="auto"/>
          <w:sz w:val="24"/>
          <w:highlight w:val="none"/>
        </w:rPr>
        <w:t>；</w:t>
      </w:r>
    </w:p>
    <w:p>
      <w:pPr>
        <w:keepNext w:val="0"/>
        <w:keepLines w:val="0"/>
        <w:pageBreakBefore w:val="0"/>
        <w:widowControl/>
        <w:numPr>
          <w:ilvl w:val="1"/>
          <w:numId w:val="1"/>
        </w:numPr>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工程建设规模：</w:t>
      </w:r>
      <w:r>
        <w:rPr>
          <w:rFonts w:hint="eastAsia" w:ascii="宋体" w:hAnsi="宋体" w:eastAsia="宋体" w:cs="宋体"/>
          <w:color w:val="auto"/>
          <w:sz w:val="24"/>
          <w:highlight w:val="none"/>
          <w:u w:val="single"/>
        </w:rPr>
        <w:t>工程造价</w:t>
      </w:r>
      <w:r>
        <w:rPr>
          <w:rFonts w:hint="eastAsia" w:ascii="宋体" w:hAnsi="宋体" w:eastAsia="宋体" w:cs="宋体"/>
          <w:color w:val="auto"/>
          <w:sz w:val="24"/>
          <w:highlight w:val="none"/>
          <w:u w:val="single"/>
          <w:lang w:eastAsia="zh-CN"/>
        </w:rPr>
        <w:t>约</w:t>
      </w:r>
      <w:r>
        <w:rPr>
          <w:rFonts w:hint="eastAsia" w:ascii="宋体" w:hAnsi="宋体" w:eastAsia="宋体" w:cs="宋体"/>
          <w:color w:val="auto"/>
          <w:sz w:val="24"/>
          <w:highlight w:val="none"/>
          <w:u w:val="single"/>
          <w:lang w:val="en-US" w:eastAsia="zh-CN"/>
        </w:rPr>
        <w:t>196236</w:t>
      </w:r>
      <w:r>
        <w:rPr>
          <w:rFonts w:hint="eastAsia" w:ascii="宋体" w:hAnsi="宋体" w:eastAsia="宋体" w:cs="宋体"/>
          <w:color w:val="auto"/>
          <w:sz w:val="24"/>
          <w:highlight w:val="none"/>
          <w:u w:val="single"/>
        </w:rPr>
        <w:t>元</w:t>
      </w:r>
      <w:r>
        <w:rPr>
          <w:rFonts w:hint="eastAsia" w:ascii="宋体" w:hAnsi="宋体" w:eastAsia="宋体" w:cs="宋体"/>
          <w:color w:val="auto"/>
          <w:sz w:val="24"/>
          <w:highlight w:val="none"/>
        </w:rPr>
        <w:t>；</w:t>
      </w:r>
    </w:p>
    <w:p>
      <w:pPr>
        <w:keepNext w:val="0"/>
        <w:keepLines w:val="0"/>
        <w:pageBreakBefore w:val="0"/>
        <w:widowControl/>
        <w:numPr>
          <w:ilvl w:val="1"/>
          <w:numId w:val="1"/>
        </w:numPr>
        <w:kinsoku/>
        <w:overflowPunct/>
        <w:topLinePunct w:val="0"/>
        <w:bidi w:val="0"/>
        <w:adjustRightInd/>
        <w:snapToGrid/>
        <w:spacing w:line="396" w:lineRule="exac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招标范围和内容：</w:t>
      </w:r>
    </w:p>
    <w:p>
      <w:pPr>
        <w:keepNext w:val="0"/>
        <w:keepLines w:val="0"/>
        <w:pageBreakBefore w:val="0"/>
        <w:widowControl/>
        <w:kinsoku/>
        <w:overflowPunct/>
        <w:topLinePunct w:val="0"/>
        <w:bidi w:val="0"/>
        <w:adjustRightInd/>
        <w:snapToGrid/>
        <w:spacing w:line="396" w:lineRule="exact"/>
        <w:ind w:left="510"/>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（1）工程类别：</w:t>
      </w:r>
      <w:r>
        <w:rPr>
          <w:rFonts w:hint="eastAsia" w:ascii="宋体" w:hAnsi="宋体" w:eastAsia="宋体" w:cs="宋体"/>
          <w:color w:val="auto"/>
          <w:sz w:val="24"/>
          <w:highlight w:val="none"/>
          <w:u w:val="single"/>
        </w:rPr>
        <w:t xml:space="preserve">   市政公用工程  </w:t>
      </w:r>
      <w:r>
        <w:rPr>
          <w:rFonts w:hint="eastAsia" w:ascii="宋体" w:hAnsi="宋体" w:eastAsia="宋体" w:cs="宋体"/>
          <w:color w:val="auto"/>
          <w:sz w:val="24"/>
          <w:highlight w:val="none"/>
        </w:rPr>
        <w:t>；</w:t>
      </w:r>
    </w:p>
    <w:p>
      <w:pPr>
        <w:keepNext w:val="0"/>
        <w:keepLines w:val="0"/>
        <w:pageBreakBefore w:val="0"/>
        <w:widowControl/>
        <w:kinsoku/>
        <w:overflowPunct/>
        <w:topLinePunct w:val="0"/>
        <w:bidi w:val="0"/>
        <w:adjustRightInd/>
        <w:snapToGrid/>
        <w:spacing w:line="396" w:lineRule="exact"/>
        <w:ind w:left="51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（2）招标类型：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施工总承包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kinsoku/>
        <w:overflowPunct/>
        <w:topLinePunct w:val="0"/>
        <w:bidi w:val="0"/>
        <w:adjustRightInd/>
        <w:snapToGrid/>
        <w:spacing w:line="396" w:lineRule="exact"/>
        <w:ind w:firstLine="480" w:firstLineChars="200"/>
        <w:textAlignment w:val="auto"/>
        <w:outlineLvl w:val="9"/>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highlight w:val="none"/>
        </w:rPr>
        <w:t>（3）招标范围和内容：</w:t>
      </w:r>
      <w:r>
        <w:rPr>
          <w:rFonts w:hint="eastAsia" w:ascii="宋体" w:hAnsi="宋体" w:eastAsia="宋体" w:cs="宋体"/>
          <w:i w:val="0"/>
          <w:iCs w:val="0"/>
          <w:color w:val="auto"/>
          <w:sz w:val="24"/>
          <w:highlight w:val="none"/>
          <w:u w:val="single"/>
          <w:lang w:eastAsia="zh-CN"/>
        </w:rPr>
        <w:t>本招标项目系张厝村中兴1号路硬化工程施工招标，主要建设内容包括道路工程及雨水工程等，具体详见招标人提供的施工图纸及工程预算清单</w:t>
      </w:r>
      <w:r>
        <w:rPr>
          <w:rFonts w:hint="eastAsia" w:ascii="宋体" w:hAnsi="宋体" w:eastAsia="宋体" w:cs="宋体"/>
          <w:color w:val="auto"/>
          <w:sz w:val="24"/>
          <w:highlight w:val="none"/>
        </w:rPr>
        <w:t>；</w:t>
      </w:r>
    </w:p>
    <w:p>
      <w:pPr>
        <w:keepNext w:val="0"/>
        <w:keepLines w:val="0"/>
        <w:pageBreakBefore w:val="0"/>
        <w:widowControl/>
        <w:numPr>
          <w:ilvl w:val="1"/>
          <w:numId w:val="1"/>
        </w:numPr>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招标控制价（即最高投标限价，下同）：</w:t>
      </w:r>
      <w:r>
        <w:rPr>
          <w:rFonts w:hint="eastAsia" w:ascii="宋体" w:hAnsi="宋体" w:eastAsia="宋体" w:cs="宋体"/>
          <w:color w:val="auto"/>
          <w:sz w:val="24"/>
          <w:highlight w:val="none"/>
          <w:u w:val="single"/>
          <w:lang w:val="en-US" w:eastAsia="zh-CN"/>
        </w:rPr>
        <w:t>196236</w:t>
      </w:r>
      <w:r>
        <w:rPr>
          <w:rFonts w:hint="eastAsia" w:ascii="宋体" w:hAnsi="宋体" w:eastAsia="宋体" w:cs="宋体"/>
          <w:color w:val="auto"/>
          <w:sz w:val="24"/>
          <w:szCs w:val="24"/>
          <w:highlight w:val="none"/>
          <w:u w:val="single"/>
          <w:lang w:bidi="ar"/>
        </w:rPr>
        <w:t>元</w:t>
      </w:r>
      <w:r>
        <w:rPr>
          <w:rFonts w:hint="eastAsia" w:ascii="宋体" w:hAnsi="宋体" w:eastAsia="宋体" w:cs="宋体"/>
          <w:color w:val="auto"/>
          <w:sz w:val="24"/>
          <w:highlight w:val="none"/>
        </w:rPr>
        <w:t>；</w:t>
      </w:r>
    </w:p>
    <w:p>
      <w:pPr>
        <w:keepNext w:val="0"/>
        <w:keepLines w:val="0"/>
        <w:pageBreakBefore w:val="0"/>
        <w:widowControl/>
        <w:numPr>
          <w:ilvl w:val="1"/>
          <w:numId w:val="1"/>
        </w:numPr>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工期要求：总工期为</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日历天；其中各关键节点的工期要求为</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pPr>
        <w:keepNext w:val="0"/>
        <w:keepLines w:val="0"/>
        <w:pageBreakBefore w:val="0"/>
        <w:widowControl/>
        <w:numPr>
          <w:ilvl w:val="1"/>
          <w:numId w:val="1"/>
        </w:numPr>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标段划分（如果有）：</w:t>
      </w:r>
      <w:r>
        <w:rPr>
          <w:rFonts w:hint="eastAsia" w:ascii="宋体" w:hAnsi="宋体" w:eastAsia="宋体" w:cs="宋体"/>
          <w:color w:val="auto"/>
          <w:sz w:val="24"/>
          <w:highlight w:val="none"/>
          <w:u w:val="single"/>
        </w:rPr>
        <w:t xml:space="preserve">  一个标段    </w:t>
      </w:r>
      <w:r>
        <w:rPr>
          <w:rFonts w:hint="eastAsia" w:ascii="宋体" w:hAnsi="宋体" w:eastAsia="宋体" w:cs="宋体"/>
          <w:color w:val="auto"/>
          <w:sz w:val="24"/>
          <w:highlight w:val="none"/>
        </w:rPr>
        <w:t>；</w:t>
      </w:r>
    </w:p>
    <w:p>
      <w:pPr>
        <w:keepNext w:val="0"/>
        <w:keepLines w:val="0"/>
        <w:pageBreakBefore w:val="0"/>
        <w:widowControl/>
        <w:numPr>
          <w:ilvl w:val="1"/>
          <w:numId w:val="1"/>
        </w:numPr>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bidi="ar"/>
        </w:rPr>
        <w:t xml:space="preserve">符合《工程施工质量验收规范》并达到合格标准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numPr>
          <w:ilvl w:val="0"/>
          <w:numId w:val="1"/>
        </w:numPr>
        <w:tabs>
          <w:tab w:val="left" w:pos="900"/>
          <w:tab w:val="left" w:pos="1100"/>
        </w:tabs>
        <w:kinsoku/>
        <w:overflowPunct/>
        <w:topLinePunct w:val="0"/>
        <w:bidi w:val="0"/>
        <w:adjustRightInd/>
        <w:snapToGrid/>
        <w:spacing w:line="396" w:lineRule="exac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投标人资格要求及审查办法</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本招标项目要求投标人须具备有效的不低于</w:t>
      </w:r>
      <w:r>
        <w:rPr>
          <w:rFonts w:hint="eastAsia" w:ascii="宋体" w:hAnsi="宋体" w:eastAsia="宋体" w:cs="宋体"/>
          <w:b/>
          <w:bCs/>
          <w:color w:val="auto"/>
          <w:sz w:val="24"/>
          <w:highlight w:val="none"/>
          <w:u w:val="single"/>
        </w:rPr>
        <w:t>叁级市政公用工程</w:t>
      </w:r>
      <w:r>
        <w:rPr>
          <w:rFonts w:hint="eastAsia" w:ascii="宋体" w:hAnsi="宋体" w:eastAsia="宋体" w:cs="宋体"/>
          <w:color w:val="auto"/>
          <w:sz w:val="24"/>
          <w:highlight w:val="none"/>
        </w:rPr>
        <w:t xml:space="preserve">施工总承包 资质和《施工企业安全生产许可证》。 </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396" w:lineRule="exact"/>
        <w:ind w:right="-388" w:rightChars="-194" w:firstLine="440" w:firstLineChars="200"/>
        <w:jc w:val="left"/>
        <w:textAlignment w:val="auto"/>
        <w:outlineLvl w:val="9"/>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2"/>
          <w:szCs w:val="22"/>
          <w:highlight w:val="none"/>
        </w:rPr>
        <w:t>注: 省外建筑企业参加投标，应按《关于推动全省建筑市场统一开放的通知》(闽建筑〔2015〕35号文) 、《关于做好建筑施工企业信息与工程招投标活动衔接的通知》（闽建办筑〔2016〕8号文），办理入闽登记手续。</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投标人拟担任本招标项目的项目负责人（即项目经理，下同）须具备有效的不低于</w:t>
      </w:r>
      <w:r>
        <w:rPr>
          <w:rFonts w:hint="eastAsia" w:ascii="宋体" w:hAnsi="宋体" w:eastAsia="宋体" w:cs="宋体"/>
          <w:b/>
          <w:color w:val="auto"/>
          <w:sz w:val="24"/>
          <w:highlight w:val="none"/>
          <w:u w:val="single"/>
        </w:rPr>
        <w:t>贰级市政公用工程专业</w:t>
      </w:r>
      <w:r>
        <w:rPr>
          <w:rFonts w:hint="eastAsia" w:ascii="宋体" w:hAnsi="宋体" w:eastAsia="宋体" w:cs="宋体"/>
          <w:bCs/>
          <w:color w:val="auto"/>
          <w:sz w:val="24"/>
          <w:highlight w:val="none"/>
        </w:rPr>
        <w:t>注册建造师执业资格，并具备有效的安全生产考核合格证书（B证）。</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firstLine="44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2"/>
          <w:szCs w:val="22"/>
          <w:highlight w:val="none"/>
          <w:lang w:eastAsia="zh-CN"/>
        </w:rPr>
        <w:t xml:space="preserve"> 注：</w:t>
      </w:r>
      <w:r>
        <w:rPr>
          <w:rFonts w:hint="eastAsia" w:ascii="宋体" w:hAnsi="宋体" w:eastAsia="宋体" w:cs="宋体"/>
          <w:bCs/>
          <w:color w:val="auto"/>
          <w:sz w:val="22"/>
          <w:szCs w:val="22"/>
          <w:highlight w:val="none"/>
          <w:lang w:val="en-US" w:eastAsia="zh-CN"/>
        </w:rPr>
        <w:t xml:space="preserve"> </w:t>
      </w:r>
      <w:r>
        <w:rPr>
          <w:rFonts w:hint="default" w:ascii="宋体" w:hAnsi="宋体" w:eastAsia="宋体" w:cs="宋体"/>
          <w:bCs/>
          <w:color w:val="auto"/>
          <w:sz w:val="22"/>
          <w:szCs w:val="22"/>
          <w:highlight w:val="none"/>
          <w:lang w:eastAsia="zh-CN"/>
        </w:rPr>
        <w:t>自2019 年12 月30 日起，在全省范围启用二级建造师电子注册证书，不再发放纸质证书。原纸质证书在有效期内的可继续适用，待二级建造师办理增项、延续等业务后改发电子证书，纸质证书同时失效。</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不接受  </w:t>
      </w:r>
      <w:r>
        <w:rPr>
          <w:rFonts w:hint="eastAsia" w:ascii="宋体" w:hAnsi="宋体" w:eastAsia="宋体" w:cs="宋体"/>
          <w:color w:val="auto"/>
          <w:sz w:val="24"/>
          <w:highlight w:val="none"/>
        </w:rPr>
        <w:t>联合体投标。</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不应用  </w:t>
      </w:r>
      <w:r>
        <w:rPr>
          <w:rFonts w:hint="eastAsia" w:ascii="宋体" w:hAnsi="宋体" w:eastAsia="宋体" w:cs="宋体"/>
          <w:color w:val="auto"/>
          <w:sz w:val="24"/>
          <w:highlight w:val="none"/>
        </w:rPr>
        <w:t>福建省建筑施工企业信用综合评价分值。</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投标人“类似工程业绩”要求：</w:t>
      </w:r>
      <w:r>
        <w:rPr>
          <w:rFonts w:hint="eastAsia" w:ascii="宋体" w:hAnsi="宋体" w:eastAsia="宋体" w:cs="宋体"/>
          <w:i/>
          <w:color w:val="auto"/>
          <w:sz w:val="24"/>
          <w:highlight w:val="none"/>
          <w:u w:val="single"/>
        </w:rPr>
        <w:t xml:space="preserve"> </w:t>
      </w:r>
      <w:r>
        <w:rPr>
          <w:rFonts w:hint="eastAsia" w:ascii="宋体" w:hAnsi="宋体" w:eastAsia="宋体" w:cs="宋体"/>
          <w:iCs/>
          <w:color w:val="auto"/>
          <w:sz w:val="24"/>
          <w:highlight w:val="none"/>
          <w:u w:val="single"/>
        </w:rPr>
        <w:t>不要求</w:t>
      </w:r>
      <w:r>
        <w:rPr>
          <w:rFonts w:hint="eastAsia" w:ascii="宋体" w:hAnsi="宋体" w:eastAsia="宋体" w:cs="宋体"/>
          <w:color w:val="auto"/>
          <w:sz w:val="24"/>
          <w:highlight w:val="none"/>
        </w:rPr>
        <w:t>。</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各投标人均可就本招标项目上述标段中的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个标段投标，但最多允许中标</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eastAsia="zh-CN"/>
        </w:rPr>
        <w:t>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个标段。</w:t>
      </w:r>
    </w:p>
    <w:p>
      <w:pPr>
        <w:keepNext w:val="0"/>
        <w:keepLines w:val="0"/>
        <w:pageBreakBefore w:val="0"/>
        <w:widowControl/>
        <w:numPr>
          <w:ilvl w:val="1"/>
          <w:numId w:val="1"/>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其他资格要求：</w:t>
      </w:r>
      <w:r>
        <w:rPr>
          <w:rFonts w:hint="eastAsia" w:ascii="宋体" w:hAnsi="宋体" w:eastAsia="宋体" w:cs="宋体"/>
          <w:color w:val="auto"/>
          <w:sz w:val="24"/>
          <w:highlight w:val="none"/>
          <w:u w:val="single"/>
        </w:rPr>
        <w:t xml:space="preserve">  具体要求详见招标文件     </w:t>
      </w:r>
      <w:r>
        <w:rPr>
          <w:rFonts w:hint="eastAsia" w:ascii="宋体" w:hAnsi="宋体" w:eastAsia="宋体" w:cs="宋体"/>
          <w:color w:val="auto"/>
          <w:sz w:val="24"/>
          <w:highlight w:val="none"/>
        </w:rPr>
        <w:t>。</w:t>
      </w:r>
    </w:p>
    <w:p>
      <w:pPr>
        <w:keepNext w:val="0"/>
        <w:keepLines w:val="0"/>
        <w:pageBreakBefore w:val="0"/>
        <w:widowControl/>
        <w:tabs>
          <w:tab w:val="left" w:pos="900"/>
          <w:tab w:val="left" w:pos="1100"/>
        </w:tabs>
        <w:kinsoku/>
        <w:overflowPunct/>
        <w:topLinePunct w:val="0"/>
        <w:bidi w:val="0"/>
        <w:adjustRightInd/>
        <w:snapToGrid/>
        <w:spacing w:line="396" w:lineRule="exact"/>
        <w:ind w:left="51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本招标项目采用</w:t>
      </w:r>
      <w:r>
        <w:rPr>
          <w:rFonts w:hint="eastAsia" w:ascii="宋体" w:hAnsi="宋体" w:eastAsia="宋体" w:cs="宋体"/>
          <w:color w:val="auto"/>
          <w:sz w:val="24"/>
          <w:highlight w:val="none"/>
          <w:u w:val="single"/>
        </w:rPr>
        <w:t xml:space="preserve">   资格后审  </w:t>
      </w:r>
      <w:r>
        <w:rPr>
          <w:rFonts w:hint="eastAsia" w:ascii="宋体" w:hAnsi="宋体" w:eastAsia="宋体" w:cs="宋体"/>
          <w:color w:val="auto"/>
          <w:sz w:val="24"/>
          <w:highlight w:val="none"/>
        </w:rPr>
        <w:t>方式对投标人的资格进行审查。</w:t>
      </w:r>
    </w:p>
    <w:p>
      <w:pPr>
        <w:keepNext w:val="0"/>
        <w:keepLines w:val="0"/>
        <w:pageBreakBefore w:val="0"/>
        <w:widowControl/>
        <w:numPr>
          <w:ilvl w:val="0"/>
          <w:numId w:val="2"/>
        </w:numPr>
        <w:tabs>
          <w:tab w:val="left" w:pos="900"/>
          <w:tab w:val="left" w:pos="1100"/>
        </w:tabs>
        <w:kinsoku/>
        <w:overflowPunct/>
        <w:topLinePunct w:val="0"/>
        <w:bidi w:val="0"/>
        <w:adjustRightInd/>
        <w:snapToGrid/>
        <w:spacing w:line="396" w:lineRule="exac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招标文件的获取</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left="510" w:left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不采用  </w:t>
      </w:r>
      <w:r>
        <w:rPr>
          <w:rFonts w:hint="eastAsia" w:ascii="宋体" w:hAnsi="宋体" w:eastAsia="宋体" w:cs="宋体"/>
          <w:color w:val="auto"/>
          <w:sz w:val="24"/>
          <w:highlight w:val="none"/>
        </w:rPr>
        <w:t>电子招投标。</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firstLine="480" w:firstLineChars="20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凡有意参加投标者，请于</w:t>
      </w:r>
      <w:r>
        <w:rPr>
          <w:rFonts w:hint="eastAsia" w:ascii="宋体" w:hAnsi="宋体" w:eastAsia="宋体" w:cs="宋体"/>
          <w:color w:val="auto"/>
          <w:sz w:val="24"/>
          <w:highlight w:val="none"/>
          <w:u w:val="single"/>
          <w:lang w:val="en-US" w:eastAsia="zh-CN"/>
        </w:rPr>
        <w:t>2020</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eastAsia="宋体" w:cs="宋体"/>
          <w:color w:val="auto"/>
          <w:sz w:val="24"/>
          <w:highlight w:val="none"/>
          <w:u w:val="single"/>
        </w:rPr>
        <w:t>日至</w:t>
      </w:r>
      <w:r>
        <w:rPr>
          <w:rFonts w:hint="eastAsia" w:ascii="宋体" w:hAnsi="宋体" w:eastAsia="宋体" w:cs="宋体"/>
          <w:color w:val="auto"/>
          <w:sz w:val="24"/>
          <w:highlight w:val="none"/>
          <w:u w:val="single"/>
          <w:lang w:val="en-US" w:eastAsia="zh-CN"/>
        </w:rPr>
        <w:t>2020</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eastAsia="zh-CN"/>
        </w:rPr>
        <w:t>（北京时间</w:t>
      </w:r>
      <w:r>
        <w:rPr>
          <w:rFonts w:hint="eastAsia" w:ascii="宋体" w:hAnsi="宋体" w:cs="宋体"/>
          <w:color w:val="auto"/>
          <w:sz w:val="24"/>
          <w:highlight w:val="none"/>
          <w:u w:val="single"/>
          <w:lang w:val="en-US" w:eastAsia="zh-CN"/>
        </w:rPr>
        <w:t>8:30-12:00,14:00-17:30</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自行到</w:t>
      </w:r>
      <w:r>
        <w:rPr>
          <w:rFonts w:hint="eastAsia" w:ascii="宋体" w:hAnsi="宋体" w:eastAsia="宋体" w:cs="宋体"/>
          <w:color w:val="auto"/>
          <w:sz w:val="24"/>
          <w:highlight w:val="none"/>
          <w:lang w:eastAsia="zh-CN"/>
        </w:rPr>
        <w:t>江苏开源工程咨询监理有限公司</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泉州市丰泽区城东街道体育街</w:t>
      </w:r>
      <w:r>
        <w:rPr>
          <w:rFonts w:hint="eastAsia" w:ascii="宋体" w:hAnsi="宋体" w:eastAsia="宋体" w:cs="宋体"/>
          <w:color w:val="auto"/>
          <w:sz w:val="24"/>
          <w:highlight w:val="none"/>
          <w:lang w:val="en-US" w:eastAsia="zh-CN"/>
        </w:rPr>
        <w:t>269号3#A区501室</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报名并购买</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eastAsia="zh-CN"/>
        </w:rPr>
        <w:t>电子版</w:t>
      </w:r>
      <w:r>
        <w:rPr>
          <w:rFonts w:hint="eastAsia" w:ascii="宋体" w:hAnsi="宋体" w:eastAsia="宋体" w:cs="宋体"/>
          <w:color w:val="auto"/>
          <w:sz w:val="24"/>
          <w:highlight w:val="none"/>
        </w:rPr>
        <w:t>等资料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每套售价</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元；过期不售，售后不退</w:t>
      </w:r>
      <w:r>
        <w:rPr>
          <w:rFonts w:hint="eastAsia" w:ascii="宋体" w:hAnsi="宋体" w:eastAsia="宋体" w:cs="宋体"/>
          <w:color w:val="auto"/>
          <w:sz w:val="24"/>
          <w:highlight w:val="none"/>
        </w:rPr>
        <w:t>。</w:t>
      </w:r>
    </w:p>
    <w:p>
      <w:pPr>
        <w:keepNext w:val="0"/>
        <w:keepLines w:val="0"/>
        <w:pageBreakBefore w:val="0"/>
        <w:widowControl/>
        <w:numPr>
          <w:ilvl w:val="0"/>
          <w:numId w:val="2"/>
        </w:numPr>
        <w:tabs>
          <w:tab w:val="left" w:pos="900"/>
          <w:tab w:val="left" w:pos="1100"/>
        </w:tabs>
        <w:kinsoku/>
        <w:overflowPunct/>
        <w:topLinePunct w:val="0"/>
        <w:bidi w:val="0"/>
        <w:adjustRightInd/>
        <w:snapToGrid/>
        <w:spacing w:line="396" w:lineRule="exac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评标办法</w:t>
      </w:r>
    </w:p>
    <w:p>
      <w:pPr>
        <w:keepNext w:val="0"/>
        <w:keepLines w:val="0"/>
        <w:pageBreakBefore w:val="0"/>
        <w:widowControl/>
        <w:tabs>
          <w:tab w:val="left" w:pos="900"/>
          <w:tab w:val="left" w:pos="1100"/>
        </w:tabs>
        <w:kinsoku/>
        <w:overflowPunct/>
        <w:topLinePunct w:val="0"/>
        <w:bidi w:val="0"/>
        <w:adjustRightInd/>
        <w:snapToGrid/>
        <w:spacing w:line="396" w:lineRule="exac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本招标项目采用的评标办法：</w:t>
      </w:r>
      <w:r>
        <w:rPr>
          <w:rFonts w:hint="eastAsia" w:ascii="宋体" w:hAnsi="宋体" w:eastAsia="宋体" w:cs="宋体"/>
          <w:b/>
          <w:color w:val="auto"/>
          <w:sz w:val="24"/>
          <w:highlight w:val="none"/>
          <w:u w:val="single"/>
        </w:rPr>
        <w:t>简易评标法</w:t>
      </w:r>
      <w:r>
        <w:rPr>
          <w:rFonts w:hint="eastAsia" w:ascii="宋体" w:hAnsi="宋体" w:eastAsia="宋体" w:cs="宋体"/>
          <w:color w:val="auto"/>
          <w:sz w:val="24"/>
          <w:highlight w:val="none"/>
        </w:rPr>
        <w:t>。</w:t>
      </w:r>
    </w:p>
    <w:p>
      <w:pPr>
        <w:keepNext w:val="0"/>
        <w:keepLines w:val="0"/>
        <w:pageBreakBefore w:val="0"/>
        <w:widowControl/>
        <w:numPr>
          <w:ilvl w:val="0"/>
          <w:numId w:val="2"/>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投标保证金的提交</w:t>
      </w:r>
    </w:p>
    <w:p>
      <w:pPr>
        <w:pStyle w:val="6"/>
        <w:keepNext w:val="0"/>
        <w:keepLines w:val="0"/>
        <w:pageBreakBefore w:val="0"/>
        <w:kinsoku/>
        <w:overflowPunct/>
        <w:topLinePunct w:val="0"/>
        <w:autoSpaceDE w:val="0"/>
        <w:autoSpaceDN w:val="0"/>
        <w:bidi w:val="0"/>
        <w:snapToGrid/>
        <w:spacing w:line="396" w:lineRule="exact"/>
        <w:ind w:right="-198" w:rightChars="-99"/>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6.1. 投标保证金提交的时间：</w:t>
      </w:r>
      <w:r>
        <w:rPr>
          <w:rFonts w:hint="eastAsia" w:ascii="宋体" w:hAnsi="宋体" w:cs="宋体"/>
          <w:color w:val="auto"/>
          <w:sz w:val="24"/>
          <w:szCs w:val="24"/>
          <w:highlight w:val="none"/>
          <w:u w:val="single"/>
          <w:lang w:val="en-US" w:eastAsia="zh-CN"/>
        </w:rPr>
        <w:t>同投标文件一并提交</w:t>
      </w:r>
      <w:r>
        <w:rPr>
          <w:rFonts w:hint="eastAsia" w:ascii="宋体" w:hAnsi="宋体" w:cs="宋体"/>
          <w:color w:val="auto"/>
          <w:sz w:val="24"/>
          <w:szCs w:val="24"/>
          <w:highlight w:val="none"/>
          <w:lang w:val="en-US" w:eastAsia="zh-CN"/>
        </w:rPr>
        <w:t>。</w:t>
      </w:r>
    </w:p>
    <w:p>
      <w:pPr>
        <w:pStyle w:val="6"/>
        <w:keepNext w:val="0"/>
        <w:keepLines w:val="0"/>
        <w:pageBreakBefore w:val="0"/>
        <w:kinsoku/>
        <w:overflowPunct/>
        <w:topLinePunct w:val="0"/>
        <w:autoSpaceDE w:val="0"/>
        <w:autoSpaceDN w:val="0"/>
        <w:bidi w:val="0"/>
        <w:snapToGrid/>
        <w:spacing w:line="396" w:lineRule="exact"/>
        <w:ind w:right="-198" w:rightChars="-99"/>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 投标保证金提交的金额：</w:t>
      </w:r>
      <w:r>
        <w:rPr>
          <w:rFonts w:hint="eastAsia" w:ascii="宋体" w:hAnsi="宋体" w:cs="宋体"/>
          <w:color w:val="auto"/>
          <w:sz w:val="24"/>
          <w:szCs w:val="24"/>
          <w:highlight w:val="none"/>
          <w:u w:val="single"/>
          <w:lang w:val="en-US" w:eastAsia="zh-CN"/>
        </w:rPr>
        <w:t>人民币10000（大写：壹万）元整</w:t>
      </w:r>
      <w:r>
        <w:rPr>
          <w:rFonts w:hint="eastAsia" w:ascii="宋体" w:hAnsi="宋体" w:cs="宋体"/>
          <w:color w:val="auto"/>
          <w:sz w:val="24"/>
          <w:szCs w:val="24"/>
          <w:highlight w:val="none"/>
          <w:lang w:val="en-US" w:eastAsia="zh-CN"/>
        </w:rPr>
        <w:t>。</w:t>
      </w:r>
    </w:p>
    <w:p>
      <w:pPr>
        <w:pStyle w:val="6"/>
        <w:keepNext w:val="0"/>
        <w:keepLines w:val="0"/>
        <w:pageBreakBefore w:val="0"/>
        <w:kinsoku/>
        <w:overflowPunct/>
        <w:topLinePunct w:val="0"/>
        <w:autoSpaceDE w:val="0"/>
        <w:autoSpaceDN w:val="0"/>
        <w:bidi w:val="0"/>
        <w:snapToGrid/>
        <w:spacing w:line="396" w:lineRule="exact"/>
        <w:ind w:left="0" w:leftChars="0" w:right="-198" w:rightChars="-99" w:firstLine="480" w:firstLineChars="200"/>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6.3. 投标保证金提交的方式：</w:t>
      </w:r>
      <w:r>
        <w:rPr>
          <w:rFonts w:hint="eastAsia" w:ascii="宋体" w:hAnsi="宋体"/>
          <w:color w:val="auto"/>
          <w:sz w:val="24"/>
          <w:highlight w:val="none"/>
          <w:u w:val="single"/>
        </w:rPr>
        <w:t>以现金形式在开标会现场缴纳</w:t>
      </w:r>
      <w:r>
        <w:rPr>
          <w:rFonts w:hint="eastAsia" w:ascii="宋体" w:hAnsi="宋体"/>
          <w:color w:val="auto"/>
          <w:sz w:val="24"/>
          <w:highlight w:val="none"/>
          <w:u w:val="single"/>
          <w:lang w:val="en-US" w:eastAsia="zh-CN"/>
        </w:rPr>
        <w:t>（投标人自备信封密封后在上面注明项目名称及投标人单位名称并加盖单位公章）</w:t>
      </w:r>
      <w:r>
        <w:rPr>
          <w:rFonts w:hint="eastAsia" w:ascii="宋体" w:hAnsi="宋体" w:cs="宋体"/>
          <w:color w:val="auto"/>
          <w:sz w:val="24"/>
          <w:szCs w:val="24"/>
          <w:highlight w:val="none"/>
          <w:lang w:eastAsia="zh-CN"/>
        </w:rPr>
        <w:t>。</w:t>
      </w:r>
    </w:p>
    <w:p>
      <w:pPr>
        <w:keepNext w:val="0"/>
        <w:keepLines w:val="0"/>
        <w:pageBreakBefore w:val="0"/>
        <w:widowControl/>
        <w:numPr>
          <w:ilvl w:val="0"/>
          <w:numId w:val="2"/>
        </w:numPr>
        <w:tabs>
          <w:tab w:val="left" w:pos="900"/>
          <w:tab w:val="left" w:pos="1100"/>
        </w:tabs>
        <w:kinsoku/>
        <w:overflowPunct/>
        <w:topLinePunct w:val="0"/>
        <w:bidi w:val="0"/>
        <w:adjustRightInd/>
        <w:snapToGrid/>
        <w:spacing w:line="396" w:lineRule="exact"/>
        <w:jc w:val="left"/>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投标文件递交</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7.1.</w:t>
      </w:r>
      <w:r>
        <w:rPr>
          <w:rFonts w:hint="eastAsia" w:ascii="宋体" w:hAnsi="宋体" w:eastAsia="宋体" w:cs="宋体"/>
          <w:color w:val="auto"/>
          <w:sz w:val="24"/>
          <w:highlight w:val="none"/>
          <w:lang w:eastAsia="zh-CN"/>
        </w:rPr>
        <w:t>投标文件递交</w:t>
      </w:r>
      <w:r>
        <w:rPr>
          <w:rFonts w:hint="eastAsia" w:ascii="宋体" w:hAnsi="宋体" w:eastAsia="宋体" w:cs="宋体"/>
          <w:color w:val="auto"/>
          <w:sz w:val="24"/>
          <w:highlight w:val="none"/>
        </w:rPr>
        <w:t>的截止</w:t>
      </w:r>
      <w:r>
        <w:rPr>
          <w:rFonts w:hint="eastAsia" w:ascii="宋体" w:hAnsi="宋体" w:eastAsia="宋体" w:cs="宋体"/>
          <w:color w:val="auto"/>
          <w:kern w:val="2"/>
          <w:sz w:val="24"/>
          <w:szCs w:val="24"/>
          <w:highlight w:val="none"/>
        </w:rPr>
        <w:t>时间</w:t>
      </w:r>
      <w:r>
        <w:rPr>
          <w:rFonts w:hint="eastAsia" w:ascii="宋体" w:hAnsi="宋体" w:eastAsia="宋体" w:cs="宋体"/>
          <w:color w:val="auto"/>
          <w:kern w:val="2"/>
          <w:sz w:val="24"/>
          <w:szCs w:val="24"/>
          <w:highlight w:val="none"/>
          <w:lang w:eastAsia="zh-CN"/>
        </w:rPr>
        <w:t>（投标截止时间）：</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w:t>
      </w:r>
      <w:bookmarkStart w:id="0" w:name="_GoBack"/>
      <w:bookmarkEnd w:id="0"/>
      <w:r>
        <w:rPr>
          <w:rFonts w:hint="eastAsia" w:ascii="宋体" w:hAnsi="宋体" w:eastAsia="宋体" w:cs="宋体"/>
          <w:color w:val="auto"/>
          <w:kern w:val="2"/>
          <w:sz w:val="24"/>
          <w:szCs w:val="24"/>
          <w:highlight w:val="none"/>
          <w:u w:val="single"/>
          <w:lang w:val="en-US" w:eastAsia="zh-CN"/>
        </w:rPr>
        <w:t>0</w:t>
      </w: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u w:val="single"/>
          <w:lang w:val="en-US" w:eastAsia="zh-CN"/>
        </w:rPr>
        <w:t>12</w:t>
      </w:r>
      <w:r>
        <w:rPr>
          <w:rFonts w:hint="eastAsia" w:ascii="宋体" w:hAnsi="宋体" w:eastAsia="宋体" w:cs="宋体"/>
          <w:color w:val="auto"/>
          <w:kern w:val="2"/>
          <w:sz w:val="24"/>
          <w:szCs w:val="24"/>
          <w:highlight w:val="none"/>
        </w:rPr>
        <w:t>月</w:t>
      </w:r>
      <w:r>
        <w:rPr>
          <w:rFonts w:hint="eastAsia" w:ascii="宋体" w:hAnsi="宋体" w:cs="宋体"/>
          <w:color w:val="auto"/>
          <w:kern w:val="2"/>
          <w:sz w:val="24"/>
          <w:szCs w:val="24"/>
          <w:highlight w:val="none"/>
          <w:u w:val="single"/>
          <w:lang w:val="en-US" w:eastAsia="zh-CN"/>
        </w:rPr>
        <w:t>02</w:t>
      </w:r>
      <w:r>
        <w:rPr>
          <w:rFonts w:hint="eastAsia" w:ascii="宋体" w:hAnsi="宋体" w:eastAsia="宋体" w:cs="宋体"/>
          <w:color w:val="auto"/>
          <w:kern w:val="2"/>
          <w:sz w:val="24"/>
          <w:szCs w:val="24"/>
          <w:highlight w:val="none"/>
        </w:rPr>
        <w:t>日</w:t>
      </w:r>
      <w:r>
        <w:rPr>
          <w:rFonts w:hint="eastAsia" w:ascii="宋体" w:hAnsi="宋体" w:cs="宋体"/>
          <w:color w:val="auto"/>
          <w:kern w:val="2"/>
          <w:sz w:val="24"/>
          <w:szCs w:val="24"/>
          <w:highlight w:val="none"/>
          <w:u w:val="single"/>
          <w:lang w:val="en-US" w:eastAsia="zh-CN"/>
        </w:rPr>
        <w:t>10</w:t>
      </w:r>
      <w:r>
        <w:rPr>
          <w:rFonts w:hint="eastAsia" w:ascii="宋体" w:hAnsi="宋体" w:eastAsia="宋体" w:cs="宋体"/>
          <w:color w:val="auto"/>
          <w:kern w:val="2"/>
          <w:sz w:val="24"/>
          <w:szCs w:val="24"/>
          <w:highlight w:val="none"/>
        </w:rPr>
        <w:t>时</w:t>
      </w:r>
      <w:r>
        <w:rPr>
          <w:rFonts w:hint="eastAsia" w:ascii="宋体" w:hAnsi="宋体" w:cs="宋体"/>
          <w:color w:val="auto"/>
          <w:kern w:val="2"/>
          <w:sz w:val="24"/>
          <w:szCs w:val="24"/>
          <w:highlight w:val="none"/>
          <w:u w:val="single"/>
          <w:lang w:val="en-US" w:eastAsia="zh-CN"/>
        </w:rPr>
        <w:t>00</w:t>
      </w:r>
      <w:r>
        <w:rPr>
          <w:rFonts w:hint="eastAsia" w:ascii="宋体" w:hAnsi="宋体" w:eastAsia="宋体" w:cs="宋体"/>
          <w:color w:val="auto"/>
          <w:kern w:val="2"/>
          <w:sz w:val="24"/>
          <w:szCs w:val="24"/>
          <w:highlight w:val="none"/>
          <w:u w:val="single"/>
          <w:lang w:val="en-US" w:eastAsia="zh-CN"/>
        </w:rPr>
        <w:t>分</w:t>
      </w:r>
      <w:r>
        <w:rPr>
          <w:rFonts w:hint="eastAsia" w:ascii="宋体" w:hAnsi="宋体" w:eastAsia="宋体" w:cs="宋体"/>
          <w:color w:val="auto"/>
          <w:kern w:val="2"/>
          <w:sz w:val="24"/>
          <w:szCs w:val="24"/>
          <w:highlight w:val="none"/>
        </w:rPr>
        <w:t>（北京时间）</w:t>
      </w:r>
      <w:r>
        <w:rPr>
          <w:rFonts w:hint="eastAsia" w:ascii="宋体" w:hAnsi="宋体" w:eastAsia="宋体" w:cs="宋体"/>
          <w:color w:val="auto"/>
          <w:kern w:val="2"/>
          <w:sz w:val="24"/>
          <w:szCs w:val="24"/>
          <w:highlight w:val="none"/>
          <w:lang w:eastAsia="zh-CN"/>
        </w:rPr>
        <w:t>，提交</w:t>
      </w:r>
      <w:r>
        <w:rPr>
          <w:rFonts w:hint="eastAsia" w:ascii="宋体" w:hAnsi="宋体" w:eastAsia="宋体" w:cs="宋体"/>
          <w:color w:val="auto"/>
          <w:kern w:val="2"/>
          <w:sz w:val="24"/>
          <w:szCs w:val="24"/>
          <w:highlight w:val="none"/>
        </w:rPr>
        <w:t>地点</w:t>
      </w:r>
      <w:r>
        <w:rPr>
          <w:rFonts w:hint="eastAsia" w:ascii="宋体" w:hAnsi="宋体" w:eastAsia="宋体" w:cs="宋体"/>
          <w:color w:val="auto"/>
          <w:kern w:val="2"/>
          <w:sz w:val="24"/>
          <w:szCs w:val="24"/>
          <w:highlight w:val="none"/>
          <w:lang w:eastAsia="zh-CN"/>
        </w:rPr>
        <w:t>（开标地点）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lang w:eastAsia="zh-CN"/>
        </w:rPr>
        <w:t>晋江市东石镇人民政府六楼中型会议室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开标时，入围投标人的法定代表人或其委托代理人【随带本人身份证原件（若为委托代理人还应随带授权委托书原件）】到场核验登记</w:t>
      </w:r>
      <w:r>
        <w:rPr>
          <w:rFonts w:hint="eastAsia" w:ascii="宋体" w:hAnsi="宋体" w:eastAsia="宋体" w:cs="宋体"/>
          <w:color w:val="auto"/>
          <w:sz w:val="24"/>
          <w:szCs w:val="24"/>
          <w:highlight w:val="none"/>
        </w:rPr>
        <w:t>，未能准时参加开标会议或不能完整出具以上证件的，视为自动弃权，取消其投标资格</w:t>
      </w:r>
      <w:r>
        <w:rPr>
          <w:rFonts w:hint="eastAsia" w:ascii="宋体" w:hAnsi="宋体" w:eastAsia="宋体" w:cs="宋体"/>
          <w:color w:val="auto"/>
          <w:sz w:val="24"/>
          <w:highlight w:val="none"/>
        </w:rPr>
        <w:t>。</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7.2.未报名的投标单位，其投标文件不予接收。</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7.3.</w:t>
      </w:r>
      <w:r>
        <w:rPr>
          <w:rFonts w:hint="eastAsia" w:ascii="宋体" w:hAnsi="宋体" w:eastAsia="宋体" w:cs="宋体"/>
          <w:color w:val="auto"/>
          <w:sz w:val="24"/>
          <w:szCs w:val="24"/>
          <w:highlight w:val="none"/>
        </w:rPr>
        <w:t>逾期送达的或未送达指定地点的投标文件，招标人不予受理</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tabs>
          <w:tab w:val="left" w:pos="900"/>
          <w:tab w:val="left" w:pos="1100"/>
        </w:tabs>
        <w:kinsoku/>
        <w:overflowPunct/>
        <w:topLinePunct w:val="0"/>
        <w:bidi w:val="0"/>
        <w:adjustRightInd/>
        <w:snapToGrid/>
        <w:spacing w:line="396"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投标单位只能派出一名人员进入开标会议室，参与开标人员必须佩戴口罩，并按要求出示八闽健康码，配合检查、测量体温等工作。若因出现发热、咳嗽、乏力等不适症状或无法出示八闽健康码或出示的八闽健康码为橙色而无法参与投标的，后果由投标单位自行承担。投标人按要求递交投标文件并签到完成后，应立即保持一定距离，不聚集、不扎堆、不得在开标会议室随意走动。</w:t>
      </w:r>
    </w:p>
    <w:p>
      <w:pPr>
        <w:keepNext w:val="0"/>
        <w:keepLines w:val="0"/>
        <w:pageBreakBefore w:val="0"/>
        <w:widowControl/>
        <w:numPr>
          <w:ilvl w:val="0"/>
          <w:numId w:val="2"/>
        </w:numPr>
        <w:tabs>
          <w:tab w:val="left" w:pos="900"/>
          <w:tab w:val="left" w:pos="1100"/>
        </w:tabs>
        <w:kinsoku/>
        <w:overflowPunct/>
        <w:topLinePunct w:val="0"/>
        <w:bidi w:val="0"/>
        <w:adjustRightInd/>
        <w:snapToGrid/>
        <w:spacing w:line="396" w:lineRule="exact"/>
        <w:ind w:right="-594" w:rightChars="-297"/>
        <w:jc w:val="left"/>
        <w:textAlignment w:val="auto"/>
        <w:outlineLvl w:val="9"/>
        <w:rPr>
          <w:rFonts w:ascii="宋体" w:hAnsi="宋体" w:eastAsia="宋体" w:cs="宋体"/>
          <w:b/>
          <w:color w:val="auto"/>
          <w:sz w:val="24"/>
          <w:highlight w:val="none"/>
        </w:rPr>
      </w:pPr>
      <w:r>
        <w:rPr>
          <w:rFonts w:hint="eastAsia" w:ascii="宋体" w:hAnsi="宋体" w:eastAsia="宋体" w:cs="宋体"/>
          <w:b/>
          <w:color w:val="auto"/>
          <w:sz w:val="24"/>
          <w:highlight w:val="none"/>
        </w:rPr>
        <w:t>发布公告的媒介</w:t>
      </w:r>
    </w:p>
    <w:p>
      <w:pPr>
        <w:keepNext w:val="0"/>
        <w:keepLines w:val="0"/>
        <w:pageBreakBefore w:val="0"/>
        <w:widowControl/>
        <w:tabs>
          <w:tab w:val="left" w:pos="900"/>
          <w:tab w:val="left" w:pos="1100"/>
        </w:tabs>
        <w:kinsoku/>
        <w:overflowPunct/>
        <w:topLinePunct w:val="0"/>
        <w:bidi w:val="0"/>
        <w:adjustRightInd/>
        <w:snapToGrid/>
        <w:spacing w:line="396" w:lineRule="exact"/>
        <w:ind w:right="-594" w:rightChars="-297"/>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本次招标公告同时在</w:t>
      </w:r>
      <w:r>
        <w:rPr>
          <w:rFonts w:hint="eastAsia" w:ascii="宋体" w:hAnsi="宋体" w:eastAsia="宋体" w:cs="宋体"/>
          <w:color w:val="auto"/>
          <w:sz w:val="24"/>
          <w:highlight w:val="none"/>
          <w:u w:val="single"/>
          <w:lang w:eastAsia="zh-CN"/>
        </w:rPr>
        <w:t>中国晋江（http://www.jinjiang.gov.cn/xxgk/ggzypz/gcztb/）、晋江市东石镇人民政府公告栏及张厝村委会公告栏</w:t>
      </w:r>
      <w:r>
        <w:rPr>
          <w:rFonts w:hint="eastAsia" w:ascii="宋体" w:hAnsi="宋体" w:eastAsia="宋体" w:cs="宋体"/>
          <w:color w:val="auto"/>
          <w:sz w:val="24"/>
          <w:highlight w:val="none"/>
        </w:rPr>
        <w:t>上发布。</w:t>
      </w:r>
    </w:p>
    <w:p>
      <w:pPr>
        <w:keepNext w:val="0"/>
        <w:keepLines w:val="0"/>
        <w:pageBreakBefore w:val="0"/>
        <w:widowControl/>
        <w:tabs>
          <w:tab w:val="left" w:pos="900"/>
          <w:tab w:val="left" w:pos="1100"/>
        </w:tabs>
        <w:kinsoku/>
        <w:overflowPunct/>
        <w:topLinePunct w:val="0"/>
        <w:bidi w:val="0"/>
        <w:adjustRightInd/>
        <w:spacing w:line="326" w:lineRule="exact"/>
        <w:ind w:left="510"/>
        <w:jc w:val="left"/>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 监管部门</w:t>
      </w:r>
    </w:p>
    <w:p>
      <w:pPr>
        <w:keepNext w:val="0"/>
        <w:keepLines w:val="0"/>
        <w:pageBreakBefore w:val="0"/>
        <w:widowControl/>
        <w:tabs>
          <w:tab w:val="left" w:pos="900"/>
          <w:tab w:val="left" w:pos="1100"/>
        </w:tabs>
        <w:kinsoku/>
        <w:overflowPunct/>
        <w:topLinePunct w:val="0"/>
        <w:bidi w:val="0"/>
        <w:adjustRightInd/>
        <w:spacing w:line="326" w:lineRule="exact"/>
        <w:ind w:left="51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监管部门：</w:t>
      </w:r>
      <w:r>
        <w:rPr>
          <w:rFonts w:hint="eastAsia" w:ascii="宋体" w:hAnsi="宋体" w:eastAsia="宋体" w:cs="宋体"/>
          <w:color w:val="auto"/>
          <w:sz w:val="24"/>
          <w:highlight w:val="none"/>
          <w:u w:val="single"/>
        </w:rPr>
        <w:t>东石镇村级建设项目招投标监督小组</w:t>
      </w:r>
    </w:p>
    <w:p>
      <w:pPr>
        <w:keepNext w:val="0"/>
        <w:keepLines w:val="0"/>
        <w:pageBreakBefore w:val="0"/>
        <w:widowControl/>
        <w:tabs>
          <w:tab w:val="left" w:pos="900"/>
          <w:tab w:val="left" w:pos="1100"/>
        </w:tabs>
        <w:kinsoku/>
        <w:overflowPunct/>
        <w:topLinePunct w:val="0"/>
        <w:bidi w:val="0"/>
        <w:adjustRightInd/>
        <w:spacing w:line="326" w:lineRule="exact"/>
        <w:ind w:left="51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晋江市东石镇人民政府 </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tabs>
          <w:tab w:val="left" w:pos="900"/>
          <w:tab w:val="left" w:pos="1100"/>
        </w:tabs>
        <w:kinsoku/>
        <w:overflowPunct/>
        <w:topLinePunct w:val="0"/>
        <w:bidi w:val="0"/>
        <w:adjustRightInd/>
        <w:spacing w:line="326" w:lineRule="exact"/>
        <w:ind w:left="51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监督电话：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0595-85581776</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tabs>
          <w:tab w:val="left" w:pos="900"/>
          <w:tab w:val="left" w:pos="1100"/>
        </w:tabs>
        <w:kinsoku/>
        <w:overflowPunct/>
        <w:topLinePunct w:val="0"/>
        <w:bidi w:val="0"/>
        <w:adjustRightInd/>
        <w:spacing w:line="326" w:lineRule="exact"/>
        <w:ind w:left="51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 xml:space="preserve">. </w:t>
      </w:r>
      <w:r>
        <w:rPr>
          <w:rFonts w:hint="eastAsia" w:ascii="宋体" w:hAnsi="宋体" w:eastAsia="宋体" w:cs="宋体"/>
          <w:b/>
          <w:color w:val="auto"/>
          <w:sz w:val="24"/>
          <w:highlight w:val="none"/>
        </w:rPr>
        <w:t>联系方式</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晋江市东石镇张厝村民委员会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rPr>
      </w:pPr>
      <w:r>
        <w:rPr>
          <w:rFonts w:hint="eastAsia" w:ascii="宋体" w:hAnsi="宋体" w:eastAsia="宋体" w:cs="宋体"/>
          <w:sz w:val="24"/>
          <w:u w:val="none"/>
          <w:lang w:val="en-US" w:eastAsia="zh-CN"/>
        </w:rPr>
        <w:t>法定代表人或其授权委托代理人：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（签字或盖章</w:t>
      </w:r>
      <w:r>
        <w:rPr>
          <w:rFonts w:hint="eastAsia" w:ascii="宋体" w:hAnsi="宋体" w:cs="宋体"/>
          <w:sz w:val="24"/>
          <w:u w:val="none"/>
          <w:lang w:val="en-US" w:eastAsia="zh-CN"/>
        </w:rPr>
        <w:t>）</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szCs w:val="28"/>
          <w:highlight w:val="none"/>
          <w:u w:val="single"/>
          <w:lang w:eastAsia="zh-CN"/>
        </w:rPr>
        <w:t>晋江市东石镇</w:t>
      </w:r>
      <w:r>
        <w:rPr>
          <w:rFonts w:hint="eastAsia" w:ascii="宋体" w:hAnsi="宋体" w:cs="宋体"/>
          <w:color w:val="auto"/>
          <w:sz w:val="24"/>
          <w:highlight w:val="none"/>
          <w:u w:val="single"/>
          <w:lang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362</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rPr>
        <w:t xml:space="preserve">00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电子邮件:</w:t>
      </w:r>
      <w:r>
        <w:rPr>
          <w:rFonts w:hint="eastAsia" w:ascii="宋体" w:hAnsi="宋体" w:cs="宋体"/>
          <w:color w:val="auto"/>
          <w:sz w:val="24"/>
          <w:highlight w:val="none"/>
          <w:u w:val="single"/>
        </w:rPr>
        <w:t xml:space="preserve">        /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13235957672</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lang w:val="en-US"/>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王先生 </w:t>
      </w:r>
    </w:p>
    <w:p>
      <w:pPr>
        <w:pStyle w:val="2"/>
        <w:keepNext w:val="0"/>
        <w:keepLines w:val="0"/>
        <w:pageBreakBefore w:val="0"/>
        <w:kinsoku/>
        <w:overflowPunct/>
        <w:topLinePunct w:val="0"/>
        <w:bidi w:val="0"/>
        <w:snapToGrid w:val="0"/>
        <w:spacing w:before="240" w:line="326"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江苏开源工程咨询监理有限公司</w:t>
      </w:r>
      <w:r>
        <w:rPr>
          <w:rFonts w:hint="eastAsia" w:ascii="宋体" w:hAnsi="宋体" w:cs="宋体"/>
          <w:color w:val="auto"/>
          <w:sz w:val="24"/>
          <w:highlight w:val="none"/>
          <w:u w:val="single"/>
        </w:rPr>
        <w:t xml:space="preserve">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rPr>
      </w:pPr>
      <w:r>
        <w:rPr>
          <w:rFonts w:hint="eastAsia" w:ascii="宋体" w:hAnsi="宋体" w:eastAsia="宋体" w:cs="宋体"/>
          <w:sz w:val="24"/>
          <w:u w:val="none"/>
          <w:lang w:val="en-US" w:eastAsia="zh-CN"/>
        </w:rPr>
        <w:t>法定代表人或其授权委托代理人：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（签字或盖章</w:t>
      </w:r>
      <w:r>
        <w:rPr>
          <w:rFonts w:hint="eastAsia" w:ascii="宋体" w:hAnsi="宋体" w:cs="宋体"/>
          <w:sz w:val="24"/>
          <w:u w:val="none"/>
          <w:lang w:val="en-US" w:eastAsia="zh-CN"/>
        </w:rPr>
        <w:t>）</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泉州市丰泽区城东街道体育街</w:t>
      </w:r>
      <w:r>
        <w:rPr>
          <w:rFonts w:hint="eastAsia" w:ascii="宋体" w:hAnsi="宋体" w:cs="宋体"/>
          <w:color w:val="auto"/>
          <w:sz w:val="24"/>
          <w:highlight w:val="none"/>
          <w:u w:val="single"/>
          <w:lang w:val="en-US" w:eastAsia="zh-CN"/>
        </w:rPr>
        <w:t>269号3#A区501室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362</w:t>
      </w:r>
      <w:r>
        <w:rPr>
          <w:rFonts w:hint="eastAsia" w:ascii="宋体" w:hAnsi="宋体" w:cs="宋体"/>
          <w:color w:val="auto"/>
          <w:sz w:val="24"/>
          <w:highlight w:val="none"/>
          <w:u w:val="single"/>
          <w:lang w:eastAsia="zh-CN"/>
        </w:rPr>
        <w:t>0</w:t>
      </w:r>
      <w:r>
        <w:rPr>
          <w:rFonts w:hint="eastAsia" w:ascii="宋体" w:hAnsi="宋体" w:cs="宋体"/>
          <w:color w:val="auto"/>
          <w:sz w:val="24"/>
          <w:highlight w:val="none"/>
          <w:u w:val="single"/>
        </w:rPr>
        <w:t xml:space="preserve">00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电子邮件: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jskyqz@126.com</w:t>
      </w:r>
      <w:r>
        <w:rPr>
          <w:rFonts w:hint="eastAsia" w:ascii="宋体" w:hAnsi="宋体" w:cs="宋体"/>
          <w:color w:val="auto"/>
          <w:sz w:val="24"/>
          <w:highlight w:val="none"/>
          <w:u w:val="single"/>
        </w:rPr>
        <w:t xml:space="preserve">       </w:t>
      </w:r>
    </w:p>
    <w:p>
      <w:pPr>
        <w:pStyle w:val="2"/>
        <w:keepNext w:val="0"/>
        <w:keepLines w:val="0"/>
        <w:pageBreakBefore w:val="0"/>
        <w:kinsoku/>
        <w:overflowPunct/>
        <w:topLinePunct w:val="0"/>
        <w:bidi w:val="0"/>
        <w:snapToGrid w:val="0"/>
        <w:spacing w:line="326"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0595-</w:t>
      </w:r>
      <w:r>
        <w:rPr>
          <w:rFonts w:hint="eastAsia" w:ascii="宋体" w:hAnsi="宋体" w:cs="宋体"/>
          <w:color w:val="auto"/>
          <w:sz w:val="24"/>
          <w:highlight w:val="none"/>
          <w:u w:val="single"/>
          <w:lang w:val="en-US" w:eastAsia="zh-CN"/>
        </w:rPr>
        <w:t xml:space="preserve">22816066 </w:t>
      </w:r>
      <w:r>
        <w:rPr>
          <w:rFonts w:hint="eastAsia" w:ascii="宋体" w:hAnsi="宋体" w:cs="宋体"/>
          <w:color w:val="auto"/>
          <w:sz w:val="24"/>
          <w:highlight w:val="none"/>
        </w:rPr>
        <w:t>，传真：</w:t>
      </w:r>
      <w:r>
        <w:rPr>
          <w:rFonts w:hint="eastAsia" w:ascii="宋体" w:hAnsi="宋体" w:cs="宋体"/>
          <w:color w:val="auto"/>
          <w:sz w:val="24"/>
          <w:highlight w:val="none"/>
          <w:u w:val="single"/>
          <w:lang w:val="en-US" w:eastAsia="zh-CN"/>
        </w:rPr>
        <w:t>/</w:t>
      </w:r>
    </w:p>
    <w:p>
      <w:pPr>
        <w:ind w:firstLine="480" w:firstLineChars="200"/>
      </w:pPr>
      <w:r>
        <w:rPr>
          <w:rFonts w:hint="eastAsia" w:ascii="宋体" w:hAnsi="宋体" w:cs="宋体"/>
          <w:color w:val="auto"/>
          <w:sz w:val="24"/>
          <w:highlight w:val="none"/>
        </w:rPr>
        <w:t>联系人：</w:t>
      </w:r>
      <w:r>
        <w:rPr>
          <w:rFonts w:hint="eastAsia" w:ascii="宋体" w:hAnsi="宋体" w:cs="宋体"/>
          <w:color w:val="auto"/>
          <w:sz w:val="24"/>
          <w:highlight w:val="none"/>
          <w:u w:val="single"/>
        </w:rPr>
        <w:t>小</w:t>
      </w:r>
      <w:r>
        <w:rPr>
          <w:rFonts w:hint="eastAsia" w:ascii="宋体" w:hAnsi="宋体" w:cs="宋体"/>
          <w:color w:val="auto"/>
          <w:sz w:val="24"/>
          <w:highlight w:val="none"/>
          <w:u w:val="single"/>
          <w:lang w:eastAsia="zh-CN"/>
        </w:rPr>
        <w:t>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FF152F1"/>
    <w:multiLevelType w:val="multilevel"/>
    <w:tmpl w:val="3FF152F1"/>
    <w:lvl w:ilvl="0" w:tentative="0">
      <w:start w:val="4"/>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ascii="仿宋" w:hAnsi="仿宋" w:eastAsia="仿宋" w:cs="Times New Roman"/>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F1423"/>
    <w:rsid w:val="0A290B45"/>
    <w:rsid w:val="368F1423"/>
    <w:rsid w:val="5D2A3C5C"/>
    <w:rsid w:val="684762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rFonts w:eastAsia="宋体"/>
      <w:kern w:val="2"/>
      <w:sz w:val="21"/>
    </w:rPr>
  </w:style>
  <w:style w:type="paragraph" w:styleId="3">
    <w:name w:val="header"/>
    <w:basedOn w:val="1"/>
    <w:qFormat/>
    <w:uiPriority w:val="0"/>
    <w:pPr>
      <w:pBdr>
        <w:bottom w:val="single" w:color="auto" w:sz="6" w:space="1"/>
      </w:pBdr>
      <w:tabs>
        <w:tab w:val="center" w:pos="4153"/>
        <w:tab w:val="right" w:pos="8306"/>
      </w:tabs>
      <w:adjustRightInd w:val="0"/>
      <w:snapToGrid w:val="0"/>
      <w:jc w:val="center"/>
    </w:pPr>
    <w:rPr>
      <w:rFonts w:eastAsia="宋体"/>
      <w:kern w:val="2"/>
      <w:sz w:val="21"/>
    </w:rPr>
  </w:style>
  <w:style w:type="paragraph" w:styleId="6">
    <w:name w:val="List Paragraph"/>
    <w:basedOn w:val="1"/>
    <w:qFormat/>
    <w:uiPriority w:val="34"/>
    <w:pPr>
      <w:ind w:firstLine="420" w:firstLineChars="200"/>
    </w:pPr>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2020-11-18T01:58:00Z</dcterms:created>
  <dc:creator>阿 π</dc:creator>
  <cp:lastModifiedBy>阿 π</cp:lastModifiedBy>
  <dcterms:modified xsi:type="dcterms:W3CDTF">2020-11-19T01:07:21Z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