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right"/>
        <w:rPr>
          <w:rFonts w:ascii="Times New Roman"/>
        </w:rPr>
      </w:pPr>
      <w:bookmarkStart w:id="0" w:name="_GoBack"/>
      <w:bookmarkEnd w:id="0"/>
    </w:p>
    <w:p>
      <w:pPr>
        <w:spacing w:line="600" w:lineRule="exact"/>
        <w:jc w:val="both"/>
        <w:rPr>
          <w:rFonts w:ascii="Times New Roman"/>
        </w:rPr>
      </w:pPr>
    </w:p>
    <w:p>
      <w:pPr>
        <w:tabs>
          <w:tab w:val="left" w:pos="2800"/>
        </w:tabs>
        <w:spacing w:line="500" w:lineRule="exact"/>
        <w:jc w:val="center"/>
        <w:rPr>
          <w:rFonts w:ascii="Times New Roman" w:cs="仿宋_GB2312"/>
        </w:rPr>
      </w:pPr>
    </w:p>
    <w:p>
      <w:pPr>
        <w:tabs>
          <w:tab w:val="left" w:pos="2800"/>
        </w:tabs>
        <w:spacing w:line="500" w:lineRule="exact"/>
        <w:jc w:val="center"/>
        <w:rPr>
          <w:rFonts w:ascii="Times New Roman"/>
        </w:rPr>
      </w:pPr>
    </w:p>
    <w:p>
      <w:pPr>
        <w:suppressAutoHyphens/>
        <w:spacing w:line="592" w:lineRule="exact"/>
        <w:jc w:val="center"/>
        <w:rPr>
          <w:rFonts w:ascii="Times New Roman" w:eastAsia="方正小标宋简体" w:cs="宋体"/>
          <w:bCs/>
          <w:sz w:val="44"/>
          <w:szCs w:val="44"/>
        </w:rPr>
      </w:pPr>
      <w:r>
        <w:rPr>
          <w:rFonts w:hint="eastAsia" w:ascii="Times New Roman" w:eastAsia="方正小标宋简体" w:cs="宋体"/>
          <w:bCs/>
          <w:spacing w:val="-17"/>
          <w:sz w:val="44"/>
          <w:szCs w:val="44"/>
        </w:rPr>
        <w:t>中共晋江市池店镇委员会 晋江市池店镇人民政府</w:t>
      </w:r>
      <w:r>
        <w:rPr>
          <w:rFonts w:hint="eastAsia" w:ascii="Times New Roman" w:eastAsia="方正小标宋简体" w:cs="宋体"/>
          <w:bCs/>
          <w:spacing w:val="-11"/>
          <w:sz w:val="44"/>
          <w:szCs w:val="44"/>
        </w:rPr>
        <w:t>关于2023年法治政府建设工作的报告</w:t>
      </w:r>
    </w:p>
    <w:p>
      <w:pPr>
        <w:spacing w:line="440" w:lineRule="exact"/>
        <w:rPr>
          <w:rFonts w:asci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宋体" w:hAnsi="宋体" w:eastAsia="仿宋_GB2312" w:cs="Times New Roman"/>
          <w:color w:val="000000"/>
          <w:sz w:val="32"/>
          <w:szCs w:val="32"/>
        </w:rPr>
      </w:pPr>
      <w:r>
        <w:rPr>
          <w:rFonts w:hint="default" w:ascii="宋体" w:hAnsi="宋体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val="en-US" w:eastAsia="zh-CN"/>
        </w:rPr>
        <w:t>3年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，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eastAsia="zh-CN"/>
        </w:rPr>
        <w:t>在市委、市政府坚强领导下，在市依法治市办的指导下，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val="en-US" w:eastAsia="zh-CN"/>
        </w:rPr>
        <w:t>池店镇坚持以习近平新时代中国特色社会主义思想为指导，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全面贯彻落实党的</w:t>
      </w:r>
      <w:r>
        <w:rPr>
          <w:rFonts w:hint="default" w:ascii="宋体" w:hAnsi="宋体" w:eastAsia="仿宋_GB2312" w:cs="Times New Roman"/>
          <w:color w:val="auto"/>
          <w:sz w:val="32"/>
          <w:szCs w:val="32"/>
          <w:lang w:val="en-US" w:eastAsia="zh-CN"/>
        </w:rPr>
        <w:t>二十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大</w:t>
      </w:r>
      <w:r>
        <w:rPr>
          <w:rFonts w:hint="default" w:ascii="宋体" w:hAnsi="宋体" w:eastAsia="仿宋_GB2312" w:cs="Times New Roman"/>
          <w:color w:val="auto"/>
          <w:sz w:val="32"/>
          <w:szCs w:val="32"/>
          <w:lang w:val="en-US" w:eastAsia="zh-CN"/>
        </w:rPr>
        <w:t>精神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和</w:t>
      </w:r>
      <w:r>
        <w:rPr>
          <w:rFonts w:hint="default" w:ascii="宋体" w:hAnsi="宋体" w:eastAsia="仿宋_GB2312" w:cs="Times New Roman"/>
          <w:color w:val="auto"/>
          <w:sz w:val="32"/>
          <w:szCs w:val="32"/>
          <w:lang w:val="en-US" w:eastAsia="zh-CN"/>
        </w:rPr>
        <w:t>中央全面依法治国工作会议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精神，紧紧围绕</w:t>
      </w:r>
      <w:r>
        <w:rPr>
          <w:rFonts w:hint="default" w:ascii="宋体" w:hAnsi="宋体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委、</w:t>
      </w:r>
      <w:r>
        <w:rPr>
          <w:rFonts w:hint="default" w:ascii="宋体" w:hAnsi="宋体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政府中心工作，牢固树立正确的执法和服务理念，全力落实</w:t>
      </w:r>
      <w:r>
        <w:rPr>
          <w:rFonts w:hint="default" w:ascii="宋体" w:hAnsi="宋体" w:eastAsia="仿宋_GB2312" w:cs="Times New Roman"/>
          <w:color w:val="auto"/>
          <w:sz w:val="32"/>
          <w:szCs w:val="32"/>
          <w:lang w:val="en-US" w:eastAsia="zh-CN"/>
        </w:rPr>
        <w:t>基层法治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建设和</w:t>
      </w:r>
      <w:r>
        <w:rPr>
          <w:rFonts w:hint="eastAsia" w:ascii="宋体" w:hAnsi="宋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八五</w:t>
      </w:r>
      <w:r>
        <w:rPr>
          <w:rFonts w:hint="eastAsia" w:ascii="宋体" w:hAnsi="宋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普法工作，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统筹推进法治政府建设各项工作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val="en-US" w:eastAsia="zh-CN"/>
        </w:rPr>
        <w:t>取得一定成效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。现将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eastAsia="zh-CN"/>
        </w:rPr>
        <w:t>池店镇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val="en-US" w:eastAsia="zh-CN"/>
        </w:rPr>
        <w:t>2023年法治政府建设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工作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汇报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2023年度推进法治政府建设的主要举措和成效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加强法制政府建设。</w:t>
      </w:r>
      <w:r>
        <w:rPr>
          <w:rFonts w:hint="eastAsia" w:ascii="宋体" w:hAnsi="宋体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强化党对法治政府的领导，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</w:rPr>
        <w:t>在镇党委的统一领导下，谋划和落实好法治政府建设的各项任务，结合本镇实际，制定法治工作重点要点，带动法治建设各项工作全面深入开展。</w:t>
      </w:r>
      <w:r>
        <w:rPr>
          <w:rFonts w:hint="eastAsia" w:ascii="宋体" w:hAnsi="宋体" w:eastAsia="仿宋_GB2312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健全党委议事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制度，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完善《池店镇党委议事规则》，确保</w:t>
      </w:r>
      <w:r>
        <w:rPr>
          <w:rFonts w:hint="eastAsia" w:ascii="宋体" w:hAnsi="宋体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三重一大</w:t>
      </w:r>
      <w:r>
        <w:rPr>
          <w:rFonts w:hint="eastAsia" w:ascii="宋体" w:hAnsi="宋体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事项均通过集体研究决策，推动镇党委议事决策科学化、民主化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2023年召开党委会议25次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 w:eastAsia="仿宋_GB2312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强化法治理论学习，将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习近平总书记关于全面依法治国的重要讲话精神、《宪法》、《民法典》及《法治政府建设实施纲要（2021-2025）》等相关法律知识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纳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入党委中心组年度学习计划，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并开展专题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研讨交流活动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定期召开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依法治镇工作会议，传达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部署上级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依法治市工作会议精神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</w:rPr>
        <w:t>进一步增强依法行政、依法办事意识，提高法律素质和依法行政能力。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highlight w:val="yellow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）深化普法宣传机制。</w:t>
      </w:r>
      <w:r>
        <w:rPr>
          <w:rFonts w:hint="default" w:ascii="宋体" w:hAnsi="宋体" w:eastAsia="仿宋_GB2312" w:cs="Times New Roman"/>
          <w:b/>
          <w:bCs/>
          <w:color w:val="auto"/>
          <w:sz w:val="32"/>
          <w:szCs w:val="32"/>
          <w:highlight w:val="none"/>
        </w:rPr>
        <w:t>一是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highlight w:val="none"/>
        </w:rPr>
        <w:t>坚持普法教育与宣传相结合</w:t>
      </w:r>
      <w:r>
        <w:rPr>
          <w:rFonts w:hint="eastAsia" w:ascii="宋体" w:hAnsi="宋体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highlight w:val="none"/>
        </w:rPr>
        <w:t>充分利用</w:t>
      </w:r>
      <w:r>
        <w:rPr>
          <w:rFonts w:hint="eastAsia" w:ascii="宋体" w:hAnsi="宋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highlight w:val="none"/>
        </w:rPr>
        <w:t>国家安全日</w:t>
      </w:r>
      <w:r>
        <w:rPr>
          <w:rFonts w:hint="eastAsia" w:ascii="宋体" w:hAnsi="宋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highlight w:val="none"/>
        </w:rPr>
        <w:t>6·26</w:t>
      </w:r>
      <w:r>
        <w:rPr>
          <w:rFonts w:hint="eastAsia" w:ascii="宋体" w:hAnsi="宋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宋体" w:hAnsi="宋体" w:eastAsia="仿宋_GB2312" w:cs="Times New Roman"/>
          <w:b w:val="0"/>
          <w:bCs w:val="0"/>
          <w:color w:val="auto"/>
          <w:sz w:val="32"/>
          <w:szCs w:val="32"/>
          <w:highlight w:val="none"/>
        </w:rPr>
        <w:t>六守六无宣传日、法制宣传月等重要节日，开展集中宣传教育活动。</w:t>
      </w:r>
      <w:r>
        <w:rPr>
          <w:rFonts w:hint="eastAsia" w:ascii="宋体" w:hAnsi="宋体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宋体" w:hAnsi="宋体" w:eastAsia="仿宋_GB2312" w:cs="Times New Roman"/>
          <w:b/>
          <w:bCs/>
          <w:sz w:val="32"/>
          <w:szCs w:val="32"/>
          <w:highlight w:val="none"/>
          <w:lang w:bidi="ar"/>
        </w:rPr>
        <w:t>是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完善</w:t>
      </w:r>
      <w:r>
        <w:rPr>
          <w:rFonts w:hint="eastAsia" w:ascii="宋体" w:hAnsi="宋体" w:cs="Times New Roman"/>
          <w:b w:val="0"/>
          <w:bCs w:val="0"/>
          <w:sz w:val="32"/>
          <w:szCs w:val="32"/>
          <w:highlight w:val="none"/>
          <w:lang w:eastAsia="zh-CN" w:bidi="ar"/>
        </w:rPr>
        <w:t>“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普法责任清单制</w:t>
      </w:r>
      <w:r>
        <w:rPr>
          <w:rFonts w:hint="eastAsia" w:ascii="宋体" w:hAnsi="宋体" w:cs="Times New Roman"/>
          <w:b w:val="0"/>
          <w:bCs w:val="0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eastAsia="zh-CN" w:bidi="ar"/>
        </w:rPr>
        <w:t>。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加强对责任清单的跟踪检查，压实相关部门责任，以</w:t>
      </w:r>
      <w:r>
        <w:rPr>
          <w:rFonts w:hint="eastAsia" w:ascii="宋体" w:hAnsi="宋体" w:cs="Times New Roman"/>
          <w:b w:val="0"/>
          <w:bCs w:val="0"/>
          <w:sz w:val="32"/>
          <w:szCs w:val="32"/>
          <w:highlight w:val="none"/>
          <w:lang w:eastAsia="zh-CN" w:bidi="ar"/>
        </w:rPr>
        <w:t>“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年度工作要点</w:t>
      </w:r>
      <w:r>
        <w:rPr>
          <w:rFonts w:hint="eastAsia" w:ascii="宋体" w:hAnsi="宋体" w:cs="Times New Roman"/>
          <w:b w:val="0"/>
          <w:bCs w:val="0"/>
          <w:sz w:val="32"/>
          <w:szCs w:val="32"/>
          <w:highlight w:val="none"/>
          <w:lang w:eastAsia="zh-CN" w:bidi="ar"/>
        </w:rPr>
        <w:t>”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的形式细化为工作任务，确保各项清单落到实处。</w:t>
      </w:r>
      <w:r>
        <w:rPr>
          <w:rFonts w:hint="eastAsia" w:ascii="宋体" w:hAnsi="宋体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宋体" w:hAnsi="宋体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是</w:t>
      </w:r>
      <w:r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广泛开展普法宣传</w:t>
      </w:r>
      <w:r>
        <w:rPr>
          <w:rFonts w:hint="eastAsia" w:ascii="宋体" w:hAnsi="宋体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宋体" w:hAnsi="宋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法律六进</w:t>
      </w:r>
      <w:r>
        <w:rPr>
          <w:rFonts w:hint="eastAsia" w:ascii="宋体" w:hAnsi="宋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宋体" w:hAnsi="宋体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工作。</w:t>
      </w:r>
      <w:r>
        <w:rPr>
          <w:rFonts w:hint="eastAsia" w:ascii="宋体" w:hAnsi="宋体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积极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组织镇村工作人员和普法志愿者深入学校、机关、企业、村户，通过普法教育、法治讲座、送法入户等多种形式开展普法宣传教育，内容涵盖《宪法》《民法典》《禁毒法》《传染病防治法》《村民委员会组织法》等多部法律和扫黑除恶、安全生产等相关知识，贴近群众生产生活实际，在全镇形成崇尚法律权威、严格依法办事的社会环境和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（三）落实依法行政制度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highlight w:val="none"/>
          <w:lang w:val="en-US" w:eastAsia="zh-CN" w:bidi="ar"/>
        </w:rPr>
        <w:t>一是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加强规范性文件管理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依法制定规范性文件，全面落实合法性审查机制，加强规范性文件动态清理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及时修改、废止与上位法不一致、不协调、不适应的内容，确保我镇规范性文件内容合法、程序合法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highlight w:val="none"/>
          <w:lang w:val="en-US" w:eastAsia="zh-CN" w:bidi="ar"/>
        </w:rPr>
        <w:t>二是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加强政府信息公开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eastAsia="zh-CN" w:bidi="ar"/>
        </w:rPr>
        <w:t>。认真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贯彻落实《政府信息公开条例》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，深化公开内容，加大主动公开力度，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以公开促落实、促规范、促服务，让公众更好地了解政府工作进展和政策意图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eastAsia="zh-CN" w:bidi="ar"/>
        </w:rPr>
        <w:t>。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202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年主动公开信息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6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8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条，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eastAsia="zh-CN" w:bidi="ar"/>
        </w:rPr>
        <w:t>包括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重大建设项目信息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条，民政扶贫救灾社会保障就业类信息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35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条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eastAsia="zh-CN" w:bidi="ar"/>
        </w:rPr>
        <w:t>等。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highlight w:val="none"/>
          <w:lang w:val="en-US" w:eastAsia="zh-CN" w:bidi="ar"/>
        </w:rPr>
        <w:t>三是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完善行政执法制度。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bidi="ar"/>
        </w:rPr>
        <w:t>明确行政执法公示、执法全过程记录和重大行政执法决定法制审核的内容、范围、程序、方式，以制度管人管事，做到依法行政工作有章可循、按章办事、规范操作。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执法人员参加行政执法资格考试，确保行政执法人员持证上岗、亮证执法，进一步提升执法人员法治意识和法律素养。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提升社会治理能力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highlight w:val="none"/>
          <w:lang w:val="en-US" w:eastAsia="zh-CN" w:bidi="ar"/>
        </w:rPr>
        <w:t>一是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优化网格管理。明确网格任务和责任，深入开展日常风险隐患排查、整改、督查工作，落实闭环管理，同时组织网格员参与纠纷化解、反诈、反邪教等知识培训。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highlight w:val="none"/>
          <w:lang w:val="en-US" w:eastAsia="zh-CN" w:bidi="ar"/>
        </w:rPr>
        <w:t>二是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落实</w:t>
      </w:r>
      <w:r>
        <w:rPr>
          <w:rFonts w:hint="eastAsia" w:ascii="宋体" w:hAnsi="宋体" w:cs="Times New Roman"/>
          <w:b w:val="0"/>
          <w:bCs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一村一法律顾问制度</w:t>
      </w:r>
      <w:r>
        <w:rPr>
          <w:rFonts w:hint="eastAsia" w:ascii="宋体" w:hAnsi="宋体" w:cs="Times New Roman"/>
          <w:b w:val="0"/>
          <w:bCs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加强对调解的指导支持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及时解答群众对法律法规和政策的疑惑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为矛盾化解工作提供有力保障。</w:t>
      </w:r>
      <w:r>
        <w:rPr>
          <w:rFonts w:hint="eastAsia" w:ascii="宋体" w:hAnsi="宋体" w:eastAsia="仿宋_GB2312" w:cs="Times New Roman"/>
          <w:b/>
          <w:bCs/>
          <w:sz w:val="32"/>
          <w:szCs w:val="32"/>
          <w:highlight w:val="none"/>
          <w:lang w:val="en-US" w:eastAsia="zh-CN" w:bidi="ar"/>
        </w:rPr>
        <w:t>三是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有效治理信访难题。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积极回应群众诉求，累计受理信访系统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12345平台、市长专线等渠道信访问题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4484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件，办结率达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97.6</w:t>
      </w:r>
      <w:r>
        <w:rPr>
          <w:rFonts w:hint="default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%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highlight w:val="none"/>
          <w:lang w:val="en-US" w:eastAsia="zh-CN" w:bidi="ar"/>
        </w:rPr>
        <w:t>，成功化解历史遗留难题5件。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z w:val="32"/>
          <w:szCs w:val="32"/>
        </w:rPr>
        <w:t>二、</w:t>
      </w:r>
      <w:r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黑体" w:cs="黑体"/>
          <w:color w:val="000000"/>
          <w:sz w:val="32"/>
          <w:szCs w:val="32"/>
        </w:rPr>
        <w:t>年度推进法治政府建设存在的不足和原因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宋体" w:hAnsi="宋体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2023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highlight w:val="none"/>
        </w:rPr>
        <w:t>年来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池店镇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highlight w:val="none"/>
        </w:rPr>
        <w:t>在法治政府建设工作</w:t>
      </w:r>
      <w:r>
        <w:rPr>
          <w:rFonts w:hint="default" w:ascii="宋体" w:hAnsi="宋体" w:eastAsia="仿宋_GB2312" w:cs="Times New Roman"/>
          <w:color w:val="auto"/>
          <w:kern w:val="2"/>
          <w:sz w:val="32"/>
          <w:szCs w:val="32"/>
          <w:lang w:val="en-US" w:eastAsia="zh-CN" w:bidi="zh-CN"/>
        </w:rPr>
        <w:t>法治建设工作不断取得新成效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highlight w:val="none"/>
        </w:rPr>
        <w:t>，但工作中仍然存在一些短板和问题需要改进。主要体现在：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</w:rPr>
        <w:t>一是法治氛围需进一步营造。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highlight w:val="none"/>
        </w:rPr>
        <w:t>部分群众咨询、学习法律往往抱着</w:t>
      </w:r>
      <w:r>
        <w:rPr>
          <w:rFonts w:hint="eastAsia" w:ascii="宋体" w:hAnsi="宋体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highlight w:val="none"/>
        </w:rPr>
        <w:t>临时抱佛脚</w:t>
      </w:r>
      <w:r>
        <w:rPr>
          <w:rFonts w:hint="eastAsia" w:ascii="宋体" w:hAnsi="宋体" w:cs="Times New Roman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highlight w:val="none"/>
        </w:rPr>
        <w:t>的实用心态，知法、守法、用法等法律意识不强，全民学法的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氛围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highlight w:val="none"/>
        </w:rPr>
        <w:t>还不够浓厚。</w:t>
      </w:r>
      <w:r>
        <w:rPr>
          <w:rFonts w:hint="default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</w:rPr>
        <w:t>二是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</w:rPr>
        <w:t>普法教育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需进一步细化。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群众领会能力提升不大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highlight w:val="none"/>
        </w:rPr>
        <w:t>，真正能遇到问题合理寻求法律保护的情况偏少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以及宣传形式较为陈旧，普法教育形式比较单一，人民群众的参与度不高。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三是法治思维运用需进一步提高。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  <w:t>部分干部运用法治思维、法治手段解决问题的意识和能力还不够强，执法程序、执法水平、运用法律手段管理社会事务能力还有待于进一步规范和提高。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宋体" w:hAnsi="宋体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b w:val="0"/>
          <w:bCs/>
          <w:color w:val="000000"/>
          <w:sz w:val="32"/>
          <w:szCs w:val="32"/>
        </w:rPr>
        <w:t>三、</w:t>
      </w:r>
      <w:r>
        <w:rPr>
          <w:rFonts w:hint="eastAsia" w:ascii="宋体" w:hAnsi="宋体" w:eastAsia="黑体" w:cs="Times New Roman"/>
          <w:b w:val="0"/>
          <w:bCs/>
          <w:color w:val="000000"/>
          <w:sz w:val="32"/>
          <w:szCs w:val="32"/>
          <w:lang w:val="en-US" w:eastAsia="zh-CN"/>
        </w:rPr>
        <w:t>2023</w:t>
      </w:r>
      <w:r>
        <w:rPr>
          <w:rFonts w:hint="default" w:ascii="宋体" w:hAnsi="宋体" w:eastAsia="黑体" w:cs="Times New Roman"/>
          <w:b w:val="0"/>
          <w:bCs/>
          <w:color w:val="000000"/>
          <w:sz w:val="32"/>
          <w:szCs w:val="32"/>
          <w:lang w:val="en-US" w:eastAsia="zh-CN"/>
        </w:rPr>
        <w:t>年度党政负责人履行推进法治建设情况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宋体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一是履行法治政府建设。</w:t>
      </w:r>
      <w:r>
        <w:rPr>
          <w:rFonts w:hint="eastAsia" w:ascii="宋体" w:hAnsi="宋体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镇委、镇政府主要负责人切实履行推进法治建设第一责任人职责，把法治建设与经济社会发展同规划、同部署、同落实，制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定相关</w:t>
      </w:r>
      <w:r>
        <w:rPr>
          <w:rFonts w:hint="eastAsia" w:ascii="宋体" w:hAnsi="宋体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制度，为依法治镇各项工作顺利开展提供组织制度保障，确保我镇落实法治政府建设工作有人抓、有人管、有部署、有落实。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贯彻习近平法治思想。</w:t>
      </w:r>
      <w:r>
        <w:rPr>
          <w:rFonts w:hint="eastAsia" w:ascii="宋体" w:hAnsi="宋体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镇党委理论学习中心组把学习习近平法治思想作为重点内容，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在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年度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工作总结时，一并作个人述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  <w:t>责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述廉报告，督促领导干部尊法学法守法用法，提高运用法治思维和法治方式深化改革、推动发展、化解矛盾、维护稳定的</w:t>
      </w:r>
      <w:r>
        <w:rPr>
          <w:rFonts w:hint="eastAsia" w:ascii="宋体" w:hAnsi="宋体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能力。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依法依规履职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决策。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遵循依法决策原则，保障决策内容符合法律、法规和规章等规定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落实政府法律顾问制度，充分发挥法律顾问作用，聘请法律顾问为全镇重大决策、重大行政行为提供法律意见，切实加强对重大行政决策的合法性审查。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宋体" w:hAnsi="宋体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 w:cs="Times New Roman"/>
          <w:b w:val="0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default" w:ascii="宋体" w:hAnsi="宋体" w:eastAsia="黑体" w:cs="Times New Roman"/>
          <w:b w:val="0"/>
          <w:bCs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黑体" w:cs="Times New Roman"/>
          <w:b w:val="0"/>
          <w:bCs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宋体" w:hAnsi="宋体" w:eastAsia="黑体" w:cs="Times New Roman"/>
          <w:b w:val="0"/>
          <w:bCs/>
          <w:color w:val="000000"/>
          <w:sz w:val="32"/>
          <w:szCs w:val="32"/>
          <w:lang w:val="en-US" w:eastAsia="zh-CN"/>
        </w:rPr>
        <w:t>年度推进法治政府建设的主要安排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/>
        </w:rPr>
      </w:pPr>
      <w:r>
        <w:rPr>
          <w:rFonts w:hint="default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</w:rPr>
        <w:t>一是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进一步深化普法宣传教育。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创新普法形式、拓展普法载体、丰富普法内容，</w:t>
      </w:r>
      <w:r>
        <w:rPr>
          <w:rFonts w:hint="eastAsia" w:ascii="宋体" w:hAnsi="宋体" w:eastAsia="仿宋_GB2312" w:cs="Times New Roman"/>
          <w:color w:val="000000"/>
          <w:sz w:val="32"/>
          <w:szCs w:val="32"/>
        </w:rPr>
        <w:t>进一步挖掘更具有操作性的宣传形式，灵活多样、寓教于乐，使法治宣传教育形式更加生动活泼，内容更加深入人心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充分发挥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val="en-US" w:eastAsia="zh-CN"/>
        </w:rPr>
        <w:t>公众号、微信群等媒介优势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，以案普法吸引群众多看多学，从而达到普法目的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二是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持续抓好领导干部学法用法。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加大对政府工作人员法律知识的普及，适时开展法律法规业务培训，</w:t>
      </w:r>
      <w:r>
        <w:rPr>
          <w:rFonts w:hint="eastAsia" w:ascii="宋体" w:hAnsi="宋体" w:eastAsia="仿宋_GB2312" w:cs="Times New Roman"/>
          <w:color w:val="000000"/>
          <w:sz w:val="32"/>
          <w:szCs w:val="32"/>
        </w:rPr>
        <w:t>提高依法行政的意识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Times New Roman"/>
          <w:color w:val="000000"/>
          <w:sz w:val="32"/>
          <w:szCs w:val="32"/>
        </w:rPr>
        <w:t>提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val="en-US" w:eastAsia="zh-CN"/>
        </w:rPr>
        <w:t>升领导</w:t>
      </w:r>
      <w:r>
        <w:rPr>
          <w:rFonts w:hint="eastAsia" w:ascii="宋体" w:hAnsi="宋体" w:eastAsia="仿宋_GB2312" w:cs="Times New Roman"/>
          <w:color w:val="000000"/>
          <w:sz w:val="32"/>
          <w:szCs w:val="32"/>
        </w:rPr>
        <w:t>干部运用法律手段开展业务的能力，提高行政执法的质量和水平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。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宋体" w:hAnsi="宋体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进一步夯实筑牢平安根基。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加强镇、村两级综治中心建设，规范网格化服务管理，深入开展矛盾纠纷排查调处工作，化解各类矛盾，维护广大群众的合法权益，着力解决群众的实际</w:t>
      </w:r>
      <w:r>
        <w:rPr>
          <w:rFonts w:hint="eastAsia" w:ascii="宋体" w:hAnsi="宋体" w:eastAsia="仿宋_GB2312" w:cs="Times New Roman"/>
          <w:b w:val="0"/>
          <w:bCs w:val="0"/>
          <w:sz w:val="32"/>
          <w:szCs w:val="32"/>
          <w:lang w:eastAsia="zh-CN"/>
        </w:rPr>
        <w:t>问题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>及早发现矛盾，把问题解决在萌芽状态，营造平安稳定的社会和谐环境。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ascii="宋体" w:hAnsi="宋体" w:eastAsia="仿宋_GB2312" w:cs="仿宋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中共晋江市池店镇委员会</w:t>
      </w:r>
      <w:r>
        <w:rPr>
          <w:rFonts w:ascii="宋体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eastAsia="仿宋_GB2312"/>
          <w:sz w:val="32"/>
          <w:szCs w:val="32"/>
        </w:rPr>
        <w:t>晋江市池店镇人民政府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宋体" w:hAnsi="宋体" w:eastAsia="仿宋_GB2312" w:cs="仿宋"/>
          <w:sz w:val="32"/>
          <w:szCs w:val="32"/>
          <w:lang w:val="en-US"/>
        </w:rPr>
      </w:pPr>
      <w:r>
        <w:rPr>
          <w:rFonts w:ascii="宋体" w:hAnsi="宋体" w:eastAsia="仿宋_GB2312" w:cs="仿宋"/>
          <w:sz w:val="32"/>
          <w:szCs w:val="32"/>
        </w:rPr>
        <w:t>202</w:t>
      </w:r>
      <w:r>
        <w:rPr>
          <w:rFonts w:hint="eastAsia" w:ascii="宋体" w:hAnsi="宋体" w:cs="仿宋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"/>
          <w:sz w:val="32"/>
          <w:szCs w:val="32"/>
        </w:rPr>
        <w:t>年</w:t>
      </w:r>
      <w:r>
        <w:rPr>
          <w:rFonts w:hint="eastAsia" w:ascii="宋体" w:hAnsi="宋体" w:cs="仿宋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"/>
          <w:sz w:val="32"/>
          <w:szCs w:val="32"/>
        </w:rPr>
        <w:t>月</w:t>
      </w:r>
      <w:r>
        <w:rPr>
          <w:rFonts w:hint="eastAsia" w:ascii="宋体" w:hAnsi="宋体" w:cs="仿宋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 w:cs="仿宋"/>
          <w:sz w:val="32"/>
          <w:szCs w:val="32"/>
          <w:lang w:val="en-US" w:eastAsia="zh-CN"/>
        </w:rPr>
        <w:t>日</w:t>
      </w: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  <w:sectPr>
          <w:footerReference r:id="rId4" w:type="first"/>
          <w:footerReference r:id="rId3" w:type="default"/>
          <w:pgSz w:w="11906" w:h="16838"/>
          <w:pgMar w:top="2211" w:right="1474" w:bottom="1701" w:left="1644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pStyle w:val="2"/>
        <w:rPr>
          <w:rFonts w:hint="eastAsia" w:asci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20" w:firstLineChars="200"/>
        <w:textAlignment w:val="auto"/>
        <w:rPr>
          <w:rFonts w:hint="eastAsia" w:ascii="Times New Roman"/>
          <w:sz w:val="16"/>
          <w:szCs w:val="16"/>
        </w:rPr>
      </w:pPr>
    </w:p>
    <w:p>
      <w:pPr>
        <w:pStyle w:val="2"/>
        <w:rPr>
          <w:rFonts w:hint="eastAsia"/>
        </w:rPr>
      </w:pPr>
    </w:p>
    <w:p>
      <w:pPr>
        <w:spacing w:line="520" w:lineRule="exact"/>
        <w:ind w:right="-518" w:rightChars="-162"/>
        <w:rPr>
          <w:rFonts w:ascii="Times New Roman"/>
          <w:szCs w:val="32"/>
        </w:rPr>
      </w:pPr>
      <w:r>
        <w:rPr>
          <w:rFonts w:hint="eastAsia"/>
        </w:rPr>
        <w:t>池店镇党政办</w:t>
      </w:r>
      <w:r>
        <w:pict>
          <v:line id="直线 10" o:spid="_x0000_s1026" o:spt="20" style="position:absolute;left:0pt;margin-left:0pt;margin-top:2.7pt;height:0pt;width:441.15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lang w:val="en-US" w:eastAsia="zh-CN"/>
        </w:rPr>
        <w:t xml:space="preserve">        </w:t>
      </w:r>
      <w:r>
        <w:rPr>
          <w:rFonts w:ascii="Times New Roman"/>
          <w:szCs w:val="32"/>
        </w:rPr>
        <w:t xml:space="preserve">          </w:t>
      </w:r>
      <w:r>
        <w:rPr>
          <w:rFonts w:hint="eastAsia" w:ascii="Times New Roman"/>
          <w:szCs w:val="32"/>
          <w:lang w:val="en-US" w:eastAsia="zh-CN"/>
        </w:rPr>
        <w:t xml:space="preserve"> </w:t>
      </w:r>
      <w:r>
        <w:rPr>
          <w:rFonts w:ascii="Times New Roman"/>
          <w:szCs w:val="32"/>
        </w:rPr>
        <w:t xml:space="preserve">     </w:t>
      </w:r>
      <w:r>
        <w:rPr>
          <w:rFonts w:hint="eastAsia" w:ascii="宋体" w:hAnsi="宋体" w:eastAsia="宋体" w:cs="宋体"/>
          <w:szCs w:val="32"/>
        </w:rPr>
        <w:t>202</w:t>
      </w:r>
      <w:r>
        <w:rPr>
          <w:rFonts w:hint="eastAsia" w:ascii="宋体" w:hAnsi="宋体" w:eastAsia="宋体" w:cs="宋体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宋体" w:hAnsi="宋体" w:eastAsia="宋体" w:cs="宋体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宋体" w:hAnsi="宋体" w:eastAsia="宋体" w:cs="宋体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日</w:t>
      </w:r>
      <w:r>
        <w:rPr>
          <w:rFonts w:hint="eastAsia" w:ascii="Times New Roman"/>
          <w:szCs w:val="32"/>
        </w:rPr>
        <w:t>印发</w:t>
      </w:r>
    </w:p>
    <w:p>
      <w:pPr>
        <w:spacing w:line="80" w:lineRule="exact"/>
        <w:rPr>
          <w:rFonts w:ascii="Times New Roman"/>
          <w:szCs w:val="32"/>
        </w:rPr>
      </w:pPr>
      <w:r>
        <w:pict>
          <v:line id="_x0000_s1027" o:spid="_x0000_s1027" o:spt="20" style="position:absolute;left:0pt;margin-left:0pt;margin-top:0.7pt;height:0pt;width:441.1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sectPr>
      <w:footerReference r:id="rId6" w:type="first"/>
      <w:footerReference r:id="rId5" w:type="default"/>
      <w:pgSz w:w="11906" w:h="16838"/>
      <w:pgMar w:top="2211" w:right="1474" w:bottom="1701" w:left="1644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Times New Roman"/>
        <w:sz w:val="28"/>
        <w:szCs w:val="28"/>
      </w:rPr>
    </w:pPr>
    <w:r>
      <w:rPr>
        <w:sz w:val="28"/>
      </w:rPr>
      <w:pict>
        <v:shape id="_x0000_s2057" o:spid="_x0000_s205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8" o:spid="_x0000_s205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Q5MTEzMzE1ZjQ4YTVkYTRlOTAzNDExNjg4ZTkwM2EifQ=="/>
  </w:docVars>
  <w:rsids>
    <w:rsidRoot w:val="2BB871ED"/>
    <w:rsid w:val="003C3805"/>
    <w:rsid w:val="009F64FE"/>
    <w:rsid w:val="00A42B83"/>
    <w:rsid w:val="00B45C25"/>
    <w:rsid w:val="00B907B5"/>
    <w:rsid w:val="00DB2135"/>
    <w:rsid w:val="00F076C4"/>
    <w:rsid w:val="0199262F"/>
    <w:rsid w:val="03AF786B"/>
    <w:rsid w:val="04877EA0"/>
    <w:rsid w:val="04963FC8"/>
    <w:rsid w:val="08FB55C9"/>
    <w:rsid w:val="0A0E4795"/>
    <w:rsid w:val="0B8D0A07"/>
    <w:rsid w:val="0DB5782C"/>
    <w:rsid w:val="15B64A89"/>
    <w:rsid w:val="167069E6"/>
    <w:rsid w:val="171531CD"/>
    <w:rsid w:val="1A45100F"/>
    <w:rsid w:val="1A5C03F1"/>
    <w:rsid w:val="1B472D88"/>
    <w:rsid w:val="1BE24BBA"/>
    <w:rsid w:val="1D61681C"/>
    <w:rsid w:val="21BB2D5A"/>
    <w:rsid w:val="250A6593"/>
    <w:rsid w:val="26C756D4"/>
    <w:rsid w:val="27860442"/>
    <w:rsid w:val="28BE1833"/>
    <w:rsid w:val="28E3297C"/>
    <w:rsid w:val="29313E2D"/>
    <w:rsid w:val="29697750"/>
    <w:rsid w:val="298C7710"/>
    <w:rsid w:val="2AB33301"/>
    <w:rsid w:val="2BB871ED"/>
    <w:rsid w:val="2F1E10E7"/>
    <w:rsid w:val="322C7A31"/>
    <w:rsid w:val="32747406"/>
    <w:rsid w:val="34D83C7C"/>
    <w:rsid w:val="38033706"/>
    <w:rsid w:val="3848463C"/>
    <w:rsid w:val="388C6B60"/>
    <w:rsid w:val="39131727"/>
    <w:rsid w:val="3A264AE9"/>
    <w:rsid w:val="3B1B48C3"/>
    <w:rsid w:val="3CB11983"/>
    <w:rsid w:val="3D344362"/>
    <w:rsid w:val="42274495"/>
    <w:rsid w:val="428D698F"/>
    <w:rsid w:val="43F14D5A"/>
    <w:rsid w:val="46AA57B4"/>
    <w:rsid w:val="46EA1DD8"/>
    <w:rsid w:val="47112E93"/>
    <w:rsid w:val="478E6F5E"/>
    <w:rsid w:val="49A4503C"/>
    <w:rsid w:val="4B2857C8"/>
    <w:rsid w:val="4BD43AE5"/>
    <w:rsid w:val="4E7048C0"/>
    <w:rsid w:val="50487AB0"/>
    <w:rsid w:val="52E55A8A"/>
    <w:rsid w:val="54A05337"/>
    <w:rsid w:val="5559450E"/>
    <w:rsid w:val="58C533DD"/>
    <w:rsid w:val="5C6C194B"/>
    <w:rsid w:val="5D0A1EE9"/>
    <w:rsid w:val="5D6C3602"/>
    <w:rsid w:val="5EDD292A"/>
    <w:rsid w:val="5FC37153"/>
    <w:rsid w:val="607250DB"/>
    <w:rsid w:val="646539E9"/>
    <w:rsid w:val="64E831B8"/>
    <w:rsid w:val="661F1086"/>
    <w:rsid w:val="670267B3"/>
    <w:rsid w:val="690600B1"/>
    <w:rsid w:val="6DDB1B0C"/>
    <w:rsid w:val="6F1654F2"/>
    <w:rsid w:val="70D874DD"/>
    <w:rsid w:val="72FE51D9"/>
    <w:rsid w:val="752F2843"/>
    <w:rsid w:val="782818E4"/>
    <w:rsid w:val="78767375"/>
    <w:rsid w:val="79381631"/>
    <w:rsid w:val="7A707E24"/>
    <w:rsid w:val="7B0F27AE"/>
    <w:rsid w:val="7D20704E"/>
    <w:rsid w:val="7DAC717D"/>
    <w:rsid w:val="7DEF2C7F"/>
    <w:rsid w:val="7E11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qFormat/>
    <w:uiPriority w:val="99"/>
    <w:rPr>
      <w:rFonts w:ascii="仿宋_GB2312" w:hAnsi="Times New Roman" w:eastAsia="仿宋_GB2312"/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rFonts w:ascii="仿宋_GB2312" w:hAnsi="Times New Roman" w:eastAsia="仿宋_GB2312"/>
      <w:sz w:val="18"/>
      <w:szCs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7" textRotate="1"/>
    <customShpInfo spid="_x0000_s2058" textRotate="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254</Words>
  <Characters>284</Characters>
  <Lines>0</Lines>
  <Paragraphs>0</Paragraphs>
  <TotalTime>3</TotalTime>
  <ScaleCrop>false</ScaleCrop>
  <LinksUpToDate>false</LinksUpToDate>
  <CharactersWithSpaces>348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2023-08-08T08:40:00Z</dcterms:created>
  <dc:creator>WPS_1531240832</dc:creator>
  <cp:lastModifiedBy>洪圆圆</cp:lastModifiedBy>
  <cp:lastPrinted>2023-11-27T07:44:00Z</cp:lastPrinted>
  <dcterms:modified xsi:type="dcterms:W3CDTF">2024-03-28T00:40:23Z</dcterms:modified>
  <dc:title>晋池政函〔2023〕43号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527514E5560D429BAE53996DC009D484_13</vt:lpwstr>
  </property>
</Properties>
</file>