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EE" w:rsidRDefault="00BF75EE" w:rsidP="002222E4">
      <w:pPr>
        <w:spacing w:line="560" w:lineRule="exact"/>
        <w:jc w:val="center"/>
        <w:rPr>
          <w:rFonts w:ascii="方正小标宋简体" w:eastAsia="方正小标宋简体"/>
          <w:snapToGrid w:val="0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灵源街道</w:t>
      </w:r>
      <w:r>
        <w:rPr>
          <w:rFonts w:ascii="方正小标宋简体" w:eastAsia="方正小标宋简体" w:hint="eastAsia"/>
          <w:snapToGrid w:val="0"/>
          <w:spacing w:val="-17"/>
          <w:kern w:val="0"/>
          <w:sz w:val="44"/>
          <w:szCs w:val="44"/>
        </w:rPr>
        <w:t>“十三五”重点工作和</w:t>
      </w:r>
    </w:p>
    <w:p w:rsidR="00BF75EE" w:rsidRDefault="00BF75EE" w:rsidP="002222E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pacing w:val="-17"/>
          <w:kern w:val="0"/>
          <w:sz w:val="44"/>
          <w:szCs w:val="44"/>
        </w:rPr>
        <w:t>“十四五”发展思路</w:t>
      </w:r>
    </w:p>
    <w:p w:rsidR="00BF75EE" w:rsidRDefault="00BF75EE" w:rsidP="002222E4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:rsidR="00BF75EE" w:rsidRPr="002222E4" w:rsidRDefault="00BF75EE" w:rsidP="002222E4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:rsidR="00BF75EE" w:rsidRDefault="00BF75EE" w:rsidP="001176C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E5906">
        <w:rPr>
          <w:rFonts w:ascii="Times New Roman" w:eastAsia="仿宋_GB2312" w:hAnsi="Times New Roman" w:hint="eastAsia"/>
          <w:sz w:val="32"/>
          <w:szCs w:val="32"/>
        </w:rPr>
        <w:t>“十三五</w:t>
      </w:r>
      <w:r w:rsidRPr="00EE5906">
        <w:rPr>
          <w:rFonts w:ascii="Times New Roman" w:eastAsia="仿宋_GB2312" w:hAnsi="Times New Roman"/>
          <w:sz w:val="32"/>
          <w:szCs w:val="32"/>
        </w:rPr>
        <w:t>”</w:t>
      </w:r>
      <w:r w:rsidRPr="00EE5906">
        <w:rPr>
          <w:rFonts w:ascii="Times New Roman" w:eastAsia="仿宋_GB2312" w:hAnsi="Times New Roman" w:hint="eastAsia"/>
          <w:sz w:val="32"/>
          <w:szCs w:val="32"/>
        </w:rPr>
        <w:t>以来，</w:t>
      </w:r>
      <w:r>
        <w:rPr>
          <w:rFonts w:ascii="Times New Roman" w:eastAsia="仿宋_GB2312" w:hAnsi="Times New Roman" w:hint="eastAsia"/>
          <w:sz w:val="32"/>
          <w:szCs w:val="32"/>
        </w:rPr>
        <w:t>灵源街道在</w:t>
      </w:r>
      <w:r w:rsidRPr="00F06733">
        <w:rPr>
          <w:rFonts w:ascii="Times New Roman" w:eastAsia="仿宋_GB2312" w:hAnsi="Times New Roman" w:hint="eastAsia"/>
          <w:sz w:val="32"/>
          <w:szCs w:val="32"/>
        </w:rPr>
        <w:t>市委市政府坚强领导下，紧紧围绕高质量发展落实赶超这一战略目标，</w:t>
      </w:r>
      <w:r>
        <w:rPr>
          <w:rFonts w:ascii="Times New Roman" w:eastAsia="仿宋_GB2312" w:hAnsi="Times New Roman" w:hint="eastAsia"/>
          <w:sz w:val="32"/>
          <w:szCs w:val="32"/>
        </w:rPr>
        <w:t>立足“产城互动、生态休闲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两大区位优势，不断传承弘扬发展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晋江经验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，全面谱写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幸福新灵源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建设篇章，在落实市委市政府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三大任务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和打好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三大攻坚战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中发挥着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灵源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特色，作出了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灵源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贡献。</w:t>
      </w:r>
    </w:p>
    <w:p w:rsidR="00BF75EE" w:rsidRPr="002222E4" w:rsidRDefault="00BF75EE" w:rsidP="002222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222E4">
        <w:rPr>
          <w:rFonts w:ascii="黑体" w:eastAsia="黑体" w:hAnsi="黑体" w:hint="eastAsia"/>
          <w:sz w:val="32"/>
          <w:szCs w:val="32"/>
        </w:rPr>
        <w:t>一、“十三五”重点工作</w:t>
      </w:r>
      <w:r>
        <w:rPr>
          <w:rFonts w:ascii="黑体" w:eastAsia="黑体" w:hAnsi="黑体" w:hint="eastAsia"/>
          <w:sz w:val="32"/>
          <w:szCs w:val="32"/>
        </w:rPr>
        <w:t>完成情况</w:t>
      </w:r>
    </w:p>
    <w:p w:rsidR="00BF75EE" w:rsidRPr="002222E4" w:rsidRDefault="00BF75EE" w:rsidP="002222E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我们坚持帮企业促项目，着力扩大招商引资成果，借助生态和赛事优势，坚持城市“建管”一体推进，群众关心关切的一批民生问题得到了有效解决。</w:t>
      </w:r>
      <w:r w:rsidRPr="008D33B2">
        <w:rPr>
          <w:rStyle w:val="ca-22"/>
          <w:rFonts w:ascii="楷体_GB2312" w:eastAsia="楷体_GB2312" w:hAnsi="宋体" w:hint="eastAsia"/>
          <w:b/>
          <w:sz w:val="32"/>
          <w:szCs w:val="32"/>
        </w:rPr>
        <w:t>一是综合经济实力显著增强。</w:t>
      </w:r>
      <w:r w:rsidRPr="008D33B2">
        <w:rPr>
          <w:rStyle w:val="ca-22"/>
          <w:rFonts w:ascii="仿宋_GB2312" w:eastAsia="仿宋_GB2312" w:hAnsi="仿宋_GB2312" w:cs="仿宋_GB2312" w:hint="eastAsia"/>
          <w:sz w:val="32"/>
          <w:szCs w:val="32"/>
        </w:rPr>
        <w:t>经济指标稳中有进，</w:t>
      </w:r>
      <w:r w:rsidRPr="008D33B2">
        <w:rPr>
          <w:rFonts w:ascii="仿宋_GB2312" w:eastAsia="仿宋_GB2312" w:hAnsi="宋体" w:hint="eastAsia"/>
          <w:sz w:val="32"/>
          <w:szCs w:val="32"/>
        </w:rPr>
        <w:t>财政收入增幅从</w:t>
      </w:r>
      <w:r w:rsidRPr="008D33B2">
        <w:rPr>
          <w:rFonts w:ascii="仿宋_GB2312" w:eastAsia="仿宋_GB2312" w:hAnsi="宋体"/>
          <w:sz w:val="32"/>
          <w:szCs w:val="32"/>
        </w:rPr>
        <w:t>2016</w:t>
      </w:r>
      <w:r w:rsidRPr="008D33B2">
        <w:rPr>
          <w:rFonts w:ascii="仿宋_GB2312" w:eastAsia="仿宋_GB2312" w:hAnsi="宋体" w:hint="eastAsia"/>
          <w:sz w:val="32"/>
          <w:szCs w:val="32"/>
        </w:rPr>
        <w:t>年的</w:t>
      </w:r>
      <w:r>
        <w:rPr>
          <w:rFonts w:ascii="仿宋_GB2312" w:eastAsia="仿宋_GB2312" w:hAnsi="宋体"/>
          <w:sz w:val="32"/>
          <w:szCs w:val="32"/>
        </w:rPr>
        <w:t>-19.4%</w:t>
      </w:r>
      <w:r w:rsidRPr="008D33B2">
        <w:rPr>
          <w:rFonts w:ascii="仿宋_GB2312" w:eastAsia="仿宋_GB2312" w:hAnsi="宋体" w:hint="eastAsia"/>
          <w:sz w:val="32"/>
          <w:szCs w:val="32"/>
        </w:rPr>
        <w:t>上升到</w:t>
      </w:r>
      <w:r w:rsidRPr="008D33B2">
        <w:rPr>
          <w:rFonts w:ascii="仿宋_GB2312" w:eastAsia="仿宋_GB2312" w:hAnsi="宋体"/>
          <w:sz w:val="32"/>
          <w:szCs w:val="32"/>
        </w:rPr>
        <w:t>2019</w:t>
      </w:r>
      <w:r w:rsidRPr="008D33B2">
        <w:rPr>
          <w:rFonts w:ascii="仿宋_GB2312" w:eastAsia="仿宋_GB2312" w:hAnsi="宋体" w:hint="eastAsia"/>
          <w:sz w:val="32"/>
          <w:szCs w:val="32"/>
        </w:rPr>
        <w:t>年的</w:t>
      </w:r>
      <w:r w:rsidRPr="008D33B2">
        <w:rPr>
          <w:rFonts w:ascii="仿宋_GB2312" w:eastAsia="仿宋_GB2312" w:hAnsi="宋体"/>
          <w:sz w:val="32"/>
          <w:szCs w:val="32"/>
        </w:rPr>
        <w:t>15.5%</w:t>
      </w:r>
      <w:r w:rsidRPr="008D33B2">
        <w:rPr>
          <w:rFonts w:ascii="仿宋_GB2312" w:eastAsia="仿宋_GB2312" w:hAnsi="宋体" w:hint="eastAsia"/>
          <w:sz w:val="32"/>
          <w:szCs w:val="32"/>
        </w:rPr>
        <w:t>，多项指标稳健向好，保持名列。项目带动持续发酵，累计推动超</w:t>
      </w:r>
      <w:r w:rsidRPr="008D33B2">
        <w:rPr>
          <w:rFonts w:ascii="仿宋_GB2312" w:eastAsia="仿宋_GB2312" w:hAnsi="宋体"/>
          <w:sz w:val="32"/>
          <w:szCs w:val="32"/>
        </w:rPr>
        <w:t>80</w:t>
      </w:r>
      <w:r w:rsidRPr="008D33B2">
        <w:rPr>
          <w:rFonts w:ascii="仿宋_GB2312" w:eastAsia="仿宋_GB2312" w:hAnsi="宋体" w:hint="eastAsia"/>
          <w:sz w:val="32"/>
          <w:szCs w:val="32"/>
        </w:rPr>
        <w:t>个市级重点项目完成投资超</w:t>
      </w:r>
      <w:r w:rsidRPr="008D33B2">
        <w:rPr>
          <w:rFonts w:ascii="仿宋_GB2312" w:eastAsia="仿宋_GB2312" w:hAnsi="宋体"/>
          <w:sz w:val="32"/>
          <w:szCs w:val="32"/>
        </w:rPr>
        <w:t>20</w:t>
      </w:r>
      <w:r w:rsidRPr="008D33B2">
        <w:rPr>
          <w:rFonts w:ascii="仿宋_GB2312" w:eastAsia="仿宋_GB2312" w:hAnsi="宋体" w:hint="eastAsia"/>
          <w:sz w:val="32"/>
          <w:szCs w:val="32"/>
        </w:rPr>
        <w:t>亿元，晋江足球公园等一批项目完工投用。创新活力</w:t>
      </w:r>
      <w:r w:rsidRPr="008D33B2">
        <w:rPr>
          <w:rStyle w:val="ca-22"/>
          <w:rFonts w:ascii="仿宋_GB2312" w:eastAsia="仿宋_GB2312" w:hAnsi="仿宋_GB2312" w:cs="仿宋_GB2312" w:hint="eastAsia"/>
          <w:sz w:val="32"/>
          <w:szCs w:val="32"/>
        </w:rPr>
        <w:t>竞相迸发</w:t>
      </w:r>
      <w:r w:rsidRPr="008D33B2">
        <w:rPr>
          <w:rFonts w:ascii="仿宋_GB2312" w:eastAsia="仿宋_GB2312" w:hAnsi="宋体" w:hint="eastAsia"/>
          <w:sz w:val="32"/>
          <w:szCs w:val="32"/>
        </w:rPr>
        <w:t>，深挖“菁英领航</w:t>
      </w:r>
      <w:r w:rsidRPr="008D33B2">
        <w:rPr>
          <w:rFonts w:ascii="仿宋_GB2312" w:eastAsia="仿宋_GB2312" w:hAnsi="宋体"/>
          <w:sz w:val="32"/>
          <w:szCs w:val="32"/>
        </w:rPr>
        <w:t>+</w:t>
      </w:r>
      <w:r w:rsidRPr="008D33B2">
        <w:rPr>
          <w:rFonts w:ascii="仿宋_GB2312" w:eastAsia="仿宋_GB2312" w:hAnsi="宋体" w:hint="eastAsia"/>
          <w:sz w:val="32"/>
          <w:szCs w:val="32"/>
        </w:rPr>
        <w:t>”品牌价值，打造与福大等高校合作新模式，推动超</w:t>
      </w:r>
      <w:r w:rsidRPr="008D33B2">
        <w:rPr>
          <w:rFonts w:ascii="仿宋_GB2312" w:eastAsia="仿宋_GB2312" w:hAnsi="宋体"/>
          <w:sz w:val="32"/>
          <w:szCs w:val="32"/>
        </w:rPr>
        <w:t>30</w:t>
      </w:r>
      <w:r w:rsidRPr="008D33B2">
        <w:rPr>
          <w:rFonts w:ascii="仿宋_GB2312" w:eastAsia="仿宋_GB2312" w:hAnsi="宋体" w:hint="eastAsia"/>
          <w:sz w:val="32"/>
          <w:szCs w:val="32"/>
        </w:rPr>
        <w:t>个跨界项目落地。以数字赋能构建“</w:t>
      </w:r>
      <w:r w:rsidRPr="008D33B2">
        <w:rPr>
          <w:rFonts w:ascii="仿宋_GB2312" w:eastAsia="仿宋_GB2312" w:hAnsi="宋体"/>
          <w:sz w:val="32"/>
          <w:szCs w:val="32"/>
        </w:rPr>
        <w:t>JIN</w:t>
      </w:r>
      <w:r w:rsidRPr="008D33B2">
        <w:rPr>
          <w:rFonts w:ascii="仿宋_GB2312" w:eastAsia="仿宋_GB2312" w:hAnsi="宋体" w:hint="eastAsia"/>
          <w:sz w:val="32"/>
          <w:szCs w:val="32"/>
        </w:rPr>
        <w:t>策先锋”政企服务平台，开辟营商环境优化的新路子。</w:t>
      </w:r>
      <w:r>
        <w:rPr>
          <w:rStyle w:val="ca-22"/>
          <w:rFonts w:ascii="宋体" w:eastAsia="楷体_GB2312" w:hAnsi="宋体" w:hint="eastAsia"/>
          <w:b/>
          <w:sz w:val="32"/>
          <w:szCs w:val="32"/>
        </w:rPr>
        <w:t>二是文旅集聚开始凸显。</w:t>
      </w:r>
      <w:r w:rsidRPr="008D33B2">
        <w:rPr>
          <w:rFonts w:ascii="仿宋_GB2312" w:eastAsia="仿宋_GB2312" w:hAnsi="宋体" w:hint="eastAsia"/>
          <w:sz w:val="32"/>
          <w:szCs w:val="32"/>
        </w:rPr>
        <w:t>深挖核心文化，</w:t>
      </w:r>
      <w:r>
        <w:rPr>
          <w:rFonts w:ascii="仿宋_GB2312" w:eastAsia="仿宋_GB2312" w:hAnsi="宋体" w:hint="eastAsia"/>
          <w:sz w:val="32"/>
          <w:szCs w:val="32"/>
        </w:rPr>
        <w:t>围绕宗教文化、乡贤文化等资源，启动古厝修复和典籍修编，建设家风家训馆。</w:t>
      </w:r>
      <w:r w:rsidRPr="002355C9">
        <w:rPr>
          <w:rFonts w:ascii="仿宋_GB2312" w:eastAsia="仿宋_GB2312" w:hAnsi="宋体" w:hint="eastAsia"/>
          <w:sz w:val="32"/>
          <w:szCs w:val="32"/>
        </w:rPr>
        <w:t>确定灵水古村落、灵源山项目整体运营策划，启动灵源山国家</w:t>
      </w:r>
      <w:r w:rsidRPr="002355C9">
        <w:rPr>
          <w:rFonts w:ascii="仿宋_GB2312" w:eastAsia="仿宋_GB2312" w:hAnsi="宋体"/>
          <w:sz w:val="32"/>
          <w:szCs w:val="32"/>
        </w:rPr>
        <w:t>4A</w:t>
      </w:r>
      <w:r w:rsidRPr="002355C9">
        <w:rPr>
          <w:rFonts w:ascii="仿宋_GB2312" w:eastAsia="仿宋_GB2312" w:hAnsi="宋体" w:hint="eastAsia"/>
          <w:sz w:val="32"/>
          <w:szCs w:val="32"/>
        </w:rPr>
        <w:t>级旅游景区创建工作，完成一批景区提升工程，推动灵水古村落获得</w:t>
      </w:r>
      <w:r w:rsidRPr="002355C9">
        <w:rPr>
          <w:rFonts w:ascii="仿宋_GB2312" w:eastAsia="仿宋_GB2312" w:hAnsi="宋体"/>
          <w:sz w:val="32"/>
          <w:szCs w:val="32"/>
        </w:rPr>
        <w:t>2019</w:t>
      </w:r>
      <w:r w:rsidRPr="002355C9">
        <w:rPr>
          <w:rFonts w:ascii="仿宋_GB2312" w:eastAsia="仿宋_GB2312" w:hAnsi="宋体" w:hint="eastAsia"/>
          <w:sz w:val="32"/>
          <w:szCs w:val="32"/>
        </w:rPr>
        <w:t>年度中央财政</w:t>
      </w:r>
      <w:r w:rsidRPr="002355C9">
        <w:rPr>
          <w:rFonts w:ascii="仿宋_GB2312" w:eastAsia="仿宋_GB2312" w:hAnsi="宋体"/>
          <w:sz w:val="32"/>
          <w:szCs w:val="32"/>
        </w:rPr>
        <w:t>300</w:t>
      </w:r>
      <w:r>
        <w:rPr>
          <w:rFonts w:ascii="仿宋_GB2312" w:eastAsia="仿宋_GB2312" w:hAnsi="宋体" w:hint="eastAsia"/>
          <w:sz w:val="32"/>
          <w:szCs w:val="32"/>
        </w:rPr>
        <w:t>万元资金支持。</w:t>
      </w:r>
      <w:r>
        <w:rPr>
          <w:rStyle w:val="ca-22"/>
          <w:rFonts w:ascii="宋体" w:eastAsia="楷体_GB2312" w:hAnsi="宋体" w:hint="eastAsia"/>
          <w:b/>
          <w:sz w:val="32"/>
          <w:szCs w:val="32"/>
        </w:rPr>
        <w:t>三是城市化进程稳步推进。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城市管理</w:t>
      </w:r>
      <w:r w:rsidRPr="00DA2FF2">
        <w:rPr>
          <w:rFonts w:ascii="仿宋_GB2312" w:eastAsia="仿宋_GB2312" w:hAnsi="宋体" w:hint="eastAsia"/>
          <w:bCs/>
          <w:color w:val="000000"/>
          <w:sz w:val="32"/>
          <w:szCs w:val="32"/>
        </w:rPr>
        <w:t>愈发精细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，条块联动、“阳光治违”，获评</w:t>
      </w:r>
      <w:r w:rsidRPr="00DA2FF2">
        <w:rPr>
          <w:rFonts w:ascii="仿宋_GB2312" w:eastAsia="仿宋_GB2312" w:hAnsi="宋体" w:cs="??_GB2312" w:hint="eastAsia"/>
          <w:sz w:val="32"/>
          <w:szCs w:val="32"/>
        </w:rPr>
        <w:t>省“无违建”乡镇（街道）创建工作示范点</w:t>
      </w:r>
      <w:r>
        <w:rPr>
          <w:rFonts w:ascii="仿宋_GB2312" w:eastAsia="仿宋_GB2312" w:hAnsi="宋体" w:cs="??_GB2312" w:hint="eastAsia"/>
          <w:sz w:val="32"/>
          <w:szCs w:val="32"/>
        </w:rPr>
        <w:t>；推进世纪大道、绕城高速等沿线环境整治，完成灵顶路等一批道路建设，大力推进“河长制”，掀起全域人居环境整治热潮。</w:t>
      </w:r>
      <w:r w:rsidRPr="00DA2FF2">
        <w:rPr>
          <w:rFonts w:ascii="仿宋_GB2312" w:eastAsia="仿宋_GB2312" w:hAnsi="宋体" w:hint="eastAsia"/>
          <w:bCs/>
          <w:color w:val="000000"/>
          <w:sz w:val="32"/>
          <w:szCs w:val="32"/>
        </w:rPr>
        <w:t>深度推进基层服务社会化，建立“五化联动”社区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综合治理运作模式</w:t>
      </w:r>
      <w:r>
        <w:rPr>
          <w:rFonts w:ascii="仿宋_GB2312" w:eastAsia="仿宋_GB2312" w:hAnsi="宋体" w:cs="??_GB2312" w:hint="eastAsia"/>
          <w:sz w:val="32"/>
          <w:szCs w:val="32"/>
        </w:rPr>
        <w:t>，平安建设达到新高度。</w:t>
      </w:r>
      <w:r w:rsidRPr="00462DDD">
        <w:rPr>
          <w:rFonts w:ascii="楷体_GB2312" w:eastAsia="楷体_GB2312" w:hAnsi="宋体" w:cs="??_GB2312" w:hint="eastAsia"/>
          <w:b/>
          <w:sz w:val="32"/>
          <w:szCs w:val="32"/>
        </w:rPr>
        <w:t>四是民生福祉得到明显改善。</w:t>
      </w:r>
      <w:r>
        <w:rPr>
          <w:rFonts w:ascii="仿宋_GB2312" w:eastAsia="仿宋_GB2312" w:hAnsi="宋体" w:cs="??_GB2312" w:hint="eastAsia"/>
          <w:sz w:val="32"/>
          <w:szCs w:val="32"/>
        </w:rPr>
        <w:t>教育资源不断优化，实验八小、大山后小学等一批新、扩建教育项目完工投用，</w:t>
      </w:r>
      <w:r w:rsidRPr="00462DDD">
        <w:rPr>
          <w:rFonts w:ascii="仿宋_GB2312" w:eastAsia="仿宋_GB2312" w:hAnsi="宋体" w:cs="??_GB2312" w:hint="eastAsia"/>
          <w:sz w:val="32"/>
          <w:szCs w:val="32"/>
        </w:rPr>
        <w:t>紫华中学、灵水中心小学</w:t>
      </w:r>
      <w:r>
        <w:rPr>
          <w:rFonts w:ascii="仿宋_GB2312" w:eastAsia="仿宋_GB2312" w:hAnsi="宋体" w:cs="??_GB2312" w:hint="eastAsia"/>
          <w:sz w:val="32"/>
          <w:szCs w:val="32"/>
        </w:rPr>
        <w:t>、</w:t>
      </w:r>
      <w:r w:rsidRPr="00462DDD">
        <w:rPr>
          <w:rFonts w:ascii="仿宋_GB2312" w:eastAsia="仿宋_GB2312" w:hAnsi="宋体" w:cs="??_GB2312" w:hint="eastAsia"/>
          <w:sz w:val="32"/>
          <w:szCs w:val="32"/>
        </w:rPr>
        <w:t>灵水中心幼儿园先后获评</w:t>
      </w:r>
      <w:r>
        <w:rPr>
          <w:rFonts w:ascii="仿宋_GB2312" w:eastAsia="仿宋_GB2312" w:hAnsi="宋体" w:cs="??_GB2312" w:hint="eastAsia"/>
          <w:sz w:val="32"/>
          <w:szCs w:val="32"/>
        </w:rPr>
        <w:t>省级有关教改示范校园。医养结合服务不断提升，创新</w:t>
      </w:r>
      <w:r w:rsidRPr="00462DDD">
        <w:rPr>
          <w:rFonts w:ascii="仿宋_GB2312" w:eastAsia="仿宋_GB2312" w:hAnsi="宋体" w:cs="??_GB2312" w:hint="eastAsia"/>
          <w:sz w:val="32"/>
          <w:szCs w:val="32"/>
        </w:rPr>
        <w:t>拓展流动人口健康教育，</w:t>
      </w:r>
      <w:r>
        <w:rPr>
          <w:rFonts w:ascii="仿宋_GB2312" w:eastAsia="仿宋_GB2312" w:hAnsi="宋体" w:cs="??_GB2312" w:hint="eastAsia"/>
          <w:sz w:val="32"/>
          <w:szCs w:val="32"/>
        </w:rPr>
        <w:t>服务均等化项目获</w:t>
      </w:r>
      <w:r w:rsidRPr="00462DDD">
        <w:rPr>
          <w:rFonts w:ascii="仿宋_GB2312" w:eastAsia="仿宋_GB2312" w:hAnsi="宋体" w:cs="??_GB2312" w:hint="eastAsia"/>
          <w:sz w:val="32"/>
          <w:szCs w:val="32"/>
        </w:rPr>
        <w:t>全省</w:t>
      </w:r>
      <w:r>
        <w:rPr>
          <w:rFonts w:ascii="仿宋_GB2312" w:eastAsia="仿宋_GB2312" w:hAnsi="宋体" w:cs="??_GB2312" w:hint="eastAsia"/>
          <w:sz w:val="32"/>
          <w:szCs w:val="32"/>
        </w:rPr>
        <w:t>推广，社区卫生服务站一体化建设稳步推进，居家养老服务设施从无到有，扶贫助困行动助推全面脱贫。</w:t>
      </w:r>
      <w:r w:rsidRPr="00FD12EA">
        <w:rPr>
          <w:rFonts w:ascii="楷体_GB2312" w:eastAsia="楷体_GB2312" w:hAnsi="宋体" w:cs="??_GB2312" w:hint="eastAsia"/>
          <w:b/>
          <w:sz w:val="32"/>
          <w:szCs w:val="32"/>
        </w:rPr>
        <w:t>五是党建引领发展实现新突破。</w:t>
      </w:r>
      <w:r>
        <w:rPr>
          <w:rFonts w:ascii="仿宋_GB2312" w:eastAsia="仿宋_GB2312" w:hAnsi="宋体" w:cs="??_GB2312" w:hint="eastAsia"/>
          <w:sz w:val="32"/>
          <w:szCs w:val="32"/>
        </w:rPr>
        <w:t>基层党建有效规范，</w:t>
      </w:r>
      <w:r w:rsidRPr="00FD12EA">
        <w:rPr>
          <w:rFonts w:ascii="仿宋_GB2312" w:eastAsia="仿宋_GB2312" w:hAnsi="宋体" w:cs="??_GB2312" w:hint="eastAsia"/>
          <w:sz w:val="32"/>
          <w:szCs w:val="32"/>
        </w:rPr>
        <w:t>党支部“</w:t>
      </w:r>
      <w:r w:rsidRPr="00FD12EA">
        <w:rPr>
          <w:rFonts w:ascii="仿宋_GB2312" w:eastAsia="仿宋_GB2312" w:hAnsi="宋体" w:cs="??_GB2312"/>
          <w:sz w:val="32"/>
          <w:szCs w:val="32"/>
        </w:rPr>
        <w:t>1+4</w:t>
      </w:r>
      <w:r w:rsidRPr="00FD12EA">
        <w:rPr>
          <w:rFonts w:ascii="仿宋_GB2312" w:eastAsia="仿宋_GB2312" w:hAnsi="宋体" w:cs="??_GB2312" w:hint="eastAsia"/>
          <w:sz w:val="32"/>
          <w:szCs w:val="32"/>
        </w:rPr>
        <w:t>”落实机制</w:t>
      </w:r>
      <w:r>
        <w:rPr>
          <w:rFonts w:ascii="仿宋_GB2312" w:eastAsia="仿宋_GB2312" w:hAnsi="宋体" w:cs="??_GB2312" w:hint="eastAsia"/>
          <w:sz w:val="32"/>
          <w:szCs w:val="32"/>
        </w:rPr>
        <w:t>、“三员”督导</w:t>
      </w:r>
      <w:r w:rsidRPr="00FD12EA">
        <w:rPr>
          <w:rFonts w:ascii="仿宋_GB2312" w:eastAsia="仿宋_GB2312" w:hAnsi="宋体" w:cs="??_GB2312" w:hint="eastAsia"/>
          <w:sz w:val="32"/>
          <w:szCs w:val="32"/>
        </w:rPr>
        <w:t>机制等制度</w:t>
      </w:r>
      <w:r>
        <w:rPr>
          <w:rFonts w:ascii="仿宋_GB2312" w:eastAsia="仿宋_GB2312" w:hAnsi="宋体" w:cs="??_GB2312" w:hint="eastAsia"/>
          <w:sz w:val="32"/>
          <w:szCs w:val="32"/>
        </w:rPr>
        <w:t>相继出台，“提质”和“发力”工程全面启动。队伍管理突破传统，</w:t>
      </w:r>
      <w:r w:rsidRPr="00FD12EA">
        <w:rPr>
          <w:rFonts w:ascii="仿宋_GB2312" w:eastAsia="仿宋_GB2312" w:hAnsi="宋体" w:cs="??_GB2312" w:hint="eastAsia"/>
          <w:sz w:val="32"/>
          <w:szCs w:val="32"/>
        </w:rPr>
        <w:t>创新</w:t>
      </w:r>
      <w:r>
        <w:rPr>
          <w:rFonts w:ascii="仿宋_GB2312" w:eastAsia="仿宋_GB2312" w:hAnsi="宋体" w:cs="??_GB2312" w:hint="eastAsia"/>
          <w:sz w:val="32"/>
          <w:szCs w:val="32"/>
        </w:rPr>
        <w:t>推行</w:t>
      </w:r>
      <w:r w:rsidRPr="00FD12EA">
        <w:rPr>
          <w:rFonts w:ascii="仿宋_GB2312" w:eastAsia="仿宋_GB2312" w:hAnsi="宋体" w:cs="??_GB2312" w:hint="eastAsia"/>
          <w:sz w:val="32"/>
          <w:szCs w:val="32"/>
        </w:rPr>
        <w:t>“积分制”</w:t>
      </w:r>
      <w:r>
        <w:rPr>
          <w:rFonts w:ascii="仿宋_GB2312" w:eastAsia="仿宋_GB2312" w:hAnsi="宋体" w:cs="??_GB2312" w:hint="eastAsia"/>
          <w:sz w:val="32"/>
          <w:szCs w:val="32"/>
        </w:rPr>
        <w:t>机关绩效管理制度，</w:t>
      </w:r>
      <w:r w:rsidRPr="00ED3AF4">
        <w:rPr>
          <w:rFonts w:ascii="仿宋_GB2312" w:eastAsia="仿宋_GB2312" w:hAnsi="宋体" w:cs="??_GB2312" w:hint="eastAsia"/>
          <w:sz w:val="32"/>
          <w:szCs w:val="32"/>
        </w:rPr>
        <w:t>探索建立社区主干“</w:t>
      </w:r>
      <w:r w:rsidRPr="00ED3AF4">
        <w:rPr>
          <w:rFonts w:ascii="仿宋_GB2312" w:eastAsia="仿宋_GB2312" w:hAnsi="宋体" w:cs="??_GB2312"/>
          <w:sz w:val="32"/>
          <w:szCs w:val="32"/>
        </w:rPr>
        <w:t>124</w:t>
      </w:r>
      <w:r>
        <w:rPr>
          <w:rFonts w:ascii="仿宋_GB2312" w:eastAsia="仿宋_GB2312" w:hAnsi="宋体" w:cs="??_GB2312" w:hint="eastAsia"/>
          <w:sz w:val="32"/>
          <w:szCs w:val="32"/>
        </w:rPr>
        <w:t>”备案管理机制。非公党建不断拓宽，打造“创二代”非公党建项目</w:t>
      </w:r>
      <w:r w:rsidRPr="00FD12EA">
        <w:rPr>
          <w:rFonts w:ascii="仿宋_GB2312" w:eastAsia="仿宋_GB2312" w:hAnsi="宋体" w:cs="??_GB2312" w:hint="eastAsia"/>
          <w:sz w:val="32"/>
          <w:szCs w:val="32"/>
        </w:rPr>
        <w:t>。</w:t>
      </w:r>
    </w:p>
    <w:p w:rsidR="00BF75EE" w:rsidRPr="001176CF" w:rsidRDefault="00BF75EE" w:rsidP="002222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76CF">
        <w:rPr>
          <w:rFonts w:ascii="黑体" w:eastAsia="黑体" w:hAnsi="黑体" w:hint="eastAsia"/>
          <w:sz w:val="32"/>
          <w:szCs w:val="32"/>
        </w:rPr>
        <w:t>二、“十四五”规划工作思路</w:t>
      </w:r>
    </w:p>
    <w:p w:rsidR="00BF75EE" w:rsidRPr="006C5046" w:rsidRDefault="00BF75EE" w:rsidP="0001552D">
      <w:pPr>
        <w:spacing w:line="560" w:lineRule="exact"/>
        <w:ind w:firstLineChars="200" w:firstLine="640"/>
        <w:rPr>
          <w:rFonts w:ascii="仿宋_GB2312" w:eastAsia="仿宋_GB2312" w:hAnsi="宋体" w:cs="??_GB2312"/>
          <w:sz w:val="32"/>
          <w:szCs w:val="32"/>
        </w:rPr>
      </w:pPr>
      <w:r w:rsidRPr="006C5046">
        <w:rPr>
          <w:rFonts w:ascii="仿宋_GB2312" w:eastAsia="仿宋_GB2312" w:hAnsi="宋体" w:cs="??_GB2312" w:hint="eastAsia"/>
          <w:sz w:val="32"/>
          <w:szCs w:val="32"/>
        </w:rPr>
        <w:t>未来五年，灵源街道将紧紧抓住市委市政府加强重点片区建设的重大机遇，</w:t>
      </w:r>
      <w:r>
        <w:rPr>
          <w:rFonts w:ascii="仿宋_GB2312" w:eastAsia="仿宋_GB2312" w:hAnsi="宋体" w:cs="??_GB2312" w:hint="eastAsia"/>
          <w:sz w:val="32"/>
          <w:szCs w:val="32"/>
        </w:rPr>
        <w:t>紧紧围绕</w:t>
      </w:r>
      <w:r w:rsidRPr="006C5046">
        <w:rPr>
          <w:rFonts w:ascii="仿宋_GB2312" w:eastAsia="仿宋_GB2312" w:hAnsi="宋体" w:cs="??_GB2312" w:hint="eastAsia"/>
          <w:sz w:val="32"/>
          <w:szCs w:val="32"/>
        </w:rPr>
        <w:t>建设宜居宜业</w:t>
      </w:r>
      <w:r w:rsidRPr="00C110E6">
        <w:rPr>
          <w:rFonts w:ascii="仿宋_GB2312" w:eastAsia="仿宋_GB2312" w:hAnsi="宋体" w:cs="??_GB2312" w:hint="eastAsia"/>
          <w:sz w:val="32"/>
          <w:szCs w:val="32"/>
        </w:rPr>
        <w:t>的新型活力品质街区</w:t>
      </w:r>
      <w:r>
        <w:rPr>
          <w:rFonts w:ascii="仿宋_GB2312" w:eastAsia="仿宋_GB2312" w:hAnsi="宋体" w:cs="??_GB2312" w:hint="eastAsia"/>
          <w:sz w:val="32"/>
          <w:szCs w:val="32"/>
        </w:rPr>
        <w:t>目标，努力打造产城共融示范区、文旅集聚先行区、科创强链关键区</w:t>
      </w:r>
      <w:r w:rsidRPr="006C5046">
        <w:rPr>
          <w:rFonts w:ascii="仿宋_GB2312" w:eastAsia="仿宋_GB2312" w:hAnsi="宋体" w:cs="??_GB2312" w:hint="eastAsia"/>
          <w:sz w:val="32"/>
          <w:szCs w:val="32"/>
        </w:rPr>
        <w:t>。争取到</w:t>
      </w:r>
      <w:r w:rsidRPr="006C5046">
        <w:rPr>
          <w:rFonts w:ascii="仿宋_GB2312" w:eastAsia="仿宋_GB2312" w:hAnsi="宋体" w:cs="??_GB2312"/>
          <w:sz w:val="32"/>
          <w:szCs w:val="32"/>
        </w:rPr>
        <w:t>2025</w:t>
      </w:r>
      <w:r w:rsidRPr="006C5046">
        <w:rPr>
          <w:rFonts w:ascii="仿宋_GB2312" w:eastAsia="仿宋_GB2312" w:hAnsi="宋体" w:cs="??_GB2312" w:hint="eastAsia"/>
          <w:sz w:val="32"/>
          <w:szCs w:val="32"/>
        </w:rPr>
        <w:t>年，经济指标实现新突破，规上产值突破</w:t>
      </w:r>
      <w:r w:rsidRPr="006C5046">
        <w:rPr>
          <w:rFonts w:ascii="仿宋_GB2312" w:eastAsia="仿宋_GB2312" w:hAnsi="宋体" w:cs="??_GB2312"/>
          <w:sz w:val="32"/>
          <w:szCs w:val="32"/>
        </w:rPr>
        <w:t>25</w:t>
      </w:r>
      <w:r w:rsidRPr="006C5046">
        <w:rPr>
          <w:rFonts w:ascii="仿宋_GB2312" w:eastAsia="仿宋_GB2312" w:hAnsi="宋体" w:cs="??_GB2312" w:hint="eastAsia"/>
          <w:sz w:val="32"/>
          <w:szCs w:val="32"/>
        </w:rPr>
        <w:t>亿元，财政收入突破</w:t>
      </w:r>
      <w:r w:rsidRPr="006C5046">
        <w:rPr>
          <w:rFonts w:ascii="仿宋_GB2312" w:eastAsia="仿宋_GB2312" w:hAnsi="宋体" w:cs="??_GB2312"/>
          <w:sz w:val="32"/>
          <w:szCs w:val="32"/>
        </w:rPr>
        <w:t>4</w:t>
      </w:r>
      <w:r w:rsidRPr="006C5046">
        <w:rPr>
          <w:rFonts w:ascii="仿宋_GB2312" w:eastAsia="仿宋_GB2312" w:hAnsi="宋体" w:cs="??_GB2312" w:hint="eastAsia"/>
          <w:sz w:val="32"/>
          <w:szCs w:val="32"/>
        </w:rPr>
        <w:t>亿元，增长速度位居全市前列，镇域经济实力位列中游。在晋江改革创新发展大潮中，开始显现活力街区，营造科创人文氛围，实现街道园区贯穿融合，打造景区标杆，壮大民生事业，基本建立形成城乡治理体系和公共服务体系，努力展现“小体量、大能量”的灵源风采。</w:t>
      </w:r>
    </w:p>
    <w:p w:rsidR="00BF75EE" w:rsidRDefault="00BF75EE" w:rsidP="0001552D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676C32">
        <w:rPr>
          <w:rFonts w:ascii="楷体_GB2312" w:eastAsia="楷体_GB2312" w:hAnsi="Times New Roman" w:hint="eastAsia"/>
          <w:b/>
          <w:sz w:val="32"/>
          <w:szCs w:val="32"/>
        </w:rPr>
        <w:t>一是引项目大招商。</w:t>
      </w:r>
      <w:r>
        <w:rPr>
          <w:rFonts w:ascii="Times New Roman" w:eastAsia="仿宋_GB2312" w:hAnsi="Times New Roman" w:hint="eastAsia"/>
          <w:sz w:val="32"/>
          <w:szCs w:val="32"/>
        </w:rPr>
        <w:t>坚持将招商引资和项目引进作为灵源加速升级、跨越转型的有力踏板，建立招商激励机制，鼓励全员招商。利用侨乡资源优势，积极“引凤回巢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，推动更多高附加值低占耗的项目入驻。</w:t>
      </w:r>
      <w:r w:rsidRPr="00C110E6">
        <w:rPr>
          <w:rFonts w:ascii="仿宋_GB2312" w:eastAsia="仿宋_GB2312" w:hAnsi="Times New Roman" w:hint="eastAsia"/>
          <w:sz w:val="32"/>
          <w:szCs w:val="32"/>
        </w:rPr>
        <w:t>优化“一村一品”，</w:t>
      </w:r>
      <w:r>
        <w:rPr>
          <w:rFonts w:ascii="Times New Roman" w:eastAsia="仿宋_GB2312" w:hAnsi="Times New Roman" w:hint="eastAsia"/>
          <w:sz w:val="32"/>
          <w:szCs w:val="32"/>
        </w:rPr>
        <w:t>积极推动社区集体经济发展，打造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社区名片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。加快</w:t>
      </w:r>
      <w:r>
        <w:rPr>
          <w:rFonts w:ascii="Times New Roman" w:eastAsia="仿宋_GB2312" w:hAnsi="Times New Roman"/>
          <w:sz w:val="32"/>
          <w:szCs w:val="32"/>
        </w:rPr>
        <w:t>4A</w:t>
      </w:r>
      <w:r>
        <w:rPr>
          <w:rFonts w:ascii="Times New Roman" w:eastAsia="仿宋_GB2312" w:hAnsi="Times New Roman" w:hint="eastAsia"/>
          <w:sz w:val="32"/>
          <w:szCs w:val="32"/>
        </w:rPr>
        <w:t>景区创建，形成景区路口与灵水天桥夜市联动经济体，打造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古村烟火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。整合闲置房源土地，建设有标志性的民宿和商务酒店，发展楼宇经济。</w:t>
      </w:r>
      <w:r w:rsidRPr="00C110E6">
        <w:rPr>
          <w:rFonts w:ascii="仿宋_GB2312" w:eastAsia="仿宋_GB2312" w:hAnsi="Times New Roman" w:hint="eastAsia"/>
          <w:sz w:val="32"/>
          <w:szCs w:val="32"/>
        </w:rPr>
        <w:t>加大大健康产业服务众创空间招商运营力度，加快晋宝（福建）微工业园改造建设，出台扶持政策，培育新</w:t>
      </w:r>
      <w:r w:rsidRPr="00C110E6">
        <w:rPr>
          <w:rFonts w:ascii="仿宋_GB2312" w:eastAsia="仿宋_GB2312" w:hint="eastAsia"/>
          <w:sz w:val="32"/>
          <w:szCs w:val="32"/>
        </w:rPr>
        <w:t>经济增长点。</w:t>
      </w:r>
      <w:r>
        <w:rPr>
          <w:rFonts w:ascii="Times New Roman" w:eastAsia="仿宋_GB2312" w:hAnsi="Times New Roman" w:hint="eastAsia"/>
          <w:sz w:val="32"/>
          <w:szCs w:val="32"/>
        </w:rPr>
        <w:t>对接科创新区，发展高端研试基地，打造科创产业。对接开发区，强化大山后综合市场和大布林标准厂房招商招租。围绕第八实验小学、群峰小学等优质教育资源，努力提升英塘、林格、小浯塘等社区配套服务经济。</w:t>
      </w:r>
    </w:p>
    <w:p w:rsidR="00BF75EE" w:rsidRDefault="00BF75EE" w:rsidP="0001552D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676C32">
        <w:rPr>
          <w:rFonts w:ascii="楷体_GB2312" w:eastAsia="楷体_GB2312" w:hAnsi="Times New Roman" w:hint="eastAsia"/>
          <w:b/>
          <w:sz w:val="32"/>
          <w:szCs w:val="32"/>
        </w:rPr>
        <w:t>二是</w:t>
      </w:r>
      <w:r>
        <w:rPr>
          <w:rFonts w:ascii="楷体_GB2312" w:eastAsia="楷体_GB2312" w:hAnsi="Times New Roman" w:hint="eastAsia"/>
          <w:b/>
          <w:sz w:val="32"/>
          <w:szCs w:val="32"/>
        </w:rPr>
        <w:t>强链接搭平台</w:t>
      </w:r>
      <w:r w:rsidRPr="00676C32">
        <w:rPr>
          <w:rFonts w:ascii="楷体_GB2312" w:eastAsia="楷体_GB2312" w:hAnsi="Times New Roman" w:hint="eastAsia"/>
          <w:b/>
          <w:sz w:val="32"/>
          <w:szCs w:val="32"/>
        </w:rPr>
        <w:t>。</w:t>
      </w:r>
      <w:r w:rsidRPr="00C110E6">
        <w:rPr>
          <w:rFonts w:ascii="仿宋_GB2312" w:eastAsia="仿宋_GB2312" w:hAnsi="Times New Roman" w:hint="eastAsia"/>
          <w:sz w:val="32"/>
          <w:szCs w:val="32"/>
        </w:rPr>
        <w:t>深挖“</w:t>
      </w:r>
      <w:r w:rsidRPr="00C110E6">
        <w:rPr>
          <w:rFonts w:ascii="仿宋_GB2312" w:eastAsia="仿宋_GB2312" w:hAnsi="Times New Roman"/>
          <w:sz w:val="32"/>
          <w:szCs w:val="32"/>
        </w:rPr>
        <w:t>JIN</w:t>
      </w:r>
      <w:r w:rsidRPr="00C110E6">
        <w:rPr>
          <w:rFonts w:ascii="仿宋_GB2312" w:eastAsia="仿宋_GB2312" w:hAnsi="Times New Roman" w:hint="eastAsia"/>
          <w:sz w:val="32"/>
          <w:szCs w:val="32"/>
        </w:rPr>
        <w:t>企先锋”政策服务平台价值，加快我市试点功能运作，</w:t>
      </w:r>
      <w:r>
        <w:rPr>
          <w:rFonts w:ascii="Times New Roman" w:eastAsia="仿宋_GB2312" w:hAnsi="Times New Roman" w:hint="eastAsia"/>
          <w:sz w:val="32"/>
          <w:szCs w:val="32"/>
        </w:rPr>
        <w:t>不断推动惠企政策透传、事务统计等精准服务实现数字化。</w:t>
      </w:r>
      <w:r w:rsidRPr="00C110E6">
        <w:rPr>
          <w:rFonts w:ascii="仿宋_GB2312" w:eastAsia="仿宋_GB2312" w:hAnsi="Times New Roman" w:hint="eastAsia"/>
          <w:sz w:val="32"/>
          <w:szCs w:val="32"/>
        </w:rPr>
        <w:t>持续做大做强“菁英领航</w:t>
      </w:r>
      <w:r w:rsidRPr="00C110E6">
        <w:rPr>
          <w:rFonts w:ascii="仿宋_GB2312" w:eastAsia="仿宋_GB2312" w:hAnsi="Times New Roman"/>
          <w:sz w:val="32"/>
          <w:szCs w:val="32"/>
        </w:rPr>
        <w:t>+</w:t>
      </w:r>
      <w:r w:rsidRPr="00C110E6">
        <w:rPr>
          <w:rFonts w:ascii="仿宋_GB2312" w:eastAsia="仿宋_GB2312" w:hAnsi="Times New Roman" w:hint="eastAsia"/>
          <w:sz w:val="32"/>
          <w:szCs w:val="32"/>
        </w:rPr>
        <w:t>”，联合周边镇域扩大“菁才沙龙圈”，壮大全市“创二代”社群，</w:t>
      </w:r>
      <w:r>
        <w:rPr>
          <w:rFonts w:ascii="Times New Roman" w:eastAsia="仿宋_GB2312" w:hAnsi="Times New Roman" w:hint="eastAsia"/>
          <w:sz w:val="32"/>
          <w:szCs w:val="32"/>
        </w:rPr>
        <w:t>不断加强产业链资源整合，推动企业产能对接，引导培育一批高端化、标准化代工企业。加快灵源企业运营中心项目建设进度，形成产业集聚辐射中心，吸引一批产业联盟入驻，发展总部经济。</w:t>
      </w:r>
    </w:p>
    <w:p w:rsidR="00BF75EE" w:rsidRDefault="00BF75EE" w:rsidP="0001552D">
      <w:pPr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676C32">
        <w:rPr>
          <w:rFonts w:ascii="楷体_GB2312" w:eastAsia="楷体_GB2312" w:hAnsi="Times New Roman" w:hint="eastAsia"/>
          <w:b/>
          <w:sz w:val="32"/>
          <w:szCs w:val="32"/>
        </w:rPr>
        <w:t>三是</w:t>
      </w:r>
      <w:r>
        <w:rPr>
          <w:rFonts w:ascii="楷体_GB2312" w:eastAsia="楷体_GB2312" w:hAnsi="Times New Roman" w:hint="eastAsia"/>
          <w:b/>
          <w:sz w:val="32"/>
          <w:szCs w:val="32"/>
        </w:rPr>
        <w:t>提技术促转型</w:t>
      </w:r>
      <w:r w:rsidRPr="00676C32">
        <w:rPr>
          <w:rFonts w:ascii="楷体_GB2312" w:eastAsia="楷体_GB2312" w:hAnsi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聚焦科创新区、国科大、福大等高端文化和人才资源，</w:t>
      </w:r>
      <w:r w:rsidRPr="00C110E6">
        <w:rPr>
          <w:rFonts w:ascii="仿宋_GB2312" w:eastAsia="仿宋_GB2312" w:hAnsi="Times New Roman" w:hint="eastAsia"/>
          <w:sz w:val="32"/>
          <w:szCs w:val="32"/>
        </w:rPr>
        <w:t>探索建立高校课程导入、产业链实验室等校地合作常态化运作机制，不断丰富校地协同创新实验营培训内容，提升高校学生与企业的实习实训实效，持续挖掘校地合作新模式，打造晋江校地合作模板。</w:t>
      </w:r>
      <w:r w:rsidRPr="00C110E6">
        <w:rPr>
          <w:rFonts w:ascii="仿宋_GB2312" w:eastAsia="仿宋_GB2312" w:hint="eastAsia"/>
          <w:sz w:val="32"/>
          <w:szCs w:val="32"/>
        </w:rPr>
        <w:t>实施中小企业技改项目，以智能化改造提升食品、机械、纺</w:t>
      </w:r>
      <w:r>
        <w:rPr>
          <w:rFonts w:ascii="仿宋_GB2312" w:eastAsia="仿宋_GB2312" w:hint="eastAsia"/>
          <w:sz w:val="32"/>
          <w:szCs w:val="32"/>
        </w:rPr>
        <w:t>织等重点产业。</w:t>
      </w:r>
      <w:r>
        <w:rPr>
          <w:rFonts w:ascii="Times New Roman" w:eastAsia="仿宋_GB2312" w:hAnsi="Times New Roman" w:hint="eastAsia"/>
          <w:sz w:val="32"/>
          <w:szCs w:val="32"/>
        </w:rPr>
        <w:t>大力引进技术革新，</w:t>
      </w:r>
      <w:r w:rsidRPr="00C110E6">
        <w:rPr>
          <w:rFonts w:ascii="仿宋_GB2312" w:eastAsia="仿宋_GB2312" w:hAnsi="Times New Roman" w:hint="eastAsia"/>
          <w:sz w:val="32"/>
          <w:szCs w:val="32"/>
        </w:rPr>
        <w:t>加快福大校长团队光催化技术调试和投产项目，推动签约合作</w:t>
      </w:r>
      <w:r w:rsidRPr="00C110E6">
        <w:rPr>
          <w:rFonts w:ascii="仿宋_GB2312" w:eastAsia="仿宋_GB2312" w:hAnsi="仿宋_GB2312" w:cs="仿宋_GB2312" w:hint="eastAsia"/>
          <w:sz w:val="32"/>
          <w:szCs w:val="32"/>
        </w:rPr>
        <w:t>泉州地区印刷鞋业大气污染治理项目，</w:t>
      </w:r>
      <w:r w:rsidRPr="00C110E6">
        <w:rPr>
          <w:rFonts w:ascii="仿宋_GB2312" w:eastAsia="仿宋_GB2312" w:hAnsi="Times New Roman" w:hint="eastAsia"/>
          <w:sz w:val="32"/>
          <w:szCs w:val="32"/>
        </w:rPr>
        <w:t>引进鞋业与印刷行业的工业有机废气的深度治理实验室平台，建设空气净化设备生产基地，探索生态环保产业的可持续发展。</w:t>
      </w:r>
    </w:p>
    <w:p w:rsidR="00BF75EE" w:rsidRPr="006C5046" w:rsidRDefault="00BF75EE" w:rsidP="00267474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EF08D4">
        <w:rPr>
          <w:rFonts w:ascii="楷体_GB2312" w:eastAsia="楷体_GB2312" w:hAnsi="Times New Roman" w:hint="eastAsia"/>
          <w:b/>
          <w:sz w:val="32"/>
          <w:szCs w:val="32"/>
        </w:rPr>
        <w:t>四是</w:t>
      </w:r>
      <w:r>
        <w:rPr>
          <w:rFonts w:ascii="楷体_GB2312" w:eastAsia="楷体_GB2312" w:hAnsi="Times New Roman" w:hint="eastAsia"/>
          <w:b/>
          <w:sz w:val="32"/>
          <w:szCs w:val="32"/>
        </w:rPr>
        <w:t>打</w:t>
      </w:r>
      <w:r w:rsidRPr="00EF08D4">
        <w:rPr>
          <w:rFonts w:ascii="楷体_GB2312" w:eastAsia="楷体_GB2312" w:hAnsi="Times New Roman" w:hint="eastAsia"/>
          <w:b/>
          <w:sz w:val="32"/>
          <w:szCs w:val="32"/>
        </w:rPr>
        <w:t>基础优服务。</w:t>
      </w:r>
      <w:r w:rsidRPr="00EF08D4">
        <w:rPr>
          <w:rFonts w:ascii="Times New Roman" w:eastAsia="仿宋_GB2312" w:hAnsi="Times New Roman" w:hint="eastAsia"/>
          <w:sz w:val="32"/>
          <w:szCs w:val="32"/>
        </w:rPr>
        <w:t>大力推动城市焕新颜，</w:t>
      </w:r>
      <w:r>
        <w:rPr>
          <w:rFonts w:ascii="Times New Roman" w:eastAsia="仿宋_GB2312" w:hAnsi="Times New Roman" w:hint="eastAsia"/>
          <w:sz w:val="32"/>
          <w:szCs w:val="32"/>
        </w:rPr>
        <w:t>加快基础设施改造和配套投用，推动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个社区污水管网工程建成投用，实现纳管率</w:t>
      </w:r>
      <w:r>
        <w:rPr>
          <w:rFonts w:ascii="Times New Roman" w:eastAsia="仿宋_GB2312" w:hAnsi="Times New Roman"/>
          <w:sz w:val="32"/>
          <w:szCs w:val="32"/>
        </w:rPr>
        <w:t>99%</w:t>
      </w:r>
      <w:r>
        <w:rPr>
          <w:rFonts w:ascii="Times New Roman" w:eastAsia="仿宋_GB2312" w:hAnsi="Times New Roman" w:hint="eastAsia"/>
          <w:sz w:val="32"/>
          <w:szCs w:val="32"/>
        </w:rPr>
        <w:t>以上。推动全域村道主干道硬化，完成道路硬化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公里以上，完成一批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白改黑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。持续</w:t>
      </w:r>
      <w:r w:rsidRPr="00012C2F">
        <w:rPr>
          <w:rFonts w:ascii="Times New Roman" w:eastAsia="仿宋_GB2312" w:hAnsi="Times New Roman" w:hint="eastAsia"/>
          <w:sz w:val="32"/>
          <w:szCs w:val="32"/>
        </w:rPr>
        <w:t>巩固</w:t>
      </w:r>
      <w:r w:rsidRPr="00C110E6">
        <w:rPr>
          <w:rFonts w:ascii="仿宋_GB2312" w:eastAsia="仿宋_GB2312" w:hAnsi="Times New Roman" w:hint="eastAsia"/>
          <w:sz w:val="32"/>
          <w:szCs w:val="32"/>
        </w:rPr>
        <w:t>城乡人居环境整治成果，</w:t>
      </w:r>
      <w:r>
        <w:rPr>
          <w:rFonts w:ascii="Times New Roman" w:eastAsia="仿宋_GB2312" w:hAnsi="Times New Roman" w:hint="eastAsia"/>
          <w:sz w:val="32"/>
          <w:szCs w:val="32"/>
        </w:rPr>
        <w:t>试点启动“空中蜘蛛网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整治工程，解决电线杂乱，推动电缆落地。打造夜间景观，分社区普及智能节能路灯。加快推进幸福新灵源工程，着力通过改扩建实现辖区公办幼儿园、小学学区全覆盖。建立健全公共卫生应急管理体系，推动灵水敬老院等新一批养老设施投用，打造医养结合试点。结合殡仪馆迁建，探索丧葬管理服务新模式。不断优化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个安置小区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四位一体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小区治理和“党员楼长制</w:t>
      </w:r>
      <w:r>
        <w:rPr>
          <w:rFonts w:ascii="Times New Roman" w:eastAsia="仿宋_GB2312" w:hAnsi="Times New Roman"/>
          <w:sz w:val="32"/>
          <w:szCs w:val="32"/>
        </w:rPr>
        <w:t>”</w:t>
      </w:r>
      <w:r w:rsidRPr="00012C2F">
        <w:t xml:space="preserve"> </w:t>
      </w:r>
      <w:r w:rsidRPr="00012C2F">
        <w:rPr>
          <w:rFonts w:ascii="Times New Roman" w:eastAsia="仿宋_GB2312" w:hAnsi="Times New Roman" w:hint="eastAsia"/>
          <w:sz w:val="32"/>
          <w:szCs w:val="32"/>
        </w:rPr>
        <w:t>管理服务模式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F75EE" w:rsidRPr="006C5046" w:rsidRDefault="00BF75EE" w:rsidP="003D2127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E50291">
        <w:rPr>
          <w:rFonts w:ascii="楷体_GB2312" w:eastAsia="楷体_GB2312" w:hAnsi="Times New Roman" w:hint="eastAsia"/>
          <w:b/>
          <w:sz w:val="32"/>
          <w:szCs w:val="32"/>
        </w:rPr>
        <w:t>五是</w:t>
      </w:r>
      <w:r>
        <w:rPr>
          <w:rFonts w:ascii="楷体_GB2312" w:eastAsia="楷体_GB2312" w:hAnsi="Times New Roman" w:hint="eastAsia"/>
          <w:b/>
          <w:sz w:val="32"/>
          <w:szCs w:val="32"/>
        </w:rPr>
        <w:t>善发力强</w:t>
      </w:r>
      <w:r w:rsidRPr="00E50291">
        <w:rPr>
          <w:rFonts w:ascii="楷体_GB2312" w:eastAsia="楷体_GB2312" w:hAnsi="Times New Roman" w:hint="eastAsia"/>
          <w:b/>
          <w:sz w:val="32"/>
          <w:szCs w:val="32"/>
        </w:rPr>
        <w:t>治理。</w:t>
      </w:r>
      <w:r>
        <w:rPr>
          <w:rFonts w:ascii="Times New Roman" w:eastAsia="仿宋_GB2312" w:hAnsi="Times New Roman" w:hint="eastAsia"/>
          <w:sz w:val="32"/>
          <w:szCs w:val="32"/>
        </w:rPr>
        <w:t>以强合力推进基层治理，</w:t>
      </w:r>
      <w:r w:rsidRPr="00E50291">
        <w:rPr>
          <w:rFonts w:ascii="Times New Roman" w:eastAsia="仿宋_GB2312" w:hAnsi="Times New Roman" w:hint="eastAsia"/>
          <w:sz w:val="32"/>
          <w:szCs w:val="32"/>
        </w:rPr>
        <w:t>实施党建发力工</w:t>
      </w:r>
      <w:r>
        <w:rPr>
          <w:rFonts w:ascii="Times New Roman" w:eastAsia="仿宋_GB2312" w:hAnsi="Times New Roman" w:hint="eastAsia"/>
          <w:sz w:val="32"/>
          <w:szCs w:val="32"/>
        </w:rPr>
        <w:t>程，以建设“服务型党组织”为目标，推动基层党建</w:t>
      </w:r>
      <w:r w:rsidRPr="00E50291"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四个发力</w:t>
      </w:r>
      <w:r w:rsidRPr="00E50291">
        <w:rPr>
          <w:rFonts w:ascii="Times New Roman" w:eastAsia="仿宋_GB2312" w:hAnsi="Times New Roman"/>
          <w:sz w:val="32"/>
          <w:szCs w:val="32"/>
        </w:rPr>
        <w:t>”</w:t>
      </w:r>
      <w:r w:rsidRPr="00E50291">
        <w:rPr>
          <w:rFonts w:ascii="Times New Roman" w:eastAsia="仿宋_GB2312" w:hAnsi="Times New Roman" w:hint="eastAsia"/>
          <w:sz w:val="32"/>
          <w:szCs w:val="32"/>
        </w:rPr>
        <w:t>，</w:t>
      </w:r>
      <w:r w:rsidRPr="002B6162">
        <w:rPr>
          <w:rFonts w:ascii="Times New Roman" w:eastAsia="仿宋_GB2312" w:hAnsi="Times New Roman"/>
          <w:sz w:val="32"/>
          <w:szCs w:val="32"/>
        </w:rPr>
        <w:t xml:space="preserve"> </w:t>
      </w:r>
      <w:r w:rsidRPr="00E50291">
        <w:rPr>
          <w:rFonts w:ascii="Times New Roman" w:eastAsia="仿宋_GB2312" w:hAnsi="Times New Roman" w:hint="eastAsia"/>
          <w:sz w:val="32"/>
          <w:szCs w:val="32"/>
        </w:rPr>
        <w:t>贯彻全面从严治党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 w:rsidRPr="00E50291">
        <w:rPr>
          <w:rFonts w:ascii="Times New Roman" w:eastAsia="仿宋_GB2312" w:hAnsi="Times New Roman" w:hint="eastAsia"/>
          <w:sz w:val="32"/>
          <w:szCs w:val="32"/>
        </w:rPr>
        <w:t>按照上级工作部署要求，聚焦党的全面领导，有</w:t>
      </w:r>
      <w:r>
        <w:rPr>
          <w:rFonts w:ascii="Times New Roman" w:eastAsia="仿宋_GB2312" w:hAnsi="Times New Roman" w:hint="eastAsia"/>
          <w:sz w:val="32"/>
          <w:szCs w:val="32"/>
        </w:rPr>
        <w:t>序选配村级组织班子成员，</w:t>
      </w:r>
      <w:r w:rsidRPr="00E50291">
        <w:rPr>
          <w:rFonts w:ascii="Times New Roman" w:eastAsia="仿宋_GB2312" w:hAnsi="Times New Roman" w:hint="eastAsia"/>
          <w:sz w:val="32"/>
          <w:szCs w:val="32"/>
        </w:rPr>
        <w:t>高标准推进村级换届选举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E50291">
        <w:rPr>
          <w:rFonts w:ascii="Times New Roman" w:eastAsia="仿宋_GB2312" w:hAnsi="Times New Roman" w:hint="eastAsia"/>
          <w:sz w:val="32"/>
          <w:szCs w:val="32"/>
        </w:rPr>
        <w:t>展现社区新面</w:t>
      </w:r>
      <w:r>
        <w:rPr>
          <w:rFonts w:ascii="Times New Roman" w:eastAsia="仿宋_GB2312" w:hAnsi="Times New Roman" w:hint="eastAsia"/>
          <w:sz w:val="32"/>
          <w:szCs w:val="32"/>
        </w:rPr>
        <w:t>貌</w:t>
      </w:r>
      <w:r w:rsidRPr="00E50291">
        <w:rPr>
          <w:rFonts w:ascii="Times New Roman" w:eastAsia="仿宋_GB2312" w:hAnsi="Times New Roman" w:hint="eastAsia"/>
          <w:sz w:val="32"/>
          <w:szCs w:val="32"/>
        </w:rPr>
        <w:t>。实施智慧社区工程</w:t>
      </w:r>
      <w:r>
        <w:rPr>
          <w:rFonts w:ascii="Times New Roman" w:eastAsia="仿宋_GB2312" w:hAnsi="Times New Roman" w:hint="eastAsia"/>
          <w:sz w:val="32"/>
          <w:szCs w:val="32"/>
        </w:rPr>
        <w:t>，深化网格运行机制改革，</w:t>
      </w:r>
      <w:r w:rsidRPr="00E50291">
        <w:rPr>
          <w:rFonts w:ascii="Times New Roman" w:eastAsia="仿宋_GB2312" w:hAnsi="Times New Roman" w:hint="eastAsia"/>
          <w:sz w:val="32"/>
          <w:szCs w:val="32"/>
        </w:rPr>
        <w:t>融合警格和网格深度机制，构建“</w:t>
      </w:r>
      <w:r w:rsidRPr="00E50291">
        <w:rPr>
          <w:rFonts w:ascii="Times New Roman" w:eastAsia="仿宋_GB2312" w:hAnsi="Times New Roman"/>
          <w:sz w:val="32"/>
          <w:szCs w:val="32"/>
        </w:rPr>
        <w:t>1+1+1+N</w:t>
      </w:r>
      <w:r>
        <w:rPr>
          <w:rFonts w:ascii="Times New Roman" w:eastAsia="仿宋_GB2312" w:hAnsi="Times New Roman" w:hint="eastAsia"/>
          <w:sz w:val="32"/>
          <w:szCs w:val="32"/>
        </w:rPr>
        <w:t>”联防群治模式，</w:t>
      </w:r>
      <w:bookmarkStart w:id="0" w:name="_GoBack"/>
      <w:bookmarkEnd w:id="0"/>
      <w:r w:rsidRPr="00E50291">
        <w:rPr>
          <w:rFonts w:ascii="Times New Roman" w:eastAsia="仿宋_GB2312" w:hAnsi="Times New Roman" w:hint="eastAsia"/>
          <w:sz w:val="32"/>
          <w:szCs w:val="32"/>
        </w:rPr>
        <w:t>依托网格</w:t>
      </w:r>
      <w:r>
        <w:rPr>
          <w:rFonts w:ascii="Times New Roman" w:eastAsia="仿宋_GB2312" w:hAnsi="Times New Roman" w:hint="eastAsia"/>
          <w:sz w:val="32"/>
          <w:szCs w:val="32"/>
        </w:rPr>
        <w:t>化服务管理信息平台，打破信息壁垒，形成共建共治共享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云治理</w:t>
      </w:r>
      <w:r>
        <w:rPr>
          <w:rFonts w:ascii="Times New Roman" w:eastAsia="仿宋_GB2312" w:hAnsi="Times New Roman"/>
          <w:sz w:val="32"/>
          <w:szCs w:val="32"/>
        </w:rPr>
        <w:t>”</w:t>
      </w:r>
      <w:r w:rsidRPr="00E50291">
        <w:rPr>
          <w:rFonts w:ascii="Times New Roman" w:eastAsia="仿宋_GB2312" w:hAnsi="Times New Roman" w:hint="eastAsia"/>
          <w:sz w:val="32"/>
          <w:szCs w:val="32"/>
        </w:rPr>
        <w:t>。实施干事提神工程。深化社区干部“四岗育人</w:t>
      </w:r>
      <w:r w:rsidRPr="00E50291">
        <w:rPr>
          <w:rFonts w:ascii="Times New Roman" w:eastAsia="仿宋_GB2312" w:hAnsi="Times New Roman"/>
          <w:sz w:val="32"/>
          <w:szCs w:val="32"/>
        </w:rPr>
        <w:t>”</w:t>
      </w:r>
      <w:r w:rsidRPr="00E50291">
        <w:rPr>
          <w:rFonts w:ascii="Times New Roman" w:eastAsia="仿宋_GB2312" w:hAnsi="Times New Roman" w:hint="eastAsia"/>
          <w:sz w:val="32"/>
          <w:szCs w:val="32"/>
        </w:rPr>
        <w:t>机制，组织全域拉练活动。不断优化机关绩效管理机制，落细项目成效与绩效奖金挂钩环节，放大正向激励效应，实现抓攻坚带活力。</w:t>
      </w:r>
    </w:p>
    <w:p w:rsidR="00BF75EE" w:rsidRPr="003D2127" w:rsidRDefault="00BF75EE" w:rsidP="002222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F75EE" w:rsidRPr="003D2127" w:rsidSect="00BF35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EE" w:rsidRDefault="00BF75EE" w:rsidP="006C5CED">
      <w:r>
        <w:separator/>
      </w:r>
    </w:p>
  </w:endnote>
  <w:endnote w:type="continuationSeparator" w:id="0">
    <w:p w:rsidR="00BF75EE" w:rsidRDefault="00BF75EE" w:rsidP="006C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EE" w:rsidRDefault="00BF75EE">
    <w:pPr>
      <w:pStyle w:val="Footer"/>
      <w:jc w:val="center"/>
    </w:pPr>
    <w:fldSimple w:instr="PAGE   \* MERGEFORMAT">
      <w:r w:rsidRPr="002B6162">
        <w:rPr>
          <w:noProof/>
          <w:lang w:val="zh-CN"/>
        </w:rPr>
        <w:t>5</w:t>
      </w:r>
    </w:fldSimple>
  </w:p>
  <w:p w:rsidR="00BF75EE" w:rsidRDefault="00BF75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EE" w:rsidRDefault="00BF75EE" w:rsidP="006C5CED">
      <w:r>
        <w:separator/>
      </w:r>
    </w:p>
  </w:footnote>
  <w:footnote w:type="continuationSeparator" w:id="0">
    <w:p w:rsidR="00BF75EE" w:rsidRDefault="00BF75EE" w:rsidP="006C5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7495628"/>
    <w:rsid w:val="00012C2F"/>
    <w:rsid w:val="0001552D"/>
    <w:rsid w:val="00015DF5"/>
    <w:rsid w:val="00043224"/>
    <w:rsid w:val="000A25CC"/>
    <w:rsid w:val="001176CF"/>
    <w:rsid w:val="001A38BD"/>
    <w:rsid w:val="001F71EE"/>
    <w:rsid w:val="002222E4"/>
    <w:rsid w:val="002355C9"/>
    <w:rsid w:val="00267474"/>
    <w:rsid w:val="002B6162"/>
    <w:rsid w:val="002C5637"/>
    <w:rsid w:val="003D2127"/>
    <w:rsid w:val="004446A9"/>
    <w:rsid w:val="004626C4"/>
    <w:rsid w:val="00462DDD"/>
    <w:rsid w:val="0050480B"/>
    <w:rsid w:val="00676C32"/>
    <w:rsid w:val="00692203"/>
    <w:rsid w:val="006C5046"/>
    <w:rsid w:val="006C5CED"/>
    <w:rsid w:val="008019B3"/>
    <w:rsid w:val="00805C15"/>
    <w:rsid w:val="008D2B88"/>
    <w:rsid w:val="008D33B2"/>
    <w:rsid w:val="0096443D"/>
    <w:rsid w:val="009B0248"/>
    <w:rsid w:val="00A53AB5"/>
    <w:rsid w:val="00B10622"/>
    <w:rsid w:val="00BA20E8"/>
    <w:rsid w:val="00BC28B0"/>
    <w:rsid w:val="00BF3588"/>
    <w:rsid w:val="00BF75EE"/>
    <w:rsid w:val="00C110E6"/>
    <w:rsid w:val="00C8049E"/>
    <w:rsid w:val="00CF5AAC"/>
    <w:rsid w:val="00DA2FF2"/>
    <w:rsid w:val="00DE1607"/>
    <w:rsid w:val="00E13422"/>
    <w:rsid w:val="00E33322"/>
    <w:rsid w:val="00E41DF3"/>
    <w:rsid w:val="00E50291"/>
    <w:rsid w:val="00ED3AF4"/>
    <w:rsid w:val="00EE5906"/>
    <w:rsid w:val="00EF08D4"/>
    <w:rsid w:val="00F06733"/>
    <w:rsid w:val="00FD12EA"/>
    <w:rsid w:val="06B43058"/>
    <w:rsid w:val="07314298"/>
    <w:rsid w:val="17495628"/>
    <w:rsid w:val="1DFF415A"/>
    <w:rsid w:val="291D5089"/>
    <w:rsid w:val="339D7E01"/>
    <w:rsid w:val="365F578E"/>
    <w:rsid w:val="37AD6B45"/>
    <w:rsid w:val="39490CEF"/>
    <w:rsid w:val="45745051"/>
    <w:rsid w:val="561D1730"/>
    <w:rsid w:val="5ACD6989"/>
    <w:rsid w:val="5FF918A7"/>
    <w:rsid w:val="70A160C8"/>
    <w:rsid w:val="7C015E51"/>
    <w:rsid w:val="7D37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58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3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5CED"/>
    <w:rPr>
      <w:rFonts w:ascii="Calibri" w:eastAsia="宋体" w:hAnsi="Calibri" w:cs="Times New Roman"/>
      <w:kern w:val="2"/>
      <w:sz w:val="18"/>
      <w:szCs w:val="18"/>
    </w:rPr>
  </w:style>
  <w:style w:type="paragraph" w:customStyle="1" w:styleId="p0">
    <w:name w:val="p0"/>
    <w:basedOn w:val="Normal"/>
    <w:uiPriority w:val="99"/>
    <w:rsid w:val="00BF3588"/>
    <w:pPr>
      <w:widowControl/>
      <w:spacing w:line="408" w:lineRule="auto"/>
      <w:ind w:left="1"/>
    </w:pPr>
    <w:rPr>
      <w:rFonts w:ascii="Times New Roman" w:hAnsi="Times New Roman"/>
      <w:color w:val="000000"/>
      <w:kern w:val="0"/>
      <w:szCs w:val="21"/>
    </w:rPr>
  </w:style>
  <w:style w:type="character" w:customStyle="1" w:styleId="ca-22">
    <w:name w:val="ca-22"/>
    <w:uiPriority w:val="99"/>
    <w:rsid w:val="002222E4"/>
  </w:style>
  <w:style w:type="paragraph" w:styleId="Date">
    <w:name w:val="Date"/>
    <w:basedOn w:val="Normal"/>
    <w:next w:val="Normal"/>
    <w:link w:val="DateChar"/>
    <w:uiPriority w:val="99"/>
    <w:rsid w:val="002222E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2222E4"/>
    <w:rPr>
      <w:rFonts w:ascii="Calibri" w:eastAsia="宋体" w:hAnsi="Calibri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6C5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CE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398</Words>
  <Characters>2274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4</cp:revision>
  <dcterms:created xsi:type="dcterms:W3CDTF">2020-12-18T08:39:00Z</dcterms:created>
  <dcterms:modified xsi:type="dcterms:W3CDTF">2021-08-26T08:44:00Z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