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Spec="center" w:tblpY="148"/>
        <w:tblOverlap w:val="never"/>
        <w:tblW w:w="9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0"/>
        <w:gridCol w:w="1255"/>
        <w:gridCol w:w="830"/>
        <w:gridCol w:w="1530"/>
        <w:gridCol w:w="870"/>
        <w:gridCol w:w="2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2024年泉州市引导企业加快到资项目扶持资金申报表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填报单位（盖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）：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                             填报日期：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5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是否为：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7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1.外资企业加快到资（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2.境外投资者分配利润再投资我市制造业（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3.外资并购（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4.境外上市返程投资（    ）</w:t>
            </w:r>
          </w:p>
        </w:tc>
        <w:tc>
          <w:tcPr>
            <w:tcW w:w="51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1.国家高新科技企业（ 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2.国家技术先进型服务企业（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外方股东年度实缴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注册资本额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已到账     </w:t>
            </w:r>
            <w:r>
              <w:rPr>
                <w:rStyle w:val="5"/>
                <w:rFonts w:ascii="仿宋" w:hAnsi="仿宋" w:eastAsia="仿宋" w:cs="仿宋"/>
                <w:color w:val="auto"/>
              </w:rPr>
              <w:t>万美元，折人民币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</w:t>
            </w:r>
            <w:r>
              <w:rPr>
                <w:rStyle w:val="5"/>
                <w:rFonts w:ascii="仿宋" w:hAnsi="仿宋" w:eastAsia="仿宋" w:cs="仿宋"/>
                <w:color w:val="auto"/>
              </w:rPr>
              <w:t>万元（其中，已获得资金支持的到账金额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</w:t>
            </w:r>
            <w:r>
              <w:rPr>
                <w:rStyle w:val="5"/>
                <w:rFonts w:ascii="仿宋" w:hAnsi="仿宋" w:eastAsia="仿宋" w:cs="仿宋"/>
                <w:color w:val="auto"/>
              </w:rPr>
              <w:t>万美元，折人民币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</w:t>
            </w:r>
            <w:r>
              <w:rPr>
                <w:rStyle w:val="5"/>
                <w:rFonts w:ascii="仿宋" w:hAnsi="仿宋" w:eastAsia="仿宋" w:cs="仿宋"/>
                <w:color w:val="auto"/>
              </w:rPr>
              <w:t>万元）。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账户名称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申请奖励金额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Style w:val="5"/>
                <w:rFonts w:ascii="仿宋" w:hAnsi="仿宋" w:eastAsia="仿宋" w:cs="仿宋"/>
                <w:color w:val="auto"/>
              </w:rPr>
              <w:t xml:space="preserve">       万元，其中，涉及市级财政      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51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注：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ascii="仿宋" w:hAnsi="仿宋" w:eastAsia="仿宋" w:cs="仿宋"/>
                <w:color w:val="auto"/>
              </w:rPr>
              <w:t>1.外资企业加快到资，按年实际利用外资金额的1%折人民币给予奖励；其中：对境外投资者以分配利润再投资我市制造业领域的，按年实际到资金额再叠加0.5%给予奖励。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Style w:val="5"/>
                <w:rFonts w:ascii="仿宋" w:hAnsi="仿宋" w:eastAsia="仿宋" w:cs="仿宋"/>
                <w:color w:val="auto"/>
              </w:rPr>
            </w:pPr>
            <w:r>
              <w:rPr>
                <w:rStyle w:val="5"/>
                <w:rFonts w:ascii="仿宋" w:hAnsi="仿宋" w:eastAsia="仿宋" w:cs="仿宋"/>
                <w:color w:val="auto"/>
              </w:rPr>
              <w:t>2.对外资并购我市企业、境外上市企业返程投资我市、国家高新科技企业或技术先进型服务企业，按年实际利用外资金额的1.5%折人民币给予奖励。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Style w:val="5"/>
                <w:rFonts w:ascii="仿宋" w:hAnsi="仿宋" w:eastAsia="仿宋" w:cs="仿宋"/>
                <w:color w:val="auto"/>
              </w:rPr>
              <w:t>3.同时符合支持内容两个以上的，择一从高适用。单家企业最高奖励1000万元，奖励金由市、县两级财政按2︰8的比例承担兑付。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申请单位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法人声明</w:t>
            </w:r>
          </w:p>
        </w:tc>
        <w:tc>
          <w:tcPr>
            <w:tcW w:w="75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本人作为申请单位法人代表，谨代表本单位作出以下声明：</w:t>
            </w: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本人完全明白本项资金申请材料要求的所有内容，并确认本单位所提供的各项申请材料，均真实无误。本单位及时填报（更新）外商投资企业投资信息，且近一年来不存在失信被执行、安全生产惩戒及涉黑涉恶问题；并承诺三年内不减资、不转为内资企业，无合理原因不能履行承诺的，将配合有关部门收回该奖励资金。本人完全明白误报或漏报材料，或以欺诈手段取得专项资金支持的，均属违规行为，如发生违规情况，本人愿承担相应法律责任。</w:t>
            </w: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法人（授权）代表签字：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5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联系电话      （含手机）</w:t>
            </w:r>
          </w:p>
        </w:tc>
        <w:tc>
          <w:tcPr>
            <w:tcW w:w="3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ZTdiZGFiN2Y3NWZkZWNkYWE4ZTE5ZDU0NWI0MTUifQ=="/>
  </w:docVars>
  <w:rsids>
    <w:rsidRoot w:val="00571333"/>
    <w:rsid w:val="005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2024-04-12T10:09:00Z</dcterms:created>
  <dc:creator>好</dc:creator>
  <cp:lastModifiedBy>好</cp:lastModifiedBy>
  <dcterms:modified xsi:type="dcterms:W3CDTF">2024-04-12T10:09:37Z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59D28B552A3E446489AF5068F61D94E3_11</vt:lpwstr>
  </property>
</Properties>
</file>