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E010AA">
      <w:pPr>
        <w:spacing w:line="640" w:lineRule="exact"/>
        <w:jc w:val="center"/>
        <w:rPr>
          <w:rFonts w:eastAsia="方正小标宋简体"/>
          <w:color w:val="000000"/>
          <w:sz w:val="44"/>
          <w:szCs w:val="44"/>
        </w:rPr>
      </w:pPr>
      <w:r>
        <w:rPr>
          <w:rFonts w:hint="eastAsia" w:eastAsia="方正小标宋简体" w:cs="方正小标宋简体"/>
          <w:color w:val="000000"/>
          <w:sz w:val="44"/>
          <w:szCs w:val="44"/>
        </w:rPr>
        <w:t>晋江市市场监督管理局</w:t>
      </w:r>
    </w:p>
    <w:p w14:paraId="404FA4B6">
      <w:pPr>
        <w:spacing w:line="640" w:lineRule="exact"/>
        <w:jc w:val="center"/>
        <w:rPr>
          <w:rFonts w:hint="eastAsia" w:eastAsia="方正小标宋简体" w:cs="方正小标宋简体"/>
          <w:color w:val="000000"/>
          <w:sz w:val="44"/>
          <w:szCs w:val="44"/>
          <w:lang w:val="en-US" w:eastAsia="zh-CN"/>
        </w:rPr>
      </w:pPr>
      <w:r>
        <w:rPr>
          <w:rFonts w:hint="eastAsia" w:eastAsia="方正小标宋简体" w:cs="方正小标宋简体"/>
          <w:color w:val="000000"/>
          <w:sz w:val="44"/>
          <w:szCs w:val="44"/>
          <w:lang w:val="en-US" w:eastAsia="zh-CN"/>
        </w:rPr>
        <w:t xml:space="preserve"> </w:t>
      </w:r>
      <w:r>
        <w:rPr>
          <w:rFonts w:hint="eastAsia" w:eastAsia="方正小标宋简体" w:cs="方正小标宋简体"/>
          <w:color w:val="000000"/>
          <w:sz w:val="44"/>
          <w:szCs w:val="44"/>
        </w:rPr>
        <w:t>行政处罚</w:t>
      </w:r>
      <w:r>
        <w:rPr>
          <w:rFonts w:hint="eastAsia" w:eastAsia="方正小标宋简体" w:cs="方正小标宋简体"/>
          <w:color w:val="000000"/>
          <w:sz w:val="44"/>
          <w:szCs w:val="44"/>
          <w:lang w:eastAsia="zh-CN"/>
        </w:rPr>
        <w:t>决定</w:t>
      </w:r>
      <w:r>
        <w:rPr>
          <w:rFonts w:hint="eastAsia" w:eastAsia="方正小标宋简体" w:cs="方正小标宋简体"/>
          <w:color w:val="000000"/>
          <w:sz w:val="44"/>
          <w:szCs w:val="44"/>
        </w:rPr>
        <w:t>书</w:t>
      </w:r>
    </w:p>
    <w:p w14:paraId="7FBF7DC2">
      <w:pPr>
        <w:jc w:val="center"/>
        <w:rPr>
          <w:rFonts w:hint="eastAsia" w:ascii="仿宋_GB2312" w:hAnsi="仿宋" w:eastAsia="仿宋_GB2312" w:cs="仿宋_GB2312"/>
          <w:sz w:val="32"/>
          <w:szCs w:val="32"/>
        </w:rPr>
      </w:pPr>
      <w:r>
        <w:rPr>
          <w:rFonts w:hint="eastAsia" w:ascii="仿宋_GB2312" w:hAnsi="仿宋" w:eastAsia="仿宋_GB2312" w:cs="仿宋_GB2312"/>
          <w:sz w:val="32"/>
          <w:szCs w:val="32"/>
        </w:rPr>
        <w:t xml:space="preserve"> 晋</w:t>
      </w:r>
      <w:r>
        <w:rPr>
          <w:rFonts w:ascii="仿宋_GB2312" w:hAnsi="仿宋" w:eastAsia="仿宋_GB2312" w:cs="仿宋_GB2312"/>
          <w:sz w:val="32"/>
          <w:szCs w:val="32"/>
        </w:rPr>
        <w:t>市监</w:t>
      </w:r>
      <w:r>
        <w:rPr>
          <w:rFonts w:hint="eastAsia" w:ascii="仿宋_GB2312" w:hAnsi="仿宋" w:eastAsia="仿宋_GB2312" w:cs="仿宋_GB2312"/>
          <w:sz w:val="32"/>
          <w:szCs w:val="32"/>
          <w:lang w:eastAsia="zh-CN"/>
        </w:rPr>
        <w:t>处罚</w:t>
      </w:r>
      <w:r>
        <w:rPr>
          <w:rFonts w:ascii="仿宋_GB2312" w:hAnsi="仿宋" w:eastAsia="仿宋_GB2312" w:cs="仿宋_GB2312"/>
          <w:sz w:val="32"/>
          <w:szCs w:val="32"/>
        </w:rPr>
        <w:t>〔</w:t>
      </w:r>
      <w:r>
        <w:rPr>
          <w:rFonts w:hint="eastAsia" w:ascii="仿宋_GB2312" w:hAnsi="仿宋" w:eastAsia="仿宋_GB2312" w:cs="仿宋_GB2312"/>
          <w:sz w:val="32"/>
          <w:szCs w:val="32"/>
        </w:rPr>
        <w:t>202</w:t>
      </w:r>
      <w:r>
        <w:rPr>
          <w:rFonts w:hint="eastAsia" w:ascii="仿宋_GB2312" w:hAnsi="仿宋" w:eastAsia="仿宋_GB2312" w:cs="仿宋_GB2312"/>
          <w:sz w:val="32"/>
          <w:szCs w:val="32"/>
          <w:lang w:val="en-US" w:eastAsia="zh-CN"/>
        </w:rPr>
        <w:t>6</w:t>
      </w:r>
      <w:r>
        <w:rPr>
          <w:rFonts w:ascii="仿宋_GB2312" w:hAnsi="仿宋" w:eastAsia="仿宋_GB2312" w:cs="仿宋_GB2312"/>
          <w:sz w:val="32"/>
          <w:szCs w:val="32"/>
        </w:rPr>
        <w:t>〕</w:t>
      </w:r>
      <w:r>
        <w:rPr>
          <w:rFonts w:hint="eastAsia" w:ascii="仿宋_GB2312" w:hAnsi="仿宋" w:eastAsia="仿宋_GB2312" w:cs="仿宋_GB2312"/>
          <w:sz w:val="32"/>
          <w:szCs w:val="32"/>
        </w:rPr>
        <w:t>21-</w:t>
      </w:r>
      <w:r>
        <w:rPr>
          <w:rFonts w:hint="eastAsia" w:ascii="仿宋_GB2312" w:hAnsi="仿宋" w:eastAsia="仿宋_GB2312" w:cs="仿宋_GB2312"/>
          <w:sz w:val="32"/>
          <w:szCs w:val="32"/>
          <w:lang w:val="en-US" w:eastAsia="zh-CN"/>
        </w:rPr>
        <w:t>7</w:t>
      </w:r>
      <w:r>
        <w:rPr>
          <w:rFonts w:ascii="仿宋_GB2312" w:hAnsi="仿宋" w:eastAsia="仿宋_GB2312" w:cs="仿宋_GB2312"/>
          <w:sz w:val="32"/>
          <w:szCs w:val="32"/>
        </w:rPr>
        <w:t>号</w:t>
      </w:r>
    </w:p>
    <w:p w14:paraId="71E31783">
      <w:pPr>
        <w:spacing w:line="340" w:lineRule="exact"/>
        <w:rPr>
          <w:rFonts w:hint="eastAsia" w:ascii="仿宋_GB2312" w:hAnsi="仿宋" w:eastAsia="仿宋_GB2312" w:cs="仿宋_GB2312"/>
          <w:sz w:val="32"/>
          <w:szCs w:val="32"/>
        </w:rPr>
      </w:pPr>
    </w:p>
    <w:p w14:paraId="370D75F2">
      <w:pPr>
        <w:keepNext w:val="0"/>
        <w:keepLines w:val="0"/>
        <w:pageBreakBefore w:val="0"/>
        <w:widowControl w:val="0"/>
        <w:kinsoku/>
        <w:wordWrap/>
        <w:overflowPunct/>
        <w:topLinePunct w:val="0"/>
        <w:autoSpaceDE/>
        <w:autoSpaceDN/>
        <w:bidi w:val="0"/>
        <w:adjustRightInd/>
        <w:spacing w:line="520" w:lineRule="exact"/>
        <w:ind w:firstLine="63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当事人：</w:t>
      </w:r>
      <w:r>
        <w:rPr>
          <w:rFonts w:hint="eastAsia" w:ascii="仿宋_GB2312" w:hAnsi="宋体" w:eastAsia="仿宋_GB2312" w:cs="仿宋_GB2312"/>
          <w:color w:val="000000"/>
          <w:sz w:val="32"/>
          <w:szCs w:val="32"/>
        </w:rPr>
        <w:t>正美口腔门诊（晋江市）有限公司</w:t>
      </w:r>
    </w:p>
    <w:p w14:paraId="24FC31EC">
      <w:pPr>
        <w:keepNext w:val="0"/>
        <w:keepLines w:val="0"/>
        <w:pageBreakBefore w:val="0"/>
        <w:widowControl w:val="0"/>
        <w:kinsoku/>
        <w:wordWrap/>
        <w:overflowPunct/>
        <w:topLinePunct w:val="0"/>
        <w:autoSpaceDE/>
        <w:autoSpaceDN/>
        <w:bidi w:val="0"/>
        <w:adjustRightInd/>
        <w:spacing w:line="520" w:lineRule="exact"/>
        <w:ind w:firstLine="63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主体资格证照名称：营业执照</w:t>
      </w:r>
    </w:p>
    <w:p w14:paraId="0E1925F6">
      <w:pPr>
        <w:keepNext w:val="0"/>
        <w:keepLines w:val="0"/>
        <w:pageBreakBefore w:val="0"/>
        <w:widowControl w:val="0"/>
        <w:kinsoku/>
        <w:wordWrap/>
        <w:overflowPunct/>
        <w:topLinePunct w:val="0"/>
        <w:autoSpaceDE/>
        <w:autoSpaceDN/>
        <w:bidi w:val="0"/>
        <w:adjustRightInd/>
        <w:spacing w:line="520" w:lineRule="exact"/>
        <w:ind w:firstLine="63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统一社会信用代码：</w:t>
      </w:r>
      <w:r>
        <w:rPr>
          <w:rFonts w:hint="eastAsia" w:ascii="仿宋_GB2312" w:hAnsi="宋体" w:eastAsia="仿宋_GB2312" w:cs="仿宋_GB2312"/>
          <w:color w:val="000000"/>
          <w:sz w:val="32"/>
          <w:szCs w:val="32"/>
        </w:rPr>
        <w:t>91350582MAC2H0P7XQ</w:t>
      </w:r>
    </w:p>
    <w:p w14:paraId="69BDA44A">
      <w:pPr>
        <w:keepNext w:val="0"/>
        <w:keepLines w:val="0"/>
        <w:pageBreakBefore w:val="0"/>
        <w:widowControl w:val="0"/>
        <w:kinsoku/>
        <w:wordWrap/>
        <w:overflowPunct/>
        <w:topLinePunct w:val="0"/>
        <w:autoSpaceDE/>
        <w:autoSpaceDN/>
        <w:bidi w:val="0"/>
        <w:adjustRightInd/>
        <w:spacing w:line="520" w:lineRule="exact"/>
        <w:ind w:firstLine="630"/>
        <w:textAlignment w:val="auto"/>
        <w:rPr>
          <w:rFonts w:hint="eastAsia" w:ascii="仿宋_GB2312" w:hAnsi="宋体" w:eastAsia="仿宋_GB2312" w:cs="仿宋_GB2312"/>
          <w:color w:val="000000"/>
          <w:sz w:val="32"/>
          <w:szCs w:val="32"/>
        </w:rPr>
      </w:pPr>
      <w:r>
        <w:rPr>
          <w:rFonts w:hint="eastAsia" w:ascii="仿宋_GB2312" w:hAnsi="仿宋_GB2312" w:eastAsia="仿宋_GB2312" w:cs="仿宋_GB2312"/>
          <w:color w:val="000000"/>
          <w:sz w:val="32"/>
          <w:szCs w:val="32"/>
        </w:rPr>
        <w:t>经营场所：</w:t>
      </w:r>
      <w:r>
        <w:rPr>
          <w:rFonts w:hint="eastAsia" w:ascii="仿宋_GB2312" w:hAnsi="宋体" w:eastAsia="仿宋_GB2312" w:cs="仿宋_GB2312"/>
          <w:color w:val="000000"/>
          <w:sz w:val="32"/>
          <w:szCs w:val="32"/>
        </w:rPr>
        <w:t>福建省泉州市晋江市安海镇鸿塔社区鸿江西路</w:t>
      </w:r>
      <w:r>
        <w:rPr>
          <w:rFonts w:hint="eastAsia" w:ascii="仿宋_GB2312" w:hAnsi="仿宋" w:eastAsia="仿宋_GB2312" w:cs="仿宋_GB2312"/>
          <w:kern w:val="2"/>
          <w:sz w:val="32"/>
          <w:szCs w:val="32"/>
          <w:lang w:val="en-US" w:eastAsia="zh-CN"/>
        </w:rPr>
        <w:t>*</w:t>
      </w:r>
      <w:r>
        <w:rPr>
          <w:rFonts w:hint="eastAsia" w:ascii="仿宋_GB2312" w:hAnsi="宋体" w:eastAsia="仿宋_GB2312" w:cs="仿宋_GB2312"/>
          <w:color w:val="000000"/>
          <w:sz w:val="32"/>
          <w:szCs w:val="32"/>
        </w:rPr>
        <w:t>号</w:t>
      </w:r>
    </w:p>
    <w:p w14:paraId="450C1271">
      <w:pPr>
        <w:keepNext w:val="0"/>
        <w:keepLines w:val="0"/>
        <w:pageBreakBefore w:val="0"/>
        <w:widowControl w:val="0"/>
        <w:kinsoku/>
        <w:wordWrap/>
        <w:overflowPunct/>
        <w:topLinePunct w:val="0"/>
        <w:autoSpaceDE/>
        <w:autoSpaceDN/>
        <w:bidi w:val="0"/>
        <w:adjustRightInd/>
        <w:spacing w:line="520" w:lineRule="exact"/>
        <w:ind w:firstLine="63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经营者</w:t>
      </w:r>
      <w:r>
        <w:rPr>
          <w:rFonts w:hint="eastAsia" w:ascii="仿宋_GB2312" w:hAnsi="仿宋_GB2312" w:eastAsia="仿宋_GB2312" w:cs="仿宋_GB2312"/>
          <w:color w:val="000000"/>
          <w:sz w:val="32"/>
          <w:szCs w:val="32"/>
        </w:rPr>
        <w:t>：</w:t>
      </w:r>
      <w:r>
        <w:rPr>
          <w:rFonts w:hint="eastAsia" w:ascii="仿宋_GB2312" w:hAnsi="宋体" w:eastAsia="仿宋_GB2312" w:cs="仿宋_GB2312"/>
          <w:color w:val="000000"/>
          <w:sz w:val="32"/>
          <w:szCs w:val="32"/>
        </w:rPr>
        <w:t>郭皇泉</w:t>
      </w:r>
    </w:p>
    <w:p w14:paraId="6B309837">
      <w:pPr>
        <w:keepNext w:val="0"/>
        <w:keepLines w:val="0"/>
        <w:pageBreakBefore w:val="0"/>
        <w:widowControl w:val="0"/>
        <w:kinsoku/>
        <w:wordWrap/>
        <w:overflowPunct/>
        <w:topLinePunct w:val="0"/>
        <w:autoSpaceDE/>
        <w:autoSpaceDN/>
        <w:bidi w:val="0"/>
        <w:adjustRightInd/>
        <w:spacing w:line="520" w:lineRule="exact"/>
        <w:ind w:firstLine="630"/>
        <w:textAlignment w:val="auto"/>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身份证号：</w:t>
      </w:r>
      <w:r>
        <w:rPr>
          <w:rFonts w:hint="eastAsia" w:ascii="仿宋_GB2312" w:hAnsi="宋体" w:eastAsia="仿宋_GB2312" w:cs="仿宋_GB2312"/>
          <w:color w:val="000000"/>
          <w:sz w:val="32"/>
          <w:szCs w:val="32"/>
          <w:lang w:eastAsia="zh-CN"/>
        </w:rPr>
        <w:t>35</w:t>
      </w:r>
      <w:r>
        <w:rPr>
          <w:rFonts w:hint="eastAsia" w:ascii="仿宋_GB2312" w:hAnsi="仿宋" w:eastAsia="仿宋_GB2312" w:cs="仿宋_GB2312"/>
          <w:kern w:val="2"/>
          <w:sz w:val="32"/>
          <w:szCs w:val="32"/>
          <w:lang w:val="en-US" w:eastAsia="zh-CN"/>
        </w:rPr>
        <w:t>****************</w:t>
      </w:r>
    </w:p>
    <w:p w14:paraId="287C0067">
      <w:pPr>
        <w:keepNext w:val="0"/>
        <w:keepLines w:val="0"/>
        <w:pageBreakBefore w:val="0"/>
        <w:widowControl w:val="0"/>
        <w:kinsoku/>
        <w:wordWrap/>
        <w:overflowPunct/>
        <w:topLinePunct w:val="0"/>
        <w:autoSpaceDE/>
        <w:autoSpaceDN/>
        <w:bidi w:val="0"/>
        <w:adjustRightInd/>
        <w:spacing w:line="520" w:lineRule="exact"/>
        <w:ind w:firstLine="627" w:firstLineChars="196"/>
        <w:textAlignment w:val="auto"/>
        <w:rPr>
          <w:rFonts w:hint="eastAsia" w:ascii="仿宋_GB2312" w:hAnsi="仿宋_GB2312" w:eastAsia="仿宋_GB2312" w:cs="仿宋_GB2312"/>
          <w:color w:val="000000"/>
          <w:sz w:val="32"/>
          <w:szCs w:val="32"/>
        </w:rPr>
      </w:pPr>
      <w:r>
        <w:rPr>
          <w:rFonts w:hint="eastAsia" w:ascii="仿宋_GB2312" w:hAnsi="宋体" w:eastAsia="仿宋_GB2312" w:cs="仿宋_GB2312"/>
          <w:color w:val="000000"/>
          <w:sz w:val="32"/>
          <w:szCs w:val="32"/>
          <w:lang w:val="en-US" w:eastAsia="zh-CN"/>
        </w:rPr>
        <w:t>2026年1月23日，</w:t>
      </w:r>
      <w:r>
        <w:rPr>
          <w:rFonts w:hint="eastAsia" w:ascii="仿宋_GB2312" w:hAnsi="宋体" w:eastAsia="仿宋_GB2312" w:cs="仿宋_GB2312"/>
          <w:color w:val="000000"/>
          <w:sz w:val="32"/>
          <w:szCs w:val="32"/>
        </w:rPr>
        <w:t>执法人员对</w:t>
      </w:r>
      <w:r>
        <w:rPr>
          <w:rFonts w:hint="eastAsia" w:ascii="仿宋_GB2312" w:hAnsi="宋体" w:eastAsia="仿宋_GB2312" w:cs="仿宋_GB2312"/>
          <w:color w:val="000000"/>
          <w:sz w:val="32"/>
          <w:szCs w:val="32"/>
          <w:lang w:eastAsia="zh-CN"/>
        </w:rPr>
        <w:t>当事人经营场所</w:t>
      </w:r>
      <w:r>
        <w:rPr>
          <w:rFonts w:hint="eastAsia" w:ascii="仿宋_GB2312" w:hAnsi="宋体" w:eastAsia="仿宋_GB2312" w:cs="仿宋_GB2312"/>
          <w:color w:val="000000"/>
          <w:sz w:val="32"/>
          <w:szCs w:val="32"/>
        </w:rPr>
        <w:t>进</w:t>
      </w:r>
      <w:r>
        <w:rPr>
          <w:rFonts w:hint="eastAsia" w:ascii="仿宋_GB2312" w:hAnsi="宋体" w:eastAsia="仿宋_GB2312" w:cs="仿宋_GB2312"/>
          <w:color w:val="000000"/>
          <w:sz w:val="32"/>
          <w:szCs w:val="32"/>
          <w:lang w:val="en-US" w:eastAsia="zh-CN"/>
        </w:rPr>
        <w:t>行检查，该门诊部现场正常经营。执法人员于当事人一楼诊室1内的药械柜内发现已开封使用的</w:t>
      </w:r>
      <w:r>
        <w:rPr>
          <w:rFonts w:hint="eastAsia" w:ascii="仿宋_GB2312" w:hAnsi="宋体" w:eastAsia="仿宋_GB2312" w:cs="仿宋_GB2312"/>
          <w:color w:val="000000"/>
          <w:sz w:val="32"/>
          <w:szCs w:val="32"/>
          <w:lang w:eastAsia="zh-CN"/>
        </w:rPr>
        <w:t>硬质合金牙科车针</w:t>
      </w:r>
      <w:r>
        <w:rPr>
          <w:rFonts w:hint="eastAsia" w:ascii="仿宋_GB2312" w:hAnsi="宋体" w:eastAsia="仿宋_GB2312" w:cs="仿宋_GB2312"/>
          <w:color w:val="000000"/>
          <w:sz w:val="32"/>
          <w:szCs w:val="32"/>
        </w:rPr>
        <w:t>（</w:t>
      </w:r>
      <w:r>
        <w:rPr>
          <w:rFonts w:hint="eastAsia" w:ascii="仿宋_GB2312" w:hAnsi="宋体" w:eastAsia="仿宋_GB2312" w:cs="仿宋_GB2312"/>
          <w:color w:val="000000"/>
          <w:sz w:val="32"/>
          <w:szCs w:val="32"/>
          <w:lang w:eastAsia="zh-CN"/>
        </w:rPr>
        <w:t>型号：</w:t>
      </w:r>
      <w:r>
        <w:rPr>
          <w:rFonts w:hint="eastAsia" w:ascii="仿宋_GB2312" w:hAnsi="宋体" w:eastAsia="仿宋_GB2312" w:cs="仿宋_GB2312"/>
          <w:color w:val="000000"/>
          <w:sz w:val="32"/>
          <w:szCs w:val="32"/>
          <w:lang w:val="en-US" w:eastAsia="zh-CN"/>
        </w:rPr>
        <w:t>FG-701，批号：FG7012001，</w:t>
      </w:r>
      <w:r>
        <w:rPr>
          <w:rFonts w:hint="eastAsia" w:ascii="仿宋_GB2312" w:hAnsi="宋体" w:eastAsia="仿宋_GB2312" w:cs="仿宋_GB2312"/>
          <w:color w:val="000000"/>
          <w:sz w:val="32"/>
          <w:szCs w:val="32"/>
        </w:rPr>
        <w:t>生产日期：</w:t>
      </w:r>
      <w:r>
        <w:rPr>
          <w:rFonts w:hint="eastAsia" w:ascii="仿宋_GB2312" w:hAnsi="宋体" w:eastAsia="仿宋_GB2312" w:cs="仿宋_GB2312"/>
          <w:color w:val="000000"/>
          <w:sz w:val="32"/>
          <w:szCs w:val="32"/>
          <w:lang w:val="en-US" w:eastAsia="zh-CN"/>
        </w:rPr>
        <w:t>20200320</w:t>
      </w:r>
      <w:r>
        <w:rPr>
          <w:rFonts w:hint="eastAsia" w:ascii="仿宋_GB2312" w:hAnsi="宋体" w:eastAsia="仿宋_GB2312" w:cs="仿宋_GB2312"/>
          <w:color w:val="000000"/>
          <w:sz w:val="32"/>
          <w:szCs w:val="32"/>
        </w:rPr>
        <w:t>，</w:t>
      </w:r>
      <w:r>
        <w:rPr>
          <w:rFonts w:hint="eastAsia" w:ascii="仿宋_GB2312" w:hAnsi="宋体" w:eastAsia="仿宋_GB2312" w:cs="仿宋_GB2312"/>
          <w:color w:val="000000"/>
          <w:sz w:val="32"/>
          <w:szCs w:val="32"/>
          <w:lang w:eastAsia="zh-CN"/>
        </w:rPr>
        <w:t>有效期</w:t>
      </w:r>
      <w:r>
        <w:rPr>
          <w:rFonts w:hint="eastAsia" w:ascii="仿宋_GB2312" w:hAnsi="宋体" w:eastAsia="仿宋_GB2312" w:cs="仿宋_GB2312"/>
          <w:color w:val="000000"/>
          <w:sz w:val="32"/>
          <w:szCs w:val="32"/>
        </w:rPr>
        <w:t>：</w:t>
      </w:r>
      <w:r>
        <w:rPr>
          <w:rFonts w:hint="eastAsia" w:ascii="仿宋_GB2312" w:hAnsi="宋体" w:eastAsia="仿宋_GB2312" w:cs="仿宋_GB2312"/>
          <w:color w:val="000000"/>
          <w:sz w:val="32"/>
          <w:szCs w:val="32"/>
          <w:lang w:val="en-US" w:eastAsia="zh-CN"/>
        </w:rPr>
        <w:t>5</w:t>
      </w:r>
      <w:r>
        <w:rPr>
          <w:rFonts w:hint="eastAsia" w:ascii="仿宋_GB2312" w:hAnsi="宋体" w:eastAsia="仿宋_GB2312" w:cs="仿宋_GB2312"/>
          <w:color w:val="000000"/>
          <w:sz w:val="32"/>
          <w:szCs w:val="32"/>
        </w:rPr>
        <w:t>年</w:t>
      </w:r>
      <w:r>
        <w:rPr>
          <w:rFonts w:hint="eastAsia" w:ascii="仿宋_GB2312" w:hAnsi="宋体" w:eastAsia="仿宋_GB2312" w:cs="仿宋_GB2312"/>
          <w:color w:val="000000"/>
          <w:sz w:val="32"/>
          <w:szCs w:val="32"/>
          <w:lang w:eastAsia="zh-CN"/>
        </w:rPr>
        <w:t>，已开封使用</w:t>
      </w:r>
      <w:r>
        <w:rPr>
          <w:rFonts w:hint="eastAsia" w:ascii="仿宋_GB2312" w:hAnsi="宋体" w:eastAsia="仿宋_GB2312" w:cs="仿宋_GB2312"/>
          <w:color w:val="000000"/>
          <w:sz w:val="32"/>
          <w:szCs w:val="32"/>
        </w:rPr>
        <w:t>）</w:t>
      </w:r>
      <w:r>
        <w:rPr>
          <w:rFonts w:hint="eastAsia" w:ascii="仿宋_GB2312" w:hAnsi="宋体" w:eastAsia="仿宋_GB2312" w:cs="仿宋_GB2312"/>
          <w:color w:val="000000"/>
          <w:sz w:val="32"/>
          <w:szCs w:val="32"/>
          <w:lang w:val="en-US" w:eastAsia="zh-CN"/>
        </w:rPr>
        <w:t>1板</w:t>
      </w:r>
      <w:r>
        <w:rPr>
          <w:rFonts w:hint="eastAsia" w:ascii="仿宋_GB2312" w:hAnsi="宋体" w:eastAsia="仿宋_GB2312" w:cs="仿宋_GB2312"/>
          <w:color w:val="000000"/>
          <w:sz w:val="32"/>
          <w:szCs w:val="32"/>
          <w:lang w:eastAsia="zh-CN"/>
        </w:rPr>
        <w:t>，正畸丝</w:t>
      </w:r>
      <w:r>
        <w:rPr>
          <w:rFonts w:hint="eastAsia" w:ascii="仿宋_GB2312" w:hAnsi="宋体" w:eastAsia="仿宋_GB2312" w:cs="仿宋_GB2312"/>
          <w:color w:val="000000"/>
          <w:sz w:val="32"/>
          <w:szCs w:val="32"/>
        </w:rPr>
        <w:t>（</w:t>
      </w:r>
      <w:r>
        <w:rPr>
          <w:rFonts w:hint="eastAsia" w:ascii="仿宋_GB2312" w:hAnsi="宋体" w:eastAsia="仿宋_GB2312" w:cs="仿宋_GB2312"/>
          <w:color w:val="000000"/>
          <w:sz w:val="32"/>
          <w:szCs w:val="32"/>
          <w:lang w:eastAsia="zh-CN"/>
        </w:rPr>
        <w:t>规格型号：镍钛丝</w:t>
      </w:r>
      <w:r>
        <w:rPr>
          <w:rFonts w:hint="eastAsia" w:ascii="仿宋_GB2312" w:hAnsi="宋体" w:eastAsia="仿宋_GB2312" w:cs="仿宋_GB2312"/>
          <w:color w:val="000000"/>
          <w:sz w:val="32"/>
          <w:szCs w:val="32"/>
          <w:lang w:val="en-US" w:eastAsia="zh-CN"/>
        </w:rPr>
        <w:t>，批号：AW18031206，</w:t>
      </w:r>
      <w:r>
        <w:rPr>
          <w:rFonts w:hint="eastAsia" w:ascii="仿宋_GB2312" w:hAnsi="宋体" w:eastAsia="仿宋_GB2312" w:cs="仿宋_GB2312"/>
          <w:color w:val="000000"/>
          <w:sz w:val="32"/>
          <w:szCs w:val="32"/>
        </w:rPr>
        <w:t>生产日期：2</w:t>
      </w:r>
      <w:r>
        <w:rPr>
          <w:rFonts w:hint="eastAsia" w:ascii="仿宋_GB2312" w:hAnsi="宋体" w:eastAsia="仿宋_GB2312" w:cs="仿宋_GB2312"/>
          <w:color w:val="000000"/>
          <w:sz w:val="32"/>
          <w:szCs w:val="32"/>
          <w:lang w:val="en-US" w:eastAsia="zh-CN"/>
        </w:rPr>
        <w:t>018.03.12</w:t>
      </w:r>
      <w:r>
        <w:rPr>
          <w:rFonts w:hint="eastAsia" w:ascii="仿宋_GB2312" w:hAnsi="宋体" w:eastAsia="仿宋_GB2312" w:cs="仿宋_GB2312"/>
          <w:color w:val="000000"/>
          <w:sz w:val="32"/>
          <w:szCs w:val="32"/>
        </w:rPr>
        <w:t>，</w:t>
      </w:r>
      <w:r>
        <w:rPr>
          <w:rFonts w:hint="eastAsia" w:ascii="仿宋_GB2312" w:hAnsi="宋体" w:eastAsia="仿宋_GB2312" w:cs="仿宋_GB2312"/>
          <w:color w:val="000000"/>
          <w:sz w:val="32"/>
          <w:szCs w:val="32"/>
          <w:lang w:eastAsia="zh-CN"/>
        </w:rPr>
        <w:t>使用期限：五年</w:t>
      </w:r>
      <w:r>
        <w:rPr>
          <w:rFonts w:hint="eastAsia" w:ascii="仿宋_GB2312" w:hAnsi="宋体" w:eastAsia="仿宋_GB2312" w:cs="仿宋_GB2312"/>
          <w:color w:val="000000"/>
          <w:sz w:val="32"/>
          <w:szCs w:val="32"/>
        </w:rPr>
        <w:t>）</w:t>
      </w:r>
      <w:r>
        <w:rPr>
          <w:rFonts w:hint="eastAsia" w:ascii="仿宋_GB2312" w:hAnsi="宋体" w:eastAsia="仿宋_GB2312" w:cs="仿宋_GB2312"/>
          <w:color w:val="000000"/>
          <w:sz w:val="32"/>
          <w:szCs w:val="32"/>
          <w:lang w:val="en-US" w:eastAsia="zh-CN"/>
        </w:rPr>
        <w:t>1包</w:t>
      </w:r>
      <w:r>
        <w:rPr>
          <w:rFonts w:hint="eastAsia" w:ascii="仿宋_GB2312" w:hAnsi="宋体" w:eastAsia="仿宋_GB2312" w:cs="仿宋_GB2312"/>
          <w:color w:val="000000"/>
          <w:sz w:val="32"/>
          <w:szCs w:val="32"/>
          <w:lang w:eastAsia="zh-CN"/>
        </w:rPr>
        <w:t>，正畸丝</w:t>
      </w:r>
      <w:r>
        <w:rPr>
          <w:rFonts w:hint="eastAsia" w:ascii="仿宋_GB2312" w:hAnsi="宋体" w:eastAsia="仿宋_GB2312" w:cs="仿宋_GB2312"/>
          <w:color w:val="000000"/>
          <w:sz w:val="32"/>
          <w:szCs w:val="32"/>
        </w:rPr>
        <w:t>（</w:t>
      </w:r>
      <w:r>
        <w:rPr>
          <w:rFonts w:hint="eastAsia" w:ascii="仿宋_GB2312" w:hAnsi="宋体" w:eastAsia="仿宋_GB2312" w:cs="仿宋_GB2312"/>
          <w:color w:val="000000"/>
          <w:sz w:val="32"/>
          <w:szCs w:val="32"/>
          <w:lang w:eastAsia="zh-CN"/>
        </w:rPr>
        <w:t>规格型号：镍钛丝</w:t>
      </w:r>
      <w:r>
        <w:rPr>
          <w:rFonts w:hint="eastAsia" w:ascii="仿宋_GB2312" w:hAnsi="宋体" w:eastAsia="仿宋_GB2312" w:cs="仿宋_GB2312"/>
          <w:color w:val="000000"/>
          <w:sz w:val="32"/>
          <w:szCs w:val="32"/>
          <w:lang w:val="en-US" w:eastAsia="zh-CN"/>
        </w:rPr>
        <w:t>，批号：AW20082005，</w:t>
      </w:r>
      <w:r>
        <w:rPr>
          <w:rFonts w:hint="eastAsia" w:ascii="仿宋_GB2312" w:hAnsi="宋体" w:eastAsia="仿宋_GB2312" w:cs="仿宋_GB2312"/>
          <w:color w:val="000000"/>
          <w:sz w:val="32"/>
          <w:szCs w:val="32"/>
        </w:rPr>
        <w:t>生产日期：2</w:t>
      </w:r>
      <w:r>
        <w:rPr>
          <w:rFonts w:hint="eastAsia" w:ascii="仿宋_GB2312" w:hAnsi="宋体" w:eastAsia="仿宋_GB2312" w:cs="仿宋_GB2312"/>
          <w:color w:val="000000"/>
          <w:sz w:val="32"/>
          <w:szCs w:val="32"/>
          <w:lang w:val="en-US" w:eastAsia="zh-CN"/>
        </w:rPr>
        <w:t>020.08.20</w:t>
      </w:r>
      <w:r>
        <w:rPr>
          <w:rFonts w:hint="eastAsia" w:ascii="仿宋_GB2312" w:hAnsi="宋体" w:eastAsia="仿宋_GB2312" w:cs="仿宋_GB2312"/>
          <w:color w:val="000000"/>
          <w:sz w:val="32"/>
          <w:szCs w:val="32"/>
        </w:rPr>
        <w:t>，</w:t>
      </w:r>
      <w:r>
        <w:rPr>
          <w:rFonts w:hint="eastAsia" w:ascii="仿宋_GB2312" w:hAnsi="宋体" w:eastAsia="仿宋_GB2312" w:cs="仿宋_GB2312"/>
          <w:color w:val="000000"/>
          <w:sz w:val="32"/>
          <w:szCs w:val="32"/>
          <w:lang w:eastAsia="zh-CN"/>
        </w:rPr>
        <w:t>使用期限：五年</w:t>
      </w:r>
      <w:r>
        <w:rPr>
          <w:rFonts w:hint="eastAsia" w:ascii="仿宋_GB2312" w:hAnsi="宋体" w:eastAsia="仿宋_GB2312" w:cs="仿宋_GB2312"/>
          <w:color w:val="000000"/>
          <w:sz w:val="32"/>
          <w:szCs w:val="32"/>
        </w:rPr>
        <w:t>）</w:t>
      </w:r>
      <w:r>
        <w:rPr>
          <w:rFonts w:hint="eastAsia" w:ascii="仿宋_GB2312" w:hAnsi="宋体" w:eastAsia="仿宋_GB2312" w:cs="仿宋_GB2312"/>
          <w:color w:val="000000"/>
          <w:sz w:val="32"/>
          <w:szCs w:val="32"/>
          <w:lang w:val="en-US" w:eastAsia="zh-CN"/>
        </w:rPr>
        <w:t>1包，</w:t>
      </w:r>
      <w:r>
        <w:rPr>
          <w:rFonts w:hint="eastAsia" w:ascii="仿宋_GB2312" w:hAnsi="宋体" w:eastAsia="仿宋_GB2312" w:cs="仿宋_GB2312"/>
          <w:color w:val="000000"/>
          <w:sz w:val="32"/>
          <w:szCs w:val="32"/>
          <w:lang w:eastAsia="zh-CN"/>
        </w:rPr>
        <w:t>正畸丝</w:t>
      </w:r>
      <w:r>
        <w:rPr>
          <w:rFonts w:hint="eastAsia" w:ascii="仿宋_GB2312" w:hAnsi="宋体" w:eastAsia="仿宋_GB2312" w:cs="仿宋_GB2312"/>
          <w:color w:val="000000"/>
          <w:sz w:val="32"/>
          <w:szCs w:val="32"/>
        </w:rPr>
        <w:t>（</w:t>
      </w:r>
      <w:r>
        <w:rPr>
          <w:rFonts w:hint="eastAsia" w:ascii="仿宋_GB2312" w:hAnsi="宋体" w:eastAsia="仿宋_GB2312" w:cs="仿宋_GB2312"/>
          <w:color w:val="000000"/>
          <w:sz w:val="32"/>
          <w:szCs w:val="32"/>
          <w:lang w:eastAsia="zh-CN"/>
        </w:rPr>
        <w:t>规格型号：镍钛丝</w:t>
      </w:r>
      <w:r>
        <w:rPr>
          <w:rFonts w:hint="eastAsia" w:ascii="仿宋_GB2312" w:hAnsi="宋体" w:eastAsia="仿宋_GB2312" w:cs="仿宋_GB2312"/>
          <w:color w:val="000000"/>
          <w:sz w:val="32"/>
          <w:szCs w:val="32"/>
          <w:lang w:val="en-US" w:eastAsia="zh-CN"/>
        </w:rPr>
        <w:t>，批号：AW20082901，</w:t>
      </w:r>
      <w:r>
        <w:rPr>
          <w:rFonts w:hint="eastAsia" w:ascii="仿宋_GB2312" w:hAnsi="宋体" w:eastAsia="仿宋_GB2312" w:cs="仿宋_GB2312"/>
          <w:color w:val="000000"/>
          <w:sz w:val="32"/>
          <w:szCs w:val="32"/>
        </w:rPr>
        <w:t>生产日期：2</w:t>
      </w:r>
      <w:r>
        <w:rPr>
          <w:rFonts w:hint="eastAsia" w:ascii="仿宋_GB2312" w:hAnsi="宋体" w:eastAsia="仿宋_GB2312" w:cs="仿宋_GB2312"/>
          <w:color w:val="000000"/>
          <w:sz w:val="32"/>
          <w:szCs w:val="32"/>
          <w:lang w:val="en-US" w:eastAsia="zh-CN"/>
        </w:rPr>
        <w:t>020.08.20</w:t>
      </w:r>
      <w:r>
        <w:rPr>
          <w:rFonts w:hint="eastAsia" w:ascii="仿宋_GB2312" w:hAnsi="宋体" w:eastAsia="仿宋_GB2312" w:cs="仿宋_GB2312"/>
          <w:color w:val="000000"/>
          <w:sz w:val="32"/>
          <w:szCs w:val="32"/>
        </w:rPr>
        <w:t>，</w:t>
      </w:r>
      <w:r>
        <w:rPr>
          <w:rFonts w:hint="eastAsia" w:ascii="仿宋_GB2312" w:hAnsi="宋体" w:eastAsia="仿宋_GB2312" w:cs="仿宋_GB2312"/>
          <w:color w:val="000000"/>
          <w:sz w:val="32"/>
          <w:szCs w:val="32"/>
          <w:lang w:eastAsia="zh-CN"/>
        </w:rPr>
        <w:t>使用期限：五年</w:t>
      </w:r>
      <w:r>
        <w:rPr>
          <w:rFonts w:hint="eastAsia" w:ascii="仿宋_GB2312" w:hAnsi="宋体" w:eastAsia="仿宋_GB2312" w:cs="仿宋_GB2312"/>
          <w:color w:val="000000"/>
          <w:sz w:val="32"/>
          <w:szCs w:val="32"/>
        </w:rPr>
        <w:t>）</w:t>
      </w:r>
      <w:r>
        <w:rPr>
          <w:rFonts w:hint="eastAsia" w:ascii="仿宋_GB2312" w:hAnsi="宋体" w:eastAsia="仿宋_GB2312" w:cs="仿宋_GB2312"/>
          <w:color w:val="000000"/>
          <w:sz w:val="32"/>
          <w:szCs w:val="32"/>
          <w:lang w:val="en-US" w:eastAsia="zh-CN"/>
        </w:rPr>
        <w:t>2包</w:t>
      </w:r>
      <w:r>
        <w:rPr>
          <w:rFonts w:hint="eastAsia" w:ascii="仿宋_GB2312" w:hAnsi="宋体" w:eastAsia="仿宋_GB2312" w:cs="仿宋_GB2312"/>
          <w:color w:val="000000"/>
          <w:sz w:val="32"/>
          <w:szCs w:val="32"/>
          <w:lang w:eastAsia="zh-CN"/>
        </w:rPr>
        <w:t>，</w:t>
      </w:r>
      <w:r>
        <w:rPr>
          <w:rFonts w:hint="eastAsia" w:ascii="仿宋_GB2312" w:hAnsi="宋体" w:eastAsia="仿宋_GB2312" w:cs="仿宋_GB2312"/>
          <w:color w:val="000000"/>
          <w:sz w:val="32"/>
          <w:szCs w:val="32"/>
          <w:lang w:val="en-US" w:eastAsia="zh-CN"/>
        </w:rPr>
        <w:t>当事人</w:t>
      </w:r>
      <w:r>
        <w:rPr>
          <w:rFonts w:hint="eastAsia" w:ascii="仿宋_GB2312" w:hAnsi="宋体" w:eastAsia="仿宋_GB2312" w:cs="仿宋_GB2312"/>
          <w:color w:val="000000"/>
          <w:sz w:val="32"/>
          <w:szCs w:val="32"/>
          <w:lang w:eastAsia="zh-CN"/>
        </w:rPr>
        <w:t>确认</w:t>
      </w:r>
      <w:r>
        <w:rPr>
          <w:rFonts w:hint="eastAsia" w:ascii="仿宋_GB2312" w:hAnsi="宋体" w:eastAsia="仿宋_GB2312" w:cs="仿宋_GB2312"/>
          <w:color w:val="000000"/>
          <w:sz w:val="32"/>
          <w:szCs w:val="32"/>
        </w:rPr>
        <w:t>产品为正在使用的医疗器械</w:t>
      </w:r>
      <w:r>
        <w:rPr>
          <w:rFonts w:hint="eastAsia" w:ascii="仿宋_GB2312" w:hAnsi="宋体" w:eastAsia="仿宋_GB2312" w:cs="仿宋_GB2312"/>
          <w:color w:val="000000"/>
          <w:sz w:val="32"/>
          <w:szCs w:val="32"/>
          <w:lang w:eastAsia="zh-CN"/>
        </w:rPr>
        <w:t>。</w:t>
      </w:r>
      <w:r>
        <w:rPr>
          <w:rFonts w:hint="eastAsia" w:ascii="仿宋_GB2312" w:hAnsi="仿宋_GB2312" w:eastAsia="仿宋_GB2312" w:cs="仿宋_GB2312"/>
          <w:color w:val="000000"/>
          <w:sz w:val="32"/>
          <w:szCs w:val="32"/>
        </w:rPr>
        <w:t>当事人</w:t>
      </w:r>
      <w:r>
        <w:rPr>
          <w:rFonts w:hint="eastAsia" w:ascii="仿宋_GB2312" w:hAnsi="仿宋_GB2312" w:eastAsia="仿宋_GB2312" w:cs="仿宋_GB2312"/>
          <w:color w:val="000000"/>
          <w:sz w:val="32"/>
          <w:szCs w:val="32"/>
          <w:lang w:eastAsia="zh-CN"/>
        </w:rPr>
        <w:t>使用过期医疗器械的行为涉嫌</w:t>
      </w:r>
      <w:r>
        <w:rPr>
          <w:rFonts w:hint="eastAsia" w:ascii="仿宋_GB2312" w:hAnsi="仿宋_GB2312" w:eastAsia="仿宋_GB2312" w:cs="仿宋_GB2312"/>
          <w:color w:val="000000"/>
          <w:sz w:val="32"/>
          <w:szCs w:val="32"/>
        </w:rPr>
        <w:t>违反《医疗器械监督管理条例》第五十五条之规定，</w:t>
      </w:r>
      <w:r>
        <w:rPr>
          <w:rFonts w:hint="eastAsia" w:ascii="仿宋_GB2312" w:hAnsi="仿宋_GB2312" w:eastAsia="仿宋_GB2312" w:cs="仿宋_GB2312"/>
          <w:color w:val="000000"/>
          <w:sz w:val="32"/>
          <w:szCs w:val="32"/>
          <w:lang w:eastAsia="zh-CN"/>
        </w:rPr>
        <w:t>经报领导批准，</w:t>
      </w:r>
      <w:r>
        <w:rPr>
          <w:rFonts w:hint="eastAsia" w:ascii="仿宋_GB2312" w:hAnsi="仿宋_GB2312" w:eastAsia="仿宋_GB2312" w:cs="仿宋_GB2312"/>
          <w:color w:val="000000"/>
          <w:sz w:val="32"/>
          <w:szCs w:val="32"/>
        </w:rPr>
        <w:t>执法</w:t>
      </w:r>
      <w:r>
        <w:rPr>
          <w:rFonts w:hint="eastAsia" w:ascii="仿宋_GB2312" w:hAnsi="仿宋_GB2312" w:eastAsia="仿宋_GB2312" w:cs="仿宋_GB2312"/>
          <w:color w:val="000000"/>
          <w:sz w:val="32"/>
          <w:szCs w:val="32"/>
          <w:lang w:eastAsia="zh-CN"/>
        </w:rPr>
        <w:t>人员对</w:t>
      </w:r>
      <w:r>
        <w:rPr>
          <w:rFonts w:hint="eastAsia" w:ascii="仿宋_GB2312" w:hAnsi="仿宋_GB2312" w:eastAsia="仿宋_GB2312" w:cs="仿宋_GB2312"/>
          <w:color w:val="000000"/>
          <w:sz w:val="32"/>
          <w:szCs w:val="32"/>
        </w:rPr>
        <w:t>上述过期的</w:t>
      </w:r>
      <w:r>
        <w:rPr>
          <w:rFonts w:hint="eastAsia" w:ascii="仿宋_GB2312" w:hAnsi="仿宋_GB2312" w:eastAsia="仿宋_GB2312" w:cs="仿宋_GB2312"/>
          <w:color w:val="000000"/>
          <w:sz w:val="32"/>
          <w:szCs w:val="32"/>
          <w:lang w:eastAsia="zh-CN"/>
        </w:rPr>
        <w:t>医疗器械采取扣押强制措施，并于</w:t>
      </w:r>
      <w:r>
        <w:rPr>
          <w:rFonts w:hint="eastAsia" w:ascii="仿宋_GB2312" w:hAnsi="宋体" w:eastAsia="仿宋_GB2312" w:cs="仿宋_GB2312"/>
          <w:color w:val="000000"/>
          <w:sz w:val="32"/>
          <w:szCs w:val="32"/>
          <w:lang w:val="en-US" w:eastAsia="zh-CN"/>
        </w:rPr>
        <w:t>2026年2月3日</w:t>
      </w:r>
      <w:r>
        <w:rPr>
          <w:rFonts w:hint="eastAsia" w:ascii="仿宋_GB2312" w:hAnsi="仿宋_GB2312" w:eastAsia="仿宋_GB2312" w:cs="仿宋_GB2312"/>
          <w:color w:val="000000"/>
          <w:sz w:val="32"/>
          <w:szCs w:val="32"/>
          <w:lang w:val="en-US" w:eastAsia="zh-CN"/>
        </w:rPr>
        <w:t>对当事人</w:t>
      </w:r>
      <w:r>
        <w:rPr>
          <w:rFonts w:hint="eastAsia" w:ascii="仿宋_GB2312" w:hAnsi="仿宋_GB2312" w:eastAsia="仿宋_GB2312" w:cs="仿宋_GB2312"/>
          <w:color w:val="000000"/>
          <w:sz w:val="32"/>
          <w:szCs w:val="32"/>
        </w:rPr>
        <w:t>立案调查。</w:t>
      </w:r>
    </w:p>
    <w:p w14:paraId="3D730DEF">
      <w:pPr>
        <w:keepNext w:val="0"/>
        <w:keepLines w:val="0"/>
        <w:pageBreakBefore w:val="0"/>
        <w:widowControl w:val="0"/>
        <w:kinsoku/>
        <w:overflowPunct/>
        <w:topLinePunct w:val="0"/>
        <w:autoSpaceDE/>
        <w:autoSpaceDN/>
        <w:bidi w:val="0"/>
        <w:adjustRightInd/>
        <w:snapToGrid w:val="0"/>
        <w:spacing w:line="560" w:lineRule="exact"/>
        <w:ind w:firstLine="640" w:firstLineChars="200"/>
        <w:textAlignment w:val="auto"/>
        <w:rPr>
          <w:rFonts w:hint="eastAsia" w:ascii="仿宋_GB2312" w:hAnsi="宋体" w:eastAsia="仿宋_GB2312" w:cs="仿宋_GB2312"/>
          <w:color w:val="000000"/>
          <w:sz w:val="32"/>
          <w:szCs w:val="32"/>
          <w:lang w:eastAsia="zh-CN"/>
        </w:rPr>
      </w:pPr>
      <w:r>
        <w:rPr>
          <w:rFonts w:hint="eastAsia" w:ascii="仿宋_GB2312" w:hAnsi="仿宋_GB2312" w:eastAsia="仿宋_GB2312" w:cs="仿宋_GB2312"/>
          <w:color w:val="000000"/>
          <w:sz w:val="32"/>
          <w:szCs w:val="32"/>
        </w:rPr>
        <w:t>经查实，当事人持有《营业执照》</w:t>
      </w:r>
      <w:r>
        <w:rPr>
          <w:rFonts w:hint="eastAsia" w:ascii="仿宋_GB2312" w:hAnsi="宋体" w:eastAsia="仿宋_GB2312" w:cs="仿宋_GB2312"/>
          <w:color w:val="000000"/>
          <w:sz w:val="32"/>
          <w:szCs w:val="32"/>
        </w:rPr>
        <w:t>《</w:t>
      </w:r>
      <w:r>
        <w:rPr>
          <w:rFonts w:hint="eastAsia" w:ascii="仿宋_GB2312" w:hAnsi="宋体" w:eastAsia="仿宋_GB2312" w:cs="仿宋_GB2312"/>
          <w:color w:val="000000"/>
          <w:sz w:val="32"/>
          <w:szCs w:val="32"/>
          <w:lang w:eastAsia="zh-CN"/>
        </w:rPr>
        <w:t>诊所备案凭证</w:t>
      </w:r>
      <w:r>
        <w:rPr>
          <w:rFonts w:hint="eastAsia" w:ascii="仿宋_GB2312" w:hAnsi="宋体" w:eastAsia="仿宋_GB2312" w:cs="仿宋_GB2312"/>
          <w:color w:val="000000"/>
          <w:sz w:val="32"/>
          <w:szCs w:val="32"/>
        </w:rPr>
        <w:t>》</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经营</w:t>
      </w:r>
      <w:r>
        <w:rPr>
          <w:rFonts w:hint="eastAsia" w:ascii="仿宋_GB2312" w:hAnsi="仿宋_GB2312" w:eastAsia="仿宋_GB2312" w:cs="仿宋_GB2312"/>
          <w:color w:val="000000"/>
          <w:sz w:val="32"/>
          <w:szCs w:val="32"/>
          <w:lang w:eastAsia="zh-CN"/>
        </w:rPr>
        <w:t>口腔科。</w:t>
      </w:r>
      <w:r>
        <w:rPr>
          <w:rFonts w:hint="eastAsia" w:ascii="仿宋_GB2312" w:hAnsi="宋体" w:eastAsia="仿宋_GB2312" w:cs="仿宋_GB2312"/>
          <w:color w:val="000000"/>
          <w:sz w:val="32"/>
          <w:szCs w:val="32"/>
          <w:lang w:eastAsia="zh-CN"/>
        </w:rPr>
        <w:t>在</w:t>
      </w:r>
      <w:r>
        <w:rPr>
          <w:rFonts w:hint="eastAsia" w:ascii="仿宋_GB2312" w:hAnsi="宋体" w:eastAsia="仿宋_GB2312" w:cs="仿宋_GB2312"/>
          <w:color w:val="000000"/>
          <w:sz w:val="32"/>
          <w:szCs w:val="32"/>
        </w:rPr>
        <w:t>当事人</w:t>
      </w:r>
      <w:r>
        <w:rPr>
          <w:rFonts w:hint="eastAsia" w:ascii="仿宋_GB2312" w:hAnsi="宋体" w:eastAsia="仿宋_GB2312" w:cs="仿宋_GB2312"/>
          <w:color w:val="000000"/>
          <w:sz w:val="32"/>
          <w:szCs w:val="32"/>
          <w:lang w:val="en-US" w:eastAsia="zh-CN"/>
        </w:rPr>
        <w:t>二楼诊室2内医疗器械和药品陈列架</w:t>
      </w:r>
      <w:r>
        <w:rPr>
          <w:rFonts w:hint="eastAsia" w:ascii="仿宋_GB2312" w:hAnsi="宋体" w:eastAsia="仿宋_GB2312" w:cs="仿宋_GB2312"/>
          <w:color w:val="000000"/>
          <w:sz w:val="32"/>
          <w:szCs w:val="32"/>
        </w:rPr>
        <w:t>发现</w:t>
      </w:r>
      <w:r>
        <w:rPr>
          <w:rFonts w:hint="eastAsia" w:ascii="仿宋_GB2312" w:hAnsi="宋体" w:eastAsia="仿宋_GB2312" w:cs="仿宋_GB2312"/>
          <w:color w:val="000000"/>
          <w:sz w:val="32"/>
          <w:szCs w:val="32"/>
          <w:lang w:eastAsia="zh-CN"/>
        </w:rPr>
        <w:t>已开封</w:t>
      </w:r>
      <w:r>
        <w:rPr>
          <w:rFonts w:hint="eastAsia" w:ascii="仿宋_GB2312" w:hAnsi="宋体" w:eastAsia="仿宋_GB2312" w:cs="仿宋_GB2312"/>
          <w:color w:val="000000"/>
          <w:sz w:val="32"/>
          <w:szCs w:val="32"/>
        </w:rPr>
        <w:t>正在使</w:t>
      </w:r>
      <w:r>
        <w:rPr>
          <w:rFonts w:hint="eastAsia" w:ascii="仿宋_GB2312" w:hAnsi="宋体" w:eastAsia="仿宋_GB2312" w:cs="仿宋_GB2312"/>
          <w:color w:val="000000"/>
          <w:sz w:val="32"/>
          <w:szCs w:val="32"/>
          <w:lang w:eastAsia="zh-CN"/>
        </w:rPr>
        <w:t>用的第二类医疗器械硬质合金牙科车针</w:t>
      </w:r>
      <w:r>
        <w:rPr>
          <w:rFonts w:hint="eastAsia" w:ascii="仿宋_GB2312" w:hAnsi="宋体" w:eastAsia="仿宋_GB2312" w:cs="仿宋_GB2312"/>
          <w:color w:val="000000"/>
          <w:sz w:val="32"/>
          <w:szCs w:val="32"/>
          <w:lang w:val="en-US" w:eastAsia="zh-CN"/>
        </w:rPr>
        <w:t>1板</w:t>
      </w:r>
      <w:r>
        <w:rPr>
          <w:rFonts w:hint="eastAsia" w:ascii="仿宋_GB2312" w:hAnsi="宋体" w:eastAsia="仿宋_GB2312" w:cs="仿宋_GB2312"/>
          <w:color w:val="000000"/>
          <w:sz w:val="32"/>
          <w:szCs w:val="32"/>
          <w:lang w:eastAsia="zh-CN"/>
        </w:rPr>
        <w:t>和</w:t>
      </w:r>
      <w:r>
        <w:rPr>
          <w:rFonts w:hint="eastAsia" w:ascii="仿宋_GB2312" w:hAnsi="宋体" w:eastAsia="仿宋_GB2312" w:cs="仿宋_GB2312"/>
          <w:color w:val="000000"/>
          <w:sz w:val="32"/>
          <w:szCs w:val="32"/>
          <w:lang w:val="en-US" w:eastAsia="zh-CN"/>
        </w:rPr>
        <w:t>不同批次的</w:t>
      </w:r>
      <w:r>
        <w:rPr>
          <w:rFonts w:hint="eastAsia" w:ascii="仿宋_GB2312" w:hAnsi="宋体" w:eastAsia="仿宋_GB2312" w:cs="仿宋_GB2312"/>
          <w:color w:val="000000"/>
          <w:sz w:val="32"/>
          <w:szCs w:val="32"/>
          <w:lang w:eastAsia="zh-CN"/>
        </w:rPr>
        <w:t>正畸丝</w:t>
      </w:r>
      <w:r>
        <w:rPr>
          <w:rFonts w:hint="eastAsia" w:ascii="仿宋_GB2312" w:hAnsi="宋体" w:eastAsia="仿宋_GB2312" w:cs="仿宋_GB2312"/>
          <w:color w:val="000000"/>
          <w:sz w:val="32"/>
          <w:szCs w:val="32"/>
          <w:lang w:val="en-US" w:eastAsia="zh-CN"/>
        </w:rPr>
        <w:t>4包,以上医疗器械均已超过使用期限，当事人未建立医疗器械使用记录，无法提供上述医疗器械</w:t>
      </w:r>
      <w:r>
        <w:rPr>
          <w:rFonts w:hint="eastAsia" w:ascii="仿宋_GB2312" w:hAnsi="宋体" w:eastAsia="仿宋_GB2312" w:cs="仿宋_GB2312"/>
          <w:color w:val="000000"/>
          <w:sz w:val="32"/>
          <w:szCs w:val="32"/>
        </w:rPr>
        <w:t>相关使用记录</w:t>
      </w:r>
      <w:r>
        <w:rPr>
          <w:rFonts w:hint="eastAsia" w:ascii="仿宋_GB2312" w:hAnsi="宋体" w:eastAsia="仿宋_GB2312" w:cs="仿宋_GB2312"/>
          <w:color w:val="000000"/>
          <w:sz w:val="32"/>
          <w:szCs w:val="32"/>
          <w:lang w:eastAsia="zh-CN"/>
        </w:rPr>
        <w:t>。当事人仅能提供硬质合金牙科车针和正畸丝</w:t>
      </w:r>
      <w:r>
        <w:rPr>
          <w:rFonts w:hint="eastAsia" w:ascii="仿宋_GB2312" w:hAnsi="宋体" w:eastAsia="仿宋_GB2312" w:cs="仿宋_GB2312"/>
          <w:color w:val="000000"/>
          <w:sz w:val="32"/>
          <w:szCs w:val="32"/>
        </w:rPr>
        <w:t>供应商的资质</w:t>
      </w:r>
      <w:r>
        <w:rPr>
          <w:rFonts w:hint="eastAsia" w:ascii="仿宋_GB2312" w:hAnsi="宋体" w:eastAsia="仿宋_GB2312" w:cs="仿宋_GB2312"/>
          <w:color w:val="000000"/>
          <w:sz w:val="32"/>
          <w:szCs w:val="32"/>
          <w:lang w:eastAsia="zh-CN"/>
        </w:rPr>
        <w:t>和产品注册证，以及正畸丝检验合格证明。</w:t>
      </w:r>
      <w:bookmarkStart w:id="0" w:name="_GoBack"/>
      <w:bookmarkEnd w:id="0"/>
    </w:p>
    <w:p w14:paraId="389678F9">
      <w:pPr>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以上事实，</w:t>
      </w:r>
      <w:r>
        <w:rPr>
          <w:rFonts w:hint="eastAsia" w:ascii="仿宋_GB2312" w:hAnsi="仿宋_GB2312" w:eastAsia="仿宋_GB2312" w:cs="仿宋_GB2312"/>
          <w:sz w:val="32"/>
          <w:szCs w:val="32"/>
          <w:lang w:eastAsia="zh-CN"/>
        </w:rPr>
        <w:t>主要有</w:t>
      </w:r>
      <w:r>
        <w:rPr>
          <w:rFonts w:hint="eastAsia" w:ascii="仿宋_GB2312" w:hAnsi="仿宋_GB2312" w:eastAsia="仿宋_GB2312" w:cs="仿宋_GB2312"/>
          <w:sz w:val="32"/>
          <w:szCs w:val="32"/>
        </w:rPr>
        <w:t>现场笔录</w:t>
      </w:r>
      <w:r>
        <w:rPr>
          <w:rFonts w:hint="eastAsia" w:ascii="仿宋_GB2312" w:hAnsi="仿宋_GB2312" w:eastAsia="仿宋_GB2312" w:cs="仿宋_GB2312"/>
          <w:sz w:val="32"/>
          <w:szCs w:val="32"/>
          <w:lang w:eastAsia="zh-CN"/>
        </w:rPr>
        <w:t>、现场照片、扣押视频光盘；实施行政强制措施决定书、财物清单；</w:t>
      </w:r>
      <w:r>
        <w:rPr>
          <w:rFonts w:hint="eastAsia" w:ascii="仿宋_GB2312" w:hAnsi="宋体" w:eastAsia="仿宋_GB2312" w:cs="仿宋_GB2312"/>
          <w:sz w:val="32"/>
          <w:szCs w:val="32"/>
        </w:rPr>
        <w:t>当事人营业执照、</w:t>
      </w:r>
      <w:r>
        <w:rPr>
          <w:rFonts w:hint="eastAsia" w:ascii="仿宋_GB2312" w:hAnsi="宋体" w:eastAsia="仿宋_GB2312" w:cs="仿宋_GB2312"/>
          <w:sz w:val="32"/>
          <w:szCs w:val="32"/>
          <w:lang w:eastAsia="zh-CN"/>
        </w:rPr>
        <w:t>诊所备案凭证、</w:t>
      </w:r>
      <w:r>
        <w:rPr>
          <w:rFonts w:hint="eastAsia" w:ascii="仿宋_GB2312" w:hAnsi="宋体" w:eastAsia="仿宋_GB2312" w:cs="仿宋_GB2312"/>
          <w:sz w:val="32"/>
          <w:szCs w:val="32"/>
        </w:rPr>
        <w:t>身份证复印件，</w:t>
      </w:r>
      <w:r>
        <w:rPr>
          <w:rFonts w:hint="eastAsia" w:ascii="仿宋_GB2312" w:hAnsi="宋体" w:eastAsia="仿宋_GB2312" w:cs="仿宋_GB2312"/>
          <w:sz w:val="32"/>
          <w:szCs w:val="32"/>
          <w:lang w:eastAsia="zh-CN"/>
        </w:rPr>
        <w:t>授权委托书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询问笔录</w:t>
      </w:r>
      <w:r>
        <w:rPr>
          <w:rFonts w:hint="eastAsia" w:ascii="仿宋_GB2312" w:hAnsi="仿宋_GB2312" w:eastAsia="仿宋_GB2312" w:cs="仿宋_GB2312"/>
          <w:sz w:val="32"/>
          <w:szCs w:val="32"/>
          <w:lang w:eastAsia="zh-CN"/>
        </w:rPr>
        <w:t>；</w:t>
      </w:r>
      <w:r>
        <w:rPr>
          <w:rFonts w:hint="eastAsia" w:ascii="仿宋_GB2312" w:hAnsi="宋体" w:eastAsia="仿宋_GB2312" w:cs="仿宋_GB2312"/>
          <w:sz w:val="32"/>
          <w:szCs w:val="32"/>
          <w:lang w:val="en-US" w:eastAsia="zh-CN"/>
        </w:rPr>
        <w:t>营业执照、医疗器械经营许可证、</w:t>
      </w:r>
      <w:r>
        <w:rPr>
          <w:rFonts w:hint="eastAsia" w:ascii="仿宋_GB2312" w:hAnsi="宋体" w:eastAsia="仿宋_GB2312" w:cs="仿宋_GB2312"/>
          <w:sz w:val="32"/>
          <w:szCs w:val="32"/>
          <w:lang w:eastAsia="zh-CN"/>
        </w:rPr>
        <w:t>医疗器械注册证、产品检验报告</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eastAsia="zh-CN"/>
        </w:rPr>
        <w:t>证据证明</w:t>
      </w:r>
      <w:r>
        <w:rPr>
          <w:rFonts w:hint="eastAsia" w:ascii="仿宋_GB2312" w:hAnsi="仿宋_GB2312" w:eastAsia="仿宋_GB2312" w:cs="仿宋_GB2312"/>
          <w:sz w:val="32"/>
          <w:szCs w:val="32"/>
        </w:rPr>
        <w:t xml:space="preserve">。  </w:t>
      </w:r>
    </w:p>
    <w:p w14:paraId="5F7664F9">
      <w:pPr>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2026年2月4日，本局向当事人直接送达《行政处罚告知书》（晋市监罚告[2026]21-5号），当事人未在法定期限内提出陈述或申辩。  </w:t>
      </w:r>
    </w:p>
    <w:p w14:paraId="6BC14201">
      <w:pPr>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本局认为，当事人</w:t>
      </w:r>
      <w:r>
        <w:rPr>
          <w:rFonts w:hint="eastAsia" w:ascii="仿宋_GB2312" w:hAnsi="仿宋_GB2312" w:eastAsia="仿宋_GB2312" w:cs="仿宋_GB2312"/>
          <w:sz w:val="32"/>
          <w:szCs w:val="32"/>
        </w:rPr>
        <w:t>使用过期的医疗器械行为，违反</w:t>
      </w:r>
      <w:r>
        <w:rPr>
          <w:rFonts w:hint="eastAsia" w:ascii="仿宋_GB2312" w:hAnsi="仿宋_GB2312" w:eastAsia="仿宋_GB2312" w:cs="仿宋_GB2312"/>
          <w:color w:val="000000"/>
          <w:sz w:val="32"/>
          <w:szCs w:val="32"/>
        </w:rPr>
        <w:t>《医疗器械监督管理条例》第五十五条</w:t>
      </w:r>
      <w:r>
        <w:rPr>
          <w:rFonts w:hint="eastAsia" w:ascii="仿宋_GB2312" w:hAnsi="仿宋_GB2312" w:eastAsia="仿宋_GB2312" w:cs="仿宋_GB2312"/>
          <w:sz w:val="32"/>
          <w:szCs w:val="32"/>
        </w:rPr>
        <w:t>规定；</w:t>
      </w:r>
      <w:r>
        <w:rPr>
          <w:rFonts w:hint="eastAsia" w:ascii="仿宋_GB2312" w:hAnsi="仿宋_GB2312" w:eastAsia="仿宋_GB2312" w:cs="仿宋_GB2312"/>
          <w:color w:val="000000"/>
          <w:sz w:val="32"/>
          <w:szCs w:val="32"/>
          <w:lang w:eastAsia="zh-CN"/>
        </w:rPr>
        <w:t>购进医疗器械未查验供货者的资质，未执行进货查验记录制度，违反</w:t>
      </w:r>
      <w:r>
        <w:rPr>
          <w:rFonts w:hint="eastAsia" w:ascii="仿宋_GB2312" w:hAnsi="仿宋_GB2312" w:eastAsia="仿宋_GB2312" w:cs="仿宋_GB2312"/>
          <w:color w:val="000000"/>
          <w:sz w:val="32"/>
          <w:szCs w:val="32"/>
        </w:rPr>
        <w:t>《医疗器械监督管理条例》第四十五条</w:t>
      </w:r>
      <w:r>
        <w:rPr>
          <w:rFonts w:hint="eastAsia" w:ascii="仿宋_GB2312" w:hAnsi="仿宋_GB2312" w:eastAsia="仿宋_GB2312" w:cs="仿宋_GB2312"/>
          <w:color w:val="000000"/>
          <w:sz w:val="32"/>
          <w:szCs w:val="32"/>
          <w:lang w:eastAsia="zh-CN"/>
        </w:rPr>
        <w:t>第一款规定</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未按要求对贮存的医疗器械进行定期检查并记录的行为，违反《医疗器械使用质量监督管理办法》第十一条规定</w:t>
      </w:r>
      <w:r>
        <w:rPr>
          <w:rFonts w:hint="eastAsia" w:ascii="仿宋_GB2312" w:hAnsi="仿宋_GB2312" w:eastAsia="仿宋_GB2312" w:cs="仿宋_GB2312"/>
          <w:sz w:val="32"/>
          <w:szCs w:val="32"/>
        </w:rPr>
        <w:t>。</w:t>
      </w:r>
    </w:p>
    <w:p w14:paraId="047AC998">
      <w:pPr>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鉴于</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积极配合药品监督管理部门调查并主动提供证据材料，</w:t>
      </w:r>
      <w:r>
        <w:rPr>
          <w:rFonts w:hint="eastAsia" w:ascii="仿宋_GB2312" w:hAnsi="仿宋_GB2312" w:eastAsia="仿宋_GB2312" w:cs="仿宋_GB2312"/>
          <w:sz w:val="32"/>
          <w:szCs w:val="32"/>
        </w:rPr>
        <w:t>属于《福建省药品监管行政处罚裁量适用细则》第十一条第（二）项</w:t>
      </w:r>
      <w:r>
        <w:rPr>
          <w:rFonts w:hint="eastAsia" w:ascii="仿宋_GB2312" w:hAnsi="仿宋_GB2312" w:eastAsia="仿宋_GB2312" w:cs="仿宋_GB2312"/>
          <w:color w:val="000000"/>
          <w:sz w:val="32"/>
          <w:szCs w:val="32"/>
        </w:rPr>
        <w:t>可以依法从轻或者减轻行政处罚</w:t>
      </w:r>
      <w:r>
        <w:rPr>
          <w:rFonts w:hint="eastAsia" w:ascii="仿宋_GB2312" w:hAnsi="仿宋_GB2312" w:eastAsia="仿宋_GB2312" w:cs="仿宋_GB2312"/>
          <w:sz w:val="32"/>
          <w:szCs w:val="32"/>
        </w:rPr>
        <w:t>的情形，</w:t>
      </w:r>
      <w:r>
        <w:rPr>
          <w:rFonts w:hint="eastAsia" w:ascii="仿宋_GB2312" w:hAnsi="仿宋_GB2312" w:eastAsia="仿宋_GB2312" w:cs="仿宋_GB2312"/>
          <w:color w:val="000000"/>
          <w:sz w:val="32"/>
          <w:szCs w:val="32"/>
        </w:rPr>
        <w:t>依据《福建省医疗器械行政处罚</w:t>
      </w:r>
      <w:r>
        <w:rPr>
          <w:rFonts w:hint="eastAsia" w:ascii="仿宋_GB2312" w:hAnsi="仿宋_GB2312" w:eastAsia="仿宋_GB2312" w:cs="仿宋_GB2312"/>
          <w:sz w:val="32"/>
          <w:szCs w:val="32"/>
        </w:rPr>
        <w:t>裁量基准（试行）</w:t>
      </w:r>
      <w:r>
        <w:rPr>
          <w:rFonts w:hint="eastAsia" w:ascii="仿宋_GB2312" w:hAnsi="仿宋_GB2312" w:eastAsia="仿宋_GB2312" w:cs="仿宋_GB2312"/>
          <w:color w:val="000000"/>
          <w:sz w:val="32"/>
          <w:szCs w:val="32"/>
        </w:rPr>
        <w:t>》QX-13的裁量标准依法予以从轻处罚</w:t>
      </w:r>
      <w:r>
        <w:rPr>
          <w:rFonts w:hint="eastAsia" w:ascii="仿宋_GB2312" w:hAnsi="仿宋_GB2312" w:eastAsia="仿宋_GB2312" w:cs="仿宋_GB2312"/>
          <w:sz w:val="32"/>
          <w:szCs w:val="32"/>
        </w:rPr>
        <w:t>。</w:t>
      </w:r>
    </w:p>
    <w:p w14:paraId="0090CA76">
      <w:pPr>
        <w:keepNext w:val="0"/>
        <w:keepLines w:val="0"/>
        <w:pageBreakBefore w:val="0"/>
        <w:widowControl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w:t>
      </w:r>
      <w:r>
        <w:rPr>
          <w:rFonts w:hint="eastAsia" w:ascii="仿宋_GB2312" w:hAnsi="仿宋_GB2312" w:eastAsia="仿宋_GB2312" w:cs="仿宋_GB2312"/>
          <w:color w:val="000000"/>
          <w:sz w:val="32"/>
          <w:szCs w:val="32"/>
          <w:lang w:eastAsia="zh-CN"/>
        </w:rPr>
        <w:t>对当事人</w:t>
      </w:r>
      <w:r>
        <w:rPr>
          <w:rFonts w:hint="eastAsia" w:ascii="仿宋_GB2312" w:hAnsi="仿宋_GB2312" w:eastAsia="仿宋_GB2312" w:cs="仿宋_GB2312"/>
          <w:color w:val="000000"/>
          <w:sz w:val="32"/>
          <w:szCs w:val="32"/>
        </w:rPr>
        <w:t>使用过期的医疗器械的行为，依据《医疗器械监督管理条例》第八十六条第（三）项之规定，</w:t>
      </w:r>
      <w:r>
        <w:rPr>
          <w:rFonts w:hint="eastAsia" w:ascii="仿宋_GB2312" w:hAnsi="仿宋_GB2312" w:eastAsia="仿宋_GB2312" w:cs="仿宋_GB2312"/>
          <w:color w:val="000000"/>
          <w:sz w:val="32"/>
          <w:szCs w:val="32"/>
          <w:lang w:eastAsia="zh-CN"/>
        </w:rPr>
        <w:t>决定对当事人作出处理如下</w:t>
      </w:r>
      <w:r>
        <w:rPr>
          <w:rFonts w:hint="eastAsia" w:ascii="仿宋_GB2312" w:hAnsi="仿宋_GB2312" w:eastAsia="仿宋_GB2312" w:cs="仿宋_GB2312"/>
          <w:color w:val="000000"/>
          <w:sz w:val="32"/>
          <w:szCs w:val="32"/>
        </w:rPr>
        <w:t>：</w:t>
      </w:r>
    </w:p>
    <w:p w14:paraId="2525A159">
      <w:pPr>
        <w:keepNext w:val="0"/>
        <w:keepLines w:val="0"/>
        <w:pageBreakBefore w:val="0"/>
        <w:widowControl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1、责令改正上述违法行为</w:t>
      </w:r>
      <w:r>
        <w:rPr>
          <w:rFonts w:hint="eastAsia" w:ascii="仿宋_GB2312" w:hAnsi="仿宋_GB2312" w:eastAsia="仿宋_GB2312" w:cs="仿宋_GB2312"/>
          <w:color w:val="000000"/>
          <w:sz w:val="32"/>
          <w:szCs w:val="32"/>
          <w:lang w:eastAsia="zh-CN"/>
        </w:rPr>
        <w:t>；</w:t>
      </w:r>
    </w:p>
    <w:p w14:paraId="51840958">
      <w:pPr>
        <w:keepNext w:val="0"/>
        <w:keepLines w:val="0"/>
        <w:pageBreakBefore w:val="0"/>
        <w:widowControl w:val="0"/>
        <w:kinsoku/>
        <w:wordWrap/>
        <w:overflowPunct/>
        <w:topLinePunct w:val="0"/>
        <w:autoSpaceDE/>
        <w:autoSpaceDN/>
        <w:bidi w:val="0"/>
        <w:adjustRightInd/>
        <w:spacing w:line="520" w:lineRule="exact"/>
        <w:ind w:left="319" w:leftChars="152" w:firstLine="480" w:firstLineChars="150"/>
        <w:textAlignment w:val="auto"/>
        <w:rPr>
          <w:rFonts w:hint="eastAsia" w:ascii="仿宋_GB2312" w:hAnsi="宋体"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没收</w:t>
      </w:r>
      <w:r>
        <w:rPr>
          <w:rFonts w:hint="eastAsia" w:ascii="仿宋_GB2312" w:hAnsi="仿宋_GB2312" w:eastAsia="仿宋_GB2312" w:cs="仿宋_GB2312"/>
          <w:color w:val="000000"/>
          <w:sz w:val="32"/>
          <w:szCs w:val="32"/>
          <w:lang w:eastAsia="zh-CN"/>
        </w:rPr>
        <w:t>过期</w:t>
      </w:r>
      <w:r>
        <w:rPr>
          <w:rFonts w:hint="eastAsia" w:ascii="仿宋_GB2312" w:hAnsi="仿宋_GB2312" w:eastAsia="仿宋_GB2312" w:cs="仿宋_GB2312"/>
          <w:color w:val="000000"/>
          <w:sz w:val="32"/>
          <w:szCs w:val="32"/>
        </w:rPr>
        <w:t>医疗器械</w:t>
      </w:r>
      <w:r>
        <w:rPr>
          <w:rFonts w:hint="eastAsia" w:ascii="仿宋_GB2312" w:hAnsi="宋体" w:eastAsia="仿宋_GB2312" w:cs="仿宋_GB2312"/>
          <w:color w:val="000000"/>
          <w:sz w:val="32"/>
          <w:szCs w:val="32"/>
          <w:lang w:eastAsia="zh-CN"/>
        </w:rPr>
        <w:t>硬质合金牙科车针</w:t>
      </w:r>
      <w:r>
        <w:rPr>
          <w:rFonts w:hint="eastAsia" w:ascii="仿宋_GB2312" w:hAnsi="宋体" w:eastAsia="仿宋_GB2312" w:cs="仿宋_GB2312"/>
          <w:color w:val="000000"/>
          <w:sz w:val="32"/>
          <w:szCs w:val="32"/>
          <w:lang w:val="en-US" w:eastAsia="zh-CN"/>
        </w:rPr>
        <w:t>1板</w:t>
      </w:r>
      <w:r>
        <w:rPr>
          <w:rFonts w:hint="eastAsia" w:ascii="仿宋_GB2312" w:hAnsi="宋体" w:eastAsia="仿宋_GB2312" w:cs="仿宋_GB2312"/>
          <w:color w:val="000000"/>
          <w:sz w:val="32"/>
          <w:szCs w:val="32"/>
          <w:lang w:eastAsia="zh-CN"/>
        </w:rPr>
        <w:t>和正畸丝</w:t>
      </w:r>
      <w:r>
        <w:rPr>
          <w:rFonts w:hint="eastAsia" w:ascii="仿宋_GB2312" w:hAnsi="宋体" w:eastAsia="仿宋_GB2312" w:cs="仿宋_GB2312"/>
          <w:color w:val="000000"/>
          <w:sz w:val="32"/>
          <w:szCs w:val="32"/>
          <w:lang w:val="en-US" w:eastAsia="zh-CN"/>
        </w:rPr>
        <w:t>4包</w:t>
      </w:r>
      <w:r>
        <w:rPr>
          <w:rFonts w:hint="eastAsia" w:ascii="仿宋_GB2312" w:hAnsi="宋体" w:eastAsia="仿宋_GB2312" w:cs="仿宋_GB2312"/>
          <w:color w:val="000000"/>
          <w:sz w:val="32"/>
          <w:szCs w:val="32"/>
        </w:rPr>
        <w:t>。</w:t>
      </w:r>
    </w:p>
    <w:p w14:paraId="7F0B6C73">
      <w:pPr>
        <w:keepNext w:val="0"/>
        <w:keepLines w:val="0"/>
        <w:pageBreakBefore w:val="0"/>
        <w:widowControl w:val="0"/>
        <w:kinsoku/>
        <w:wordWrap/>
        <w:overflowPunct/>
        <w:topLinePunct w:val="0"/>
        <w:autoSpaceDE/>
        <w:autoSpaceDN/>
        <w:bidi w:val="0"/>
        <w:adjustRightInd/>
        <w:spacing w:line="520" w:lineRule="exact"/>
        <w:ind w:left="319" w:leftChars="152" w:firstLine="480" w:firstLineChars="15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、罚款</w:t>
      </w:r>
      <w:r>
        <w:rPr>
          <w:rFonts w:hint="eastAsia" w:ascii="仿宋_GB2312" w:hAnsi="仿宋_GB2312" w:eastAsia="仿宋_GB2312" w:cs="仿宋_GB2312"/>
          <w:color w:val="000000"/>
          <w:sz w:val="32"/>
          <w:szCs w:val="32"/>
          <w:lang w:val="en-US" w:eastAsia="zh-CN"/>
        </w:rPr>
        <w:t>21000元</w:t>
      </w:r>
      <w:r>
        <w:rPr>
          <w:rFonts w:hint="eastAsia" w:ascii="仿宋_GB2312" w:hAnsi="仿宋_GB2312" w:eastAsia="仿宋_GB2312" w:cs="仿宋_GB2312"/>
          <w:color w:val="000000"/>
          <w:sz w:val="32"/>
          <w:szCs w:val="32"/>
        </w:rPr>
        <w:t>。</w:t>
      </w:r>
    </w:p>
    <w:p w14:paraId="5620FB05">
      <w:pPr>
        <w:keepNext w:val="0"/>
        <w:keepLines w:val="0"/>
        <w:pageBreakBefore w:val="0"/>
        <w:widowControl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二、对当事人购进医疗器械未查验供货者的资质，</w:t>
      </w:r>
      <w:r>
        <w:rPr>
          <w:rFonts w:hint="eastAsia" w:ascii="仿宋_GB2312" w:hAnsi="仿宋_GB2312" w:eastAsia="仿宋_GB2312" w:cs="仿宋_GB2312"/>
          <w:color w:val="000000"/>
          <w:sz w:val="32"/>
          <w:szCs w:val="32"/>
        </w:rPr>
        <w:t>未依照规定执行医疗器械进货查验记录制度</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Cs/>
          <w:sz w:val="32"/>
          <w:szCs w:val="32"/>
        </w:rPr>
        <w:t>依据《医疗器械监督管理条例》第八十九条</w:t>
      </w:r>
      <w:r>
        <w:rPr>
          <w:rFonts w:hint="eastAsia" w:ascii="仿宋_GB2312" w:hAnsi="仿宋_GB2312" w:eastAsia="仿宋_GB2312" w:cs="仿宋_GB2312"/>
          <w:bCs/>
          <w:sz w:val="32"/>
          <w:szCs w:val="32"/>
          <w:lang w:eastAsia="zh-CN"/>
        </w:rPr>
        <w:t>第（二）项</w:t>
      </w:r>
      <w:r>
        <w:rPr>
          <w:rFonts w:hint="eastAsia" w:ascii="仿宋_GB2312" w:hAnsi="仿宋_GB2312" w:eastAsia="仿宋_GB2312" w:cs="仿宋_GB2312"/>
          <w:color w:val="000000"/>
          <w:sz w:val="32"/>
          <w:szCs w:val="32"/>
          <w:lang w:val="en-US" w:eastAsia="zh-CN"/>
        </w:rPr>
        <w:t>之规定</w:t>
      </w:r>
      <w:r>
        <w:rPr>
          <w:rFonts w:hint="eastAsia" w:ascii="仿宋_GB2312" w:hAnsi="仿宋_GB2312" w:eastAsia="仿宋_GB2312" w:cs="仿宋_GB2312"/>
          <w:bCs/>
          <w:sz w:val="32"/>
          <w:szCs w:val="32"/>
        </w:rPr>
        <w:t>，</w:t>
      </w:r>
      <w:r>
        <w:rPr>
          <w:rFonts w:hint="eastAsia" w:ascii="仿宋_GB2312" w:hAnsi="仿宋_GB2312" w:eastAsia="仿宋_GB2312" w:cs="仿宋_GB2312"/>
          <w:color w:val="000000"/>
          <w:sz w:val="32"/>
          <w:szCs w:val="32"/>
          <w:lang w:eastAsia="zh-CN"/>
        </w:rPr>
        <w:t>决定对当事人作出处理如下</w:t>
      </w:r>
      <w:r>
        <w:rPr>
          <w:rFonts w:hint="eastAsia" w:ascii="仿宋_GB2312" w:hAnsi="仿宋_GB2312" w:eastAsia="仿宋_GB2312" w:cs="仿宋_GB2312"/>
          <w:color w:val="000000"/>
          <w:sz w:val="32"/>
          <w:szCs w:val="32"/>
        </w:rPr>
        <w:t>：</w:t>
      </w:r>
    </w:p>
    <w:p w14:paraId="0D042FC7">
      <w:pPr>
        <w:keepNext w:val="0"/>
        <w:keepLines w:val="0"/>
        <w:pageBreakBefore w:val="0"/>
        <w:widowControl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1、责令改正上述违法行为；</w:t>
      </w:r>
    </w:p>
    <w:p w14:paraId="794BE13C">
      <w:pPr>
        <w:keepNext w:val="0"/>
        <w:keepLines w:val="0"/>
        <w:pageBreakBefore w:val="0"/>
        <w:widowControl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2、给予警告。</w:t>
      </w:r>
    </w:p>
    <w:p w14:paraId="6CB05FFB">
      <w:pPr>
        <w:keepNext w:val="0"/>
        <w:keepLines w:val="0"/>
        <w:pageBreakBefore w:val="0"/>
        <w:widowControl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三、对当事人未按要求对贮存的医疗器械进行定期检查并记录</w:t>
      </w:r>
      <w:r>
        <w:rPr>
          <w:rFonts w:hint="eastAsia" w:ascii="仿宋_GB2312" w:hAnsi="仿宋_GB2312" w:eastAsia="仿宋_GB2312" w:cs="仿宋_GB2312"/>
          <w:color w:val="000000"/>
          <w:sz w:val="32"/>
          <w:szCs w:val="32"/>
        </w:rPr>
        <w:t>的行为</w:t>
      </w:r>
      <w:r>
        <w:rPr>
          <w:rFonts w:hint="eastAsia" w:ascii="仿宋_GB2312" w:hAnsi="仿宋_GB2312" w:eastAsia="仿宋_GB2312" w:cs="仿宋_GB2312"/>
          <w:color w:val="000000"/>
          <w:sz w:val="32"/>
          <w:szCs w:val="32"/>
          <w:lang w:eastAsia="zh-CN"/>
        </w:rPr>
        <w:t>，依据</w:t>
      </w:r>
      <w:r>
        <w:rPr>
          <w:rFonts w:hint="eastAsia" w:ascii="仿宋_GB2312" w:hAnsi="仿宋_GB2312" w:eastAsia="仿宋_GB2312" w:cs="仿宋_GB2312"/>
          <w:color w:val="000000"/>
          <w:sz w:val="32"/>
          <w:szCs w:val="32"/>
          <w:lang w:val="en-US" w:eastAsia="zh-CN"/>
        </w:rPr>
        <w:t>《医疗器械使用质量监督管理办法》第三十条之规定</w:t>
      </w:r>
      <w:r>
        <w:rPr>
          <w:rFonts w:hint="eastAsia" w:ascii="仿宋_GB2312" w:hAnsi="仿宋_GB2312" w:eastAsia="仿宋_GB2312" w:cs="仿宋_GB2312"/>
          <w:bCs/>
          <w:sz w:val="32"/>
          <w:szCs w:val="32"/>
        </w:rPr>
        <w:t>，</w:t>
      </w:r>
      <w:r>
        <w:rPr>
          <w:rFonts w:hint="eastAsia" w:ascii="仿宋_GB2312" w:hAnsi="仿宋_GB2312" w:eastAsia="仿宋_GB2312" w:cs="仿宋_GB2312"/>
          <w:color w:val="000000"/>
          <w:sz w:val="32"/>
          <w:szCs w:val="32"/>
          <w:lang w:eastAsia="zh-CN"/>
        </w:rPr>
        <w:t>决定对当事人作出处理如下</w:t>
      </w:r>
      <w:r>
        <w:rPr>
          <w:rFonts w:hint="eastAsia" w:ascii="仿宋_GB2312" w:hAnsi="仿宋_GB2312" w:eastAsia="仿宋_GB2312" w:cs="仿宋_GB2312"/>
          <w:color w:val="000000"/>
          <w:sz w:val="32"/>
          <w:szCs w:val="32"/>
        </w:rPr>
        <w:t>：</w:t>
      </w:r>
    </w:p>
    <w:p w14:paraId="55118654">
      <w:pPr>
        <w:keepNext w:val="0"/>
        <w:keepLines w:val="0"/>
        <w:pageBreakBefore w:val="0"/>
        <w:widowControl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1、责令立即改正上述违法行为；</w:t>
      </w:r>
    </w:p>
    <w:p w14:paraId="64AE090C">
      <w:pPr>
        <w:keepNext w:val="0"/>
        <w:keepLines w:val="0"/>
        <w:pageBreakBefore w:val="0"/>
        <w:widowControl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val="en-US" w:eastAsia="zh-CN"/>
        </w:rPr>
        <w:t>2、给予警告。</w:t>
      </w:r>
      <w:r>
        <w:rPr>
          <w:rFonts w:hint="eastAsia" w:ascii="仿宋_GB2312" w:hAnsi="仿宋_GB2312" w:eastAsia="仿宋_GB2312" w:cs="仿宋_GB2312"/>
          <w:sz w:val="32"/>
          <w:szCs w:val="32"/>
        </w:rPr>
        <w:t xml:space="preserve">  </w:t>
      </w:r>
    </w:p>
    <w:p w14:paraId="20EFC4E9">
      <w:pPr>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以上罚没款共计人民币2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000元。当事人应当在接到本行政处罚决定书之日起十五日内，凭福建省政府非税收入缴款通知书（缴款码）通过银行网点或者电子支付系统缴款。当事人逾期不履行行政处罚决定的，本局将依据《中华人民共和国行政处罚法》第七十二条第一款的规定，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 （四）依照《中华人民共和国行政强制法》的规定申请晋江市人民法院强制执行。</w:t>
      </w:r>
    </w:p>
    <w:p w14:paraId="15F405AB">
      <w:pPr>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当事人</w:t>
      </w:r>
      <w:r>
        <w:rPr>
          <w:rFonts w:hint="eastAsia" w:ascii="仿宋_GB2312" w:hAnsi="仿宋_GB2312" w:eastAsia="仿宋_GB2312" w:cs="仿宋_GB2312"/>
          <w:sz w:val="32"/>
          <w:szCs w:val="32"/>
        </w:rPr>
        <w:t>如不服本行政处罚决定，可以在接到本行政处罚决定书之日起六十日内向晋江市人民政府申请复议，也可以在六个月内依法向</w:t>
      </w:r>
      <w:r>
        <w:rPr>
          <w:rFonts w:hint="eastAsia" w:ascii="仿宋_GB2312" w:hAnsi="仿宋_GB2312" w:eastAsia="仿宋_GB2312" w:cs="仿宋_GB2312"/>
          <w:sz w:val="32"/>
          <w:szCs w:val="32"/>
          <w:lang w:eastAsia="zh-CN"/>
        </w:rPr>
        <w:t>洛江区</w:t>
      </w:r>
      <w:r>
        <w:rPr>
          <w:rFonts w:hint="eastAsia" w:ascii="仿宋_GB2312" w:hAnsi="仿宋_GB2312" w:eastAsia="仿宋_GB2312" w:cs="仿宋_GB2312"/>
          <w:sz w:val="32"/>
          <w:szCs w:val="32"/>
        </w:rPr>
        <w:t>人民法院提起行政诉讼。申请行政复议或者提起行政诉讼期间，行政处罚不停止执行，法律、法规、规章另有规定的，从其规定。</w:t>
      </w:r>
      <w:r>
        <w:rPr>
          <w:rFonts w:hint="eastAsia" w:ascii="仿宋_GB2312" w:hAnsi="仿宋_GB2312" w:eastAsia="仿宋_GB2312" w:cs="仿宋_GB2312"/>
          <w:sz w:val="32"/>
          <w:szCs w:val="32"/>
          <w:lang w:eastAsia="zh-CN"/>
        </w:rPr>
        <w:t>当事人在法定期限内不申请行政复议或者提起行政诉讼，又不履行本行政处罚决定的，本局将依法申请人民法院强制执行。</w:t>
      </w:r>
    </w:p>
    <w:p w14:paraId="1BAAD31A">
      <w:pPr>
        <w:pStyle w:val="10"/>
        <w:keepNext w:val="0"/>
        <w:keepLines w:val="0"/>
        <w:pageBreakBefore w:val="0"/>
        <w:widowControl w:val="0"/>
        <w:tabs>
          <w:tab w:val="left" w:pos="0"/>
        </w:tabs>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32"/>
          <w:szCs w:val="32"/>
        </w:rPr>
      </w:pPr>
    </w:p>
    <w:p w14:paraId="26907B14">
      <w:pPr>
        <w:pStyle w:val="10"/>
        <w:keepNext w:val="0"/>
        <w:keepLines w:val="0"/>
        <w:pageBreakBefore w:val="0"/>
        <w:widowControl w:val="0"/>
        <w:tabs>
          <w:tab w:val="left" w:pos="0"/>
        </w:tabs>
        <w:kinsoku/>
        <w:wordWrap/>
        <w:overflowPunct/>
        <w:topLinePunct w:val="0"/>
        <w:autoSpaceDE/>
        <w:autoSpaceDN/>
        <w:bidi w:val="0"/>
        <w:adjustRightInd/>
        <w:spacing w:line="560" w:lineRule="exact"/>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晋江市市场监督管理局</w:t>
      </w:r>
    </w:p>
    <w:p w14:paraId="7C679D24">
      <w:pPr>
        <w:pStyle w:val="10"/>
        <w:keepNext w:val="0"/>
        <w:keepLines w:val="0"/>
        <w:pageBreakBefore w:val="0"/>
        <w:widowControl w:val="0"/>
        <w:tabs>
          <w:tab w:val="left" w:pos="0"/>
        </w:tabs>
        <w:kinsoku/>
        <w:wordWrap/>
        <w:overflowPunct/>
        <w:topLinePunct w:val="0"/>
        <w:autoSpaceDE/>
        <w:autoSpaceDN/>
        <w:bidi w:val="0"/>
        <w:adjustRightInd/>
        <w:spacing w:line="560" w:lineRule="exact"/>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年2月</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lang w:eastAsia="zh-CN"/>
        </w:rPr>
        <w:t>日</w:t>
      </w:r>
    </w:p>
    <w:p w14:paraId="72460769">
      <w:pPr>
        <w:pStyle w:val="10"/>
        <w:keepNext w:val="0"/>
        <w:keepLines w:val="0"/>
        <w:pageBreakBefore w:val="0"/>
        <w:widowControl w:val="0"/>
        <w:tabs>
          <w:tab w:val="left" w:pos="0"/>
        </w:tabs>
        <w:kinsoku/>
        <w:wordWrap/>
        <w:overflowPunct/>
        <w:topLinePunct w:val="0"/>
        <w:autoSpaceDE/>
        <w:autoSpaceDN/>
        <w:bidi w:val="0"/>
        <w:adjustRightInd/>
        <w:spacing w:line="560" w:lineRule="exact"/>
        <w:jc w:val="right"/>
        <w:textAlignment w:val="auto"/>
        <w:rPr>
          <w:rFonts w:hint="eastAsia" w:ascii="仿宋_GB2312" w:hAnsi="仿宋_GB2312" w:eastAsia="仿宋_GB2312" w:cs="仿宋_GB2312"/>
          <w:sz w:val="32"/>
          <w:szCs w:val="32"/>
          <w:lang w:eastAsia="zh-CN"/>
        </w:rPr>
      </w:pPr>
    </w:p>
    <w:p w14:paraId="107DA8DF">
      <w:pPr>
        <w:pStyle w:val="10"/>
        <w:keepNext w:val="0"/>
        <w:keepLines w:val="0"/>
        <w:pageBreakBefore w:val="0"/>
        <w:widowControl w:val="0"/>
        <w:tabs>
          <w:tab w:val="left" w:pos="0"/>
        </w:tabs>
        <w:kinsoku/>
        <w:wordWrap/>
        <w:overflowPunct/>
        <w:topLinePunct w:val="0"/>
        <w:autoSpaceDE/>
        <w:autoSpaceDN/>
        <w:bidi w:val="0"/>
        <w:adjustRightInd/>
        <w:spacing w:line="560" w:lineRule="exact"/>
        <w:jc w:val="right"/>
        <w:textAlignment w:val="auto"/>
        <w:rPr>
          <w:rFonts w:hint="eastAsia" w:ascii="仿宋_GB2312" w:hAnsi="仿宋_GB2312" w:eastAsia="仿宋_GB2312" w:cs="仿宋_GB2312"/>
          <w:sz w:val="32"/>
          <w:szCs w:val="32"/>
          <w:lang w:eastAsia="zh-CN"/>
        </w:rPr>
      </w:pPr>
    </w:p>
    <w:p w14:paraId="130AB797">
      <w:pPr>
        <w:pStyle w:val="10"/>
        <w:keepNext w:val="0"/>
        <w:keepLines w:val="0"/>
        <w:pageBreakBefore w:val="0"/>
        <w:widowControl w:val="0"/>
        <w:tabs>
          <w:tab w:val="left" w:pos="0"/>
        </w:tabs>
        <w:kinsoku/>
        <w:wordWrap/>
        <w:overflowPunct/>
        <w:topLinePunct w:val="0"/>
        <w:autoSpaceDE/>
        <w:autoSpaceDN/>
        <w:bidi w:val="0"/>
        <w:adjustRightInd/>
        <w:spacing w:line="560" w:lineRule="exact"/>
        <w:jc w:val="right"/>
        <w:textAlignment w:val="auto"/>
        <w:rPr>
          <w:rFonts w:hint="eastAsia" w:ascii="仿宋_GB2312" w:hAnsi="仿宋_GB2312" w:eastAsia="仿宋_GB2312" w:cs="仿宋_GB2312"/>
          <w:sz w:val="32"/>
          <w:szCs w:val="32"/>
          <w:lang w:eastAsia="zh-CN"/>
        </w:rPr>
      </w:pPr>
    </w:p>
    <w:p w14:paraId="05929125">
      <w:pPr>
        <w:pStyle w:val="10"/>
        <w:keepNext w:val="0"/>
        <w:keepLines w:val="0"/>
        <w:pageBreakBefore w:val="0"/>
        <w:widowControl w:val="0"/>
        <w:tabs>
          <w:tab w:val="left" w:pos="0"/>
        </w:tabs>
        <w:kinsoku/>
        <w:wordWrap/>
        <w:overflowPunct/>
        <w:topLinePunct w:val="0"/>
        <w:autoSpaceDE/>
        <w:autoSpaceDN/>
        <w:bidi w:val="0"/>
        <w:adjustRightInd/>
        <w:spacing w:line="560" w:lineRule="exact"/>
        <w:jc w:val="right"/>
        <w:textAlignment w:val="auto"/>
        <w:rPr>
          <w:rFonts w:hint="eastAsia" w:ascii="仿宋_GB2312" w:hAnsi="仿宋_GB2312" w:eastAsia="仿宋_GB2312" w:cs="仿宋_GB2312"/>
          <w:sz w:val="32"/>
          <w:szCs w:val="32"/>
          <w:lang w:eastAsia="zh-CN"/>
        </w:rPr>
      </w:pPr>
    </w:p>
    <w:p w14:paraId="142AFEF5">
      <w:pPr>
        <w:pStyle w:val="10"/>
        <w:keepNext w:val="0"/>
        <w:keepLines w:val="0"/>
        <w:pageBreakBefore w:val="0"/>
        <w:widowControl w:val="0"/>
        <w:tabs>
          <w:tab w:val="left" w:pos="0"/>
        </w:tabs>
        <w:kinsoku/>
        <w:wordWrap/>
        <w:overflowPunct/>
        <w:topLinePunct w:val="0"/>
        <w:autoSpaceDE/>
        <w:autoSpaceDN/>
        <w:bidi w:val="0"/>
        <w:adjustRightInd/>
        <w:spacing w:line="560" w:lineRule="exact"/>
        <w:jc w:val="right"/>
        <w:textAlignment w:val="auto"/>
        <w:rPr>
          <w:rFonts w:hint="eastAsia" w:ascii="仿宋_GB2312" w:hAnsi="仿宋_GB2312" w:eastAsia="仿宋_GB2312" w:cs="仿宋_GB2312"/>
          <w:sz w:val="32"/>
          <w:szCs w:val="32"/>
          <w:lang w:eastAsia="zh-CN"/>
        </w:rPr>
      </w:pPr>
    </w:p>
    <w:p w14:paraId="433FF0D9">
      <w:pPr>
        <w:pStyle w:val="10"/>
        <w:keepNext w:val="0"/>
        <w:keepLines w:val="0"/>
        <w:pageBreakBefore w:val="0"/>
        <w:widowControl w:val="0"/>
        <w:tabs>
          <w:tab w:val="left" w:pos="0"/>
        </w:tabs>
        <w:kinsoku/>
        <w:wordWrap/>
        <w:overflowPunct/>
        <w:topLinePunct w:val="0"/>
        <w:autoSpaceDE/>
        <w:autoSpaceDN/>
        <w:bidi w:val="0"/>
        <w:adjustRightInd/>
        <w:spacing w:line="560" w:lineRule="exact"/>
        <w:jc w:val="right"/>
        <w:textAlignment w:val="auto"/>
        <w:rPr>
          <w:rFonts w:hint="eastAsia" w:ascii="仿宋_GB2312" w:hAnsi="仿宋_GB2312" w:eastAsia="仿宋_GB2312" w:cs="仿宋_GB2312"/>
          <w:sz w:val="32"/>
          <w:szCs w:val="32"/>
          <w:lang w:eastAsia="zh-CN"/>
        </w:rPr>
      </w:pPr>
    </w:p>
    <w:p w14:paraId="7CE0437E">
      <w:pPr>
        <w:pStyle w:val="10"/>
        <w:keepNext w:val="0"/>
        <w:keepLines w:val="0"/>
        <w:pageBreakBefore w:val="0"/>
        <w:widowControl w:val="0"/>
        <w:tabs>
          <w:tab w:val="left" w:pos="0"/>
        </w:tabs>
        <w:kinsoku/>
        <w:wordWrap/>
        <w:overflowPunct/>
        <w:topLinePunct w:val="0"/>
        <w:autoSpaceDE/>
        <w:autoSpaceDN/>
        <w:bidi w:val="0"/>
        <w:adjustRightInd/>
        <w:spacing w:line="560" w:lineRule="exact"/>
        <w:jc w:val="right"/>
        <w:textAlignment w:val="auto"/>
        <w:rPr>
          <w:rFonts w:hint="eastAsia" w:ascii="仿宋_GB2312" w:hAnsi="仿宋_GB2312" w:eastAsia="仿宋_GB2312" w:cs="仿宋_GB2312"/>
          <w:sz w:val="32"/>
          <w:szCs w:val="32"/>
          <w:lang w:eastAsia="zh-CN"/>
        </w:rPr>
      </w:pPr>
    </w:p>
    <w:p w14:paraId="671641BA">
      <w:pPr>
        <w:pStyle w:val="10"/>
        <w:keepNext w:val="0"/>
        <w:keepLines w:val="0"/>
        <w:pageBreakBefore w:val="0"/>
        <w:widowControl w:val="0"/>
        <w:tabs>
          <w:tab w:val="left" w:pos="0"/>
        </w:tabs>
        <w:kinsoku/>
        <w:wordWrap/>
        <w:overflowPunct/>
        <w:topLinePunct w:val="0"/>
        <w:autoSpaceDE/>
        <w:autoSpaceDN/>
        <w:bidi w:val="0"/>
        <w:adjustRightInd/>
        <w:spacing w:line="560" w:lineRule="exact"/>
        <w:jc w:val="right"/>
        <w:textAlignment w:val="auto"/>
        <w:rPr>
          <w:rFonts w:hint="eastAsia" w:ascii="仿宋_GB2312" w:hAnsi="仿宋_GB2312" w:eastAsia="仿宋_GB2312" w:cs="仿宋_GB2312"/>
          <w:sz w:val="32"/>
          <w:szCs w:val="32"/>
          <w:lang w:eastAsia="zh-CN"/>
        </w:rPr>
      </w:pPr>
    </w:p>
    <w:p w14:paraId="6A06307F">
      <w:pPr>
        <w:pStyle w:val="10"/>
        <w:keepNext w:val="0"/>
        <w:keepLines w:val="0"/>
        <w:pageBreakBefore w:val="0"/>
        <w:widowControl w:val="0"/>
        <w:tabs>
          <w:tab w:val="left" w:pos="0"/>
        </w:tabs>
        <w:kinsoku/>
        <w:wordWrap/>
        <w:overflowPunct/>
        <w:topLinePunct w:val="0"/>
        <w:autoSpaceDE/>
        <w:autoSpaceDN/>
        <w:bidi w:val="0"/>
        <w:adjustRightInd/>
        <w:spacing w:line="560" w:lineRule="exact"/>
        <w:jc w:val="right"/>
        <w:textAlignment w:val="auto"/>
        <w:rPr>
          <w:rFonts w:hint="eastAsia" w:ascii="仿宋_GB2312" w:hAnsi="仿宋_GB2312" w:eastAsia="仿宋_GB2312" w:cs="仿宋_GB2312"/>
          <w:sz w:val="32"/>
          <w:szCs w:val="32"/>
          <w:lang w:eastAsia="zh-CN"/>
        </w:rPr>
      </w:pPr>
    </w:p>
    <w:p w14:paraId="320118FA">
      <w:pPr>
        <w:pStyle w:val="10"/>
        <w:keepNext w:val="0"/>
        <w:keepLines w:val="0"/>
        <w:pageBreakBefore w:val="0"/>
        <w:widowControl w:val="0"/>
        <w:tabs>
          <w:tab w:val="left" w:pos="0"/>
        </w:tabs>
        <w:kinsoku/>
        <w:wordWrap/>
        <w:overflowPunct/>
        <w:topLinePunct w:val="0"/>
        <w:autoSpaceDE/>
        <w:autoSpaceDN/>
        <w:bidi w:val="0"/>
        <w:adjustRightInd/>
        <w:spacing w:line="560" w:lineRule="exact"/>
        <w:jc w:val="right"/>
        <w:textAlignment w:val="auto"/>
        <w:rPr>
          <w:rFonts w:hint="eastAsia" w:ascii="仿宋_GB2312" w:hAnsi="仿宋_GB2312" w:eastAsia="仿宋_GB2312" w:cs="仿宋_GB2312"/>
          <w:sz w:val="32"/>
          <w:szCs w:val="32"/>
          <w:lang w:eastAsia="zh-CN"/>
        </w:rPr>
      </w:pPr>
    </w:p>
    <w:p w14:paraId="4EBA133A">
      <w:pPr>
        <w:pStyle w:val="10"/>
        <w:keepNext w:val="0"/>
        <w:keepLines w:val="0"/>
        <w:pageBreakBefore w:val="0"/>
        <w:widowControl w:val="0"/>
        <w:tabs>
          <w:tab w:val="left" w:pos="0"/>
        </w:tabs>
        <w:kinsoku/>
        <w:wordWrap/>
        <w:overflowPunct/>
        <w:topLinePunct w:val="0"/>
        <w:autoSpaceDE/>
        <w:autoSpaceDN/>
        <w:bidi w:val="0"/>
        <w:adjustRightInd/>
        <w:spacing w:line="560" w:lineRule="exact"/>
        <w:jc w:val="right"/>
        <w:textAlignment w:val="auto"/>
        <w:rPr>
          <w:rFonts w:hint="eastAsia" w:ascii="仿宋_GB2312" w:hAnsi="仿宋_GB2312" w:eastAsia="仿宋_GB2312" w:cs="仿宋_GB2312"/>
          <w:sz w:val="32"/>
          <w:szCs w:val="32"/>
          <w:lang w:eastAsia="zh-CN"/>
        </w:rPr>
      </w:pPr>
    </w:p>
    <w:p w14:paraId="61DFC7E4">
      <w:pPr>
        <w:pStyle w:val="10"/>
        <w:keepNext w:val="0"/>
        <w:keepLines w:val="0"/>
        <w:pageBreakBefore w:val="0"/>
        <w:widowControl w:val="0"/>
        <w:tabs>
          <w:tab w:val="left" w:pos="0"/>
        </w:tabs>
        <w:kinsoku/>
        <w:wordWrap/>
        <w:overflowPunct/>
        <w:topLinePunct w:val="0"/>
        <w:autoSpaceDE/>
        <w:autoSpaceDN/>
        <w:bidi w:val="0"/>
        <w:adjustRightInd/>
        <w:spacing w:line="560" w:lineRule="exact"/>
        <w:jc w:val="right"/>
        <w:textAlignment w:val="auto"/>
        <w:rPr>
          <w:rFonts w:hint="eastAsia" w:ascii="仿宋_GB2312" w:hAnsi="仿宋_GB2312" w:eastAsia="仿宋_GB2312" w:cs="仿宋_GB2312"/>
          <w:sz w:val="32"/>
          <w:szCs w:val="32"/>
          <w:lang w:eastAsia="zh-CN"/>
        </w:rPr>
      </w:pPr>
    </w:p>
    <w:p w14:paraId="655BC006">
      <w:pPr>
        <w:pStyle w:val="10"/>
        <w:keepNext w:val="0"/>
        <w:keepLines w:val="0"/>
        <w:pageBreakBefore w:val="0"/>
        <w:widowControl w:val="0"/>
        <w:tabs>
          <w:tab w:val="left" w:pos="0"/>
        </w:tabs>
        <w:kinsoku/>
        <w:wordWrap/>
        <w:overflowPunct/>
        <w:topLinePunct w:val="0"/>
        <w:autoSpaceDE/>
        <w:autoSpaceDN/>
        <w:bidi w:val="0"/>
        <w:adjustRightInd/>
        <w:spacing w:line="560" w:lineRule="exact"/>
        <w:jc w:val="right"/>
        <w:textAlignment w:val="auto"/>
        <w:rPr>
          <w:rFonts w:hint="eastAsia" w:ascii="仿宋_GB2312" w:hAnsi="仿宋_GB2312" w:eastAsia="仿宋_GB2312" w:cs="仿宋_GB2312"/>
          <w:sz w:val="32"/>
          <w:szCs w:val="32"/>
          <w:lang w:eastAsia="zh-CN"/>
        </w:rPr>
      </w:pPr>
    </w:p>
    <w:p w14:paraId="47C82AF3">
      <w:pPr>
        <w:pStyle w:val="10"/>
        <w:keepNext w:val="0"/>
        <w:keepLines w:val="0"/>
        <w:pageBreakBefore w:val="0"/>
        <w:widowControl w:val="0"/>
        <w:tabs>
          <w:tab w:val="left" w:pos="0"/>
        </w:tabs>
        <w:kinsoku/>
        <w:wordWrap/>
        <w:overflowPunct/>
        <w:topLinePunct w:val="0"/>
        <w:autoSpaceDE/>
        <w:autoSpaceDN/>
        <w:bidi w:val="0"/>
        <w:adjustRightInd/>
        <w:spacing w:line="560" w:lineRule="exact"/>
        <w:jc w:val="right"/>
        <w:textAlignment w:val="auto"/>
        <w:rPr>
          <w:rFonts w:hint="eastAsia" w:ascii="仿宋_GB2312" w:hAnsi="仿宋_GB2312" w:eastAsia="仿宋_GB2312" w:cs="仿宋_GB2312"/>
          <w:sz w:val="32"/>
          <w:szCs w:val="32"/>
          <w:lang w:eastAsia="zh-CN"/>
        </w:rPr>
      </w:pPr>
    </w:p>
    <w:p w14:paraId="67B02025">
      <w:pPr>
        <w:pStyle w:val="10"/>
        <w:keepNext w:val="0"/>
        <w:keepLines w:val="0"/>
        <w:pageBreakBefore w:val="0"/>
        <w:widowControl w:val="0"/>
        <w:tabs>
          <w:tab w:val="left" w:pos="0"/>
        </w:tabs>
        <w:kinsoku/>
        <w:wordWrap/>
        <w:overflowPunct/>
        <w:topLinePunct w:val="0"/>
        <w:autoSpaceDE/>
        <w:autoSpaceDN/>
        <w:bidi w:val="0"/>
        <w:adjustRightInd/>
        <w:spacing w:line="560" w:lineRule="exact"/>
        <w:ind w:left="0" w:leftChars="0" w:firstLine="0" w:firstLineChars="0"/>
        <w:jc w:val="both"/>
        <w:textAlignment w:val="auto"/>
        <w:rPr>
          <w:rFonts w:hint="eastAsia" w:ascii="仿宋_GB2312" w:hAnsi="仿宋_GB2312" w:eastAsia="仿宋_GB2312" w:cs="仿宋_GB2312"/>
          <w:sz w:val="32"/>
          <w:szCs w:val="32"/>
          <w:lang w:eastAsia="zh-CN"/>
        </w:rPr>
      </w:pPr>
    </w:p>
    <w:p w14:paraId="3D2E48FE">
      <w:pPr>
        <w:wordWrap w:val="0"/>
        <w:snapToGrid w:val="0"/>
        <w:spacing w:line="520" w:lineRule="exact"/>
        <w:rPr>
          <w:rFonts w:ascii="仿宋_GB2312" w:hAnsi="黑体" w:eastAsia="仿宋_GB2312" w:cs="Times New Roman"/>
          <w:color w:val="000000"/>
          <w:sz w:val="32"/>
          <w:szCs w:val="32"/>
        </w:rPr>
      </w:pPr>
      <w:r>
        <w:rPr>
          <w:rFonts w:hint="eastAsia" w:ascii="仿宋_GB2312" w:hAnsi="黑体" w:eastAsia="仿宋_GB2312" w:cs="仿宋_GB2312"/>
          <w:color w:val="000000"/>
          <w:sz w:val="32"/>
          <w:szCs w:val="32"/>
        </w:rPr>
        <w:t>（</w:t>
      </w:r>
      <w:r>
        <w:rPr>
          <w:rFonts w:hint="eastAsia" w:ascii="黑体" w:hAnsi="黑体" w:eastAsia="黑体" w:cs="黑体"/>
          <w:b/>
          <w:bCs/>
          <w:color w:val="000000"/>
          <w:sz w:val="32"/>
          <w:szCs w:val="32"/>
        </w:rPr>
        <w:t>市场监督管理部门将依法向社会公示本行政处罚决定信息</w:t>
      </w:r>
      <w:r>
        <w:rPr>
          <w:rFonts w:hint="eastAsia" w:ascii="仿宋_GB2312" w:hAnsi="黑体" w:eastAsia="仿宋_GB2312" w:cs="仿宋_GB2312"/>
          <w:color w:val="000000"/>
          <w:sz w:val="32"/>
          <w:szCs w:val="32"/>
        </w:rPr>
        <w:t>）</w:t>
      </w:r>
    </w:p>
    <w:p w14:paraId="6F317F94">
      <w:pPr>
        <w:wordWrap w:val="0"/>
        <w:spacing w:line="520" w:lineRule="exact"/>
        <w:rPr>
          <w:rFonts w:ascii="仿宋_GB2312" w:hAnsi="仿宋" w:eastAsia="仿宋_GB2312" w:cs="Times New Roman"/>
          <w:color w:val="000000"/>
          <w:sz w:val="32"/>
          <w:szCs w:val="32"/>
        </w:rPr>
      </w:pPr>
      <w:r>
        <mc:AlternateContent>
          <mc:Choice Requires="wps">
            <w:drawing>
              <wp:anchor distT="0" distB="0" distL="114300" distR="114300" simplePos="0" relativeHeight="251660288" behindDoc="0" locked="0" layoutInCell="1" allowOverlap="1">
                <wp:simplePos x="0" y="0"/>
                <wp:positionH relativeFrom="column">
                  <wp:posOffset>-115570</wp:posOffset>
                </wp:positionH>
                <wp:positionV relativeFrom="paragraph">
                  <wp:posOffset>0</wp:posOffset>
                </wp:positionV>
                <wp:extent cx="5615940" cy="0"/>
                <wp:effectExtent l="0" t="0" r="0" b="0"/>
                <wp:wrapNone/>
                <wp:docPr id="3" name="直线 4"/>
                <wp:cNvGraphicFramePr/>
                <a:graphic xmlns:a="http://schemas.openxmlformats.org/drawingml/2006/main">
                  <a:graphicData uri="http://schemas.microsoft.com/office/word/2010/wordprocessingShape">
                    <wps:wsp>
                      <wps:cNvCnPr/>
                      <wps:spPr>
                        <a:xfrm flipV="1">
                          <a:off x="0" y="0"/>
                          <a:ext cx="5615940" cy="0"/>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直线 4" o:spid="_x0000_s1026" o:spt="20" style="position:absolute;left:0pt;flip:y;margin-left:-9.1pt;margin-top:0pt;height:0pt;width:442.2pt;z-index:251660288;mso-width-relative:page;mso-height-relative:page;" filled="f" stroked="t" coordsize="21600,21600" o:gfxdata="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RAZSbSAAAABQEA&#10;AA8AAAAAAAAAAQAgAAAAIgAAAGRycy9kb3ducmV2LnhtbFBLAQIUABQAAAAIAIdO4kBA5ApL5wEA&#10;ANoDAAAOAAAAAAAAAAEAIAAAACEBAABkcnMvZTJvRG9jLnhtbFBLBQYAAAAABgAGAFkBAAB6BQAA&#10;AAA=&#10;">
                <v:fill on="f" focussize="0,0"/>
                <v:stroke weight="1.25pt" color="#000000"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2" name="直线 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直线 3" o:spid="_x0000_s1026" o:spt="20" style="position:absolute;left:0pt;margin-left:0pt;margin-top:1638.35pt;height:0.1pt;width:453.75pt;z-index:251659264;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L7/OR1wAAAAoB&#10;AAAPAAAAAAAAAAEAIAAAACIAAABkcnMvZG93bnJldi54bWxQSwECFAAUAAAACACHTuJAhmZ/auMB&#10;AADQAwAADgAAAAAAAAABACAAAAAmAQAAZHJzL2Uyb0RvYy54bWxQSwUGAAAAAAYABgBZAQAAewUA&#10;AAAA&#10;">
                <v:fill on="f" focussize="0,0"/>
                <v:stroke weight="0.737007874015748pt" color="#000000" joinstyle="round" endcap="square"/>
                <v:imagedata o:title=""/>
                <o:lock v:ext="edit" aspectratio="f"/>
              </v:line>
            </w:pict>
          </mc:Fallback>
        </mc:AlternateContent>
      </w:r>
      <w:r>
        <w:rPr>
          <w:rFonts w:hint="eastAsia" w:ascii="仿宋_GB2312" w:hAnsi="仿宋" w:eastAsia="仿宋_GB2312" w:cs="仿宋_GB2312"/>
          <w:color w:val="000000"/>
          <w:sz w:val="32"/>
          <w:szCs w:val="32"/>
        </w:rPr>
        <w:t>本文书一式二份，一份送达，一份归档。</w:t>
      </w: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5E7"/>
    <w:rsid w:val="001F327B"/>
    <w:rsid w:val="00204476"/>
    <w:rsid w:val="00235707"/>
    <w:rsid w:val="00254D23"/>
    <w:rsid w:val="002C15E7"/>
    <w:rsid w:val="00401A24"/>
    <w:rsid w:val="004E4338"/>
    <w:rsid w:val="00555393"/>
    <w:rsid w:val="005735D5"/>
    <w:rsid w:val="005F2547"/>
    <w:rsid w:val="00614BB0"/>
    <w:rsid w:val="006E5E74"/>
    <w:rsid w:val="00795038"/>
    <w:rsid w:val="007E3F36"/>
    <w:rsid w:val="008948D5"/>
    <w:rsid w:val="008D022A"/>
    <w:rsid w:val="00907178"/>
    <w:rsid w:val="009A18D3"/>
    <w:rsid w:val="009C6A9D"/>
    <w:rsid w:val="00A96484"/>
    <w:rsid w:val="00BA3308"/>
    <w:rsid w:val="00BD69A7"/>
    <w:rsid w:val="00C179D8"/>
    <w:rsid w:val="00C26BA9"/>
    <w:rsid w:val="00C744AD"/>
    <w:rsid w:val="00CB07D7"/>
    <w:rsid w:val="00CD2941"/>
    <w:rsid w:val="00DB5677"/>
    <w:rsid w:val="00E15634"/>
    <w:rsid w:val="00E97C53"/>
    <w:rsid w:val="00F03088"/>
    <w:rsid w:val="0EA11ADB"/>
    <w:rsid w:val="131367E8"/>
    <w:rsid w:val="1FF33750"/>
    <w:rsid w:val="2CA71AFA"/>
    <w:rsid w:val="38A96487"/>
    <w:rsid w:val="3E944D8F"/>
    <w:rsid w:val="4C102F67"/>
    <w:rsid w:val="4C6A129E"/>
    <w:rsid w:val="4ED7EF0D"/>
    <w:rsid w:val="53AB71A0"/>
    <w:rsid w:val="69747A1E"/>
    <w:rsid w:val="6DD475AA"/>
    <w:rsid w:val="70714D0A"/>
    <w:rsid w:val="715C5DF2"/>
    <w:rsid w:val="7B8F40D7"/>
    <w:rsid w:val="7E7E2E32"/>
    <w:rsid w:val="7ED4011F"/>
    <w:rsid w:val="BAF27861"/>
    <w:rsid w:val="DCBC12C0"/>
    <w:rsid w:val="FCEBC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Balloon Text"/>
    <w:basedOn w:val="1"/>
    <w:link w:val="11"/>
    <w:semiHidden/>
    <w:unhideWhenUsed/>
    <w:qFormat/>
    <w:uiPriority w:val="99"/>
    <w:rPr>
      <w:sz w:val="18"/>
      <w:szCs w:val="18"/>
    </w:rPr>
  </w:style>
  <w:style w:type="paragraph" w:styleId="4">
    <w:name w:val="footer"/>
    <w:basedOn w:val="1"/>
    <w:link w:val="9"/>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7"/>
    <w:link w:val="5"/>
    <w:semiHidden/>
    <w:qFormat/>
    <w:uiPriority w:val="99"/>
    <w:rPr>
      <w:sz w:val="18"/>
      <w:szCs w:val="18"/>
    </w:rPr>
  </w:style>
  <w:style w:type="character" w:customStyle="1" w:styleId="9">
    <w:name w:val="页脚 Char"/>
    <w:basedOn w:val="7"/>
    <w:link w:val="4"/>
    <w:semiHidden/>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Char"/>
    <w:basedOn w:val="7"/>
    <w:link w:val="3"/>
    <w:semiHidden/>
    <w:qFormat/>
    <w:uiPriority w:val="99"/>
    <w:rPr>
      <w:rFonts w:ascii="Calibri" w:hAnsi="Calibri" w:eastAsia="宋体" w:cs="Calibri"/>
      <w:sz w:val="18"/>
      <w:szCs w:val="18"/>
    </w:rPr>
  </w:style>
  <w:style w:type="character" w:customStyle="1" w:styleId="12">
    <w:name w:val="日期 Char"/>
    <w:basedOn w:val="7"/>
    <w:link w:val="2"/>
    <w:semiHidden/>
    <w:qFormat/>
    <w:uiPriority w:val="99"/>
    <w:rPr>
      <w:rFonts w:ascii="Calibri" w:hAnsi="Calibri" w:eastAsia="宋体" w:cs="Calibri"/>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StyleName="APA Fifth Edition" SelectedStyle="\APA.XSL"/>
</file>

<file path=customXml/item3.xml><?xml version="1.0" encoding="utf-8"?>
<contractReview xmlns="http://schemas.wps.cn/vas-ai-hub/contract-review">
  <reviewItems>
    <reviewItem>
      <errorID>fe0d81c3-2292-4627-951a-ac7509f96f9c</errorID>
      <errorWord>身份证</errorWord>
      <group>L1_Sensitive</group>
      <groupName>敏感问题</groupName>
      <ability>L2_UserSensitive</ability>
      <abilityName>自定义敏感词</abilityName>
      <candidateList/>
      <explain>来自自定义敏感词库。</explain>
      <paraID>6B309837</paraID>
      <start>0</start>
      <end>3</end>
      <status>unmodified</status>
      <modifiedWord/>
      <trackRevisions>false</trackRevisions>
    </reviewItem>
    <reviewItem>
      <errorID>022b6a59-67b3-4866-952c-50af47a93495</errorID>
      <errorWord>人</errorWord>
      <group>L1_Word</group>
      <groupName>字词问题</groupName>
      <ability>L2_Typo</ability>
      <abilityName>字词错误</abilityName>
      <candidateList>
        <item>人员</item>
      </candidateList>
      <explain>〈名〉担任某种职务的人：机关工作～｜值班～｜～配备。</explain>
      <paraID>287C0067</paraID>
      <start>356</start>
      <end>358</end>
      <status>modified</status>
      <modifiedWord>人员</modifiedWord>
      <trackRevisions>false</trackRevisions>
    </reviewItem>
    <reviewItem>
      <errorID>8e47bd79-b7e2-4506-9e64-990f0166f1a0</errorID>
      <errorWord>,</errorWord>
      <group>L1_Format</group>
      <groupName>格式问题</groupName>
      <ability>L2_HalfPunc</ability>
      <abilityName>全半角检查</abilityName>
      <candidateList>
        <item>，</item>
      </candidateList>
      <explain>文本全半角错误。</explain>
      <paraID>3D730DEF</paraID>
      <start>88</start>
      <end>89</end>
      <status>unmodified</status>
      <modifiedWord/>
      <trackRevisions>false</trackRevisions>
    </reviewItem>
    <reviewItem>
      <errorID>e66b15e9-494a-4a51-b3f4-97323b34771f</errorID>
      <errorWord>身份证</errorWord>
      <group>L1_Sensitive</group>
      <groupName>敏感问题</groupName>
      <ability>L2_UserSensitive</ability>
      <abilityName>自定义敏感词</abilityName>
      <candidateList/>
      <explain>来自自定义敏感词库。</explain>
      <paraID>389678F9</paraID>
      <start>57</start>
      <end>60</end>
      <status>unmodified</status>
      <modifiedWord/>
      <trackRevisions>false</trackRevisions>
    </reviewItem>
    <reviewItem>
      <errorID>762e7b09-cb23-458f-b3a3-4717db145c83</errorID>
      <errorWord>;</errorWord>
      <group>L1_Format</group>
      <groupName>格式问题</groupName>
      <ability>L2_HalfPunc</ability>
      <abilityName>全半角检查</abilityName>
      <candidateList>
        <item>；</item>
      </candidateList>
      <explain>文本全半角错误。</explain>
      <paraID>6BC14201</paraID>
      <start>94</start>
      <end>95</end>
      <status>unmodified</status>
      <modifiedWord/>
      <trackRevisions>false</trackRevisions>
    </reviewItem>
    <reviewItem>
      <errorID>9ea57e1c-f4cf-4663-af00-8bb51e4929ac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2525A159</paraID>
      <start>0</start>
      <end>2</end>
      <status>unmodified</status>
      <modifiedWord/>
      <trackRevisions>false</trackRevisions>
    </reviewItem>
    <reviewItem>
      <errorID>3d938cf1-9915-4a9c-b070-b632400f0cda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51840958</paraID>
      <start>0</start>
      <end>2</end>
      <status>unmodified</status>
      <modifiedWord/>
      <trackRevisions>false</trackRevisions>
    </reviewItem>
    <reviewItem>
      <errorID>aab6d333-58df-4565-87c7-01718ddf9efd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7F0B6C73</paraID>
      <start>0</start>
      <end>2</end>
      <status>unmodified</status>
      <modifiedWord/>
      <trackRevisions>false</trackRevisions>
    </reviewItem>
    <reviewItem>
      <errorID>268c05fd-7d11-42d1-9166-d5d94198aa66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D042FC7</paraID>
      <start>0</start>
      <end>2</end>
      <status>unmodified</status>
      <modifiedWord/>
      <trackRevisions>false</trackRevisions>
    </reviewItem>
    <reviewItem>
      <errorID>6804b344-d03c-494f-8b47-668f37ca5edd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794BE13C</paraID>
      <start>0</start>
      <end>2</end>
      <status>unmodified</status>
      <modifiedWord/>
      <trackRevisions>false</trackRevisions>
    </reviewItem>
    <reviewItem>
      <errorID>1c63acc1-fbe8-40b9-8c01-d463d4b47852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55118654</paraID>
      <start>0</start>
      <end>2</end>
      <status>unmodified</status>
      <modifiedWord/>
      <trackRevisions>false</trackRevisions>
    </reviewItem>
    <reviewItem>
      <errorID>413b3b96-1796-4951-8291-d14341f219d6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64AE090C</paraID>
      <start>0</start>
      <end>2</end>
      <status>unmodified</status>
      <modifiedWord/>
      <trackRevisions>false</trackRevisions>
    </reviewItem>
    <reviewItem>
      <errorID>5f7f6ff2-1e96-49df-800a-e8cc91ed5315</errorID>
      <errorWord>;</errorWord>
      <group>L1_Format</group>
      <groupName>格式问题</groupName>
      <ability>L2_HalfPunc</ability>
      <abilityName>全半角检查</abilityName>
      <candidateList>
        <item>；</item>
      </candidateList>
      <explain>文本全半角错误。</explain>
      <paraID>20EFC4E9</paraID>
      <start>244</start>
      <end>245</end>
      <status>unmodified</status>
      <modifiedWord/>
      <trackRevisions>false</trackRevisions>
    </reviewItem>
    <reviewItem>
      <errorID>a2103a20-88db-417f-a0a8-612332274eb4</errorID>
      <errorWord>法律、法规</errorWord>
      <group>L1_Word</group>
      <groupName>字词问题</groupName>
      <ability>L2_Typo</ability>
      <abilityName>字词错误</abilityName>
      <candidateList>
        <item>法律法规</item>
      </candidateList>
      <explain/>
      <paraID>15F405AB</paraID>
      <start>99</start>
      <end>104</end>
      <status>unmodified</status>
      <modifiedWord/>
      <trackRevisions>false</trackRevisions>
    </reviewItem>
    <reviewItem>
      <errorID>d7f45792-bf3c-4e64-b403-556109cf8c41</errorID>
      <errorWord>一式二份</errorWord>
      <group>L1_Word</group>
      <groupName>字词问题</groupName>
      <ability>L2_Typo</ability>
      <abilityName>字词错误</abilityName>
      <candidateList>
        <item>一式两份</item>
      </candidateList>
      <explain/>
      <paraID>6F317F94</paraID>
      <start>5</start>
      <end>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14E869-0B82-45F0-B3CA-8BF93F1AF3D8}">
  <ds:schemaRefs/>
</ds:datastoreItem>
</file>

<file path=customXml/itemProps3.xml><?xml version="1.0" encoding="utf-8"?>
<ds:datastoreItem xmlns:ds="http://schemas.openxmlformats.org/officeDocument/2006/customXml" ds:itemID="{857ec201-ee18-45f3-a560-2e06708dd6d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1840</Words>
  <Characters>1989</Characters>
  <Lines>10</Lines>
  <Paragraphs>2</Paragraphs>
  <TotalTime>1</TotalTime>
  <ScaleCrop>false</ScaleCrop>
  <LinksUpToDate>false</LinksUpToDate>
  <CharactersWithSpaces>1998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2019-06-14T19:02:00Z</dcterms:created>
  <dc:creator>Administrator</dc:creator>
  <cp:lastModifiedBy>天天8871</cp:lastModifiedBy>
  <cp:lastPrinted>2024-12-05T11:40:00Z</cp:lastPrinted>
  <dcterms:modified xsi:type="dcterms:W3CDTF">2026-03-05T02:05:02Z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37450A571E6107F2F9C64F678BBC8AAE</vt:lpwstr>
  </property>
  <property fmtid="{D5CDD505-2E9C-101B-9397-08002B2CF9AE}" pid="4" name="KSOTemplateDocerSaveRecord">
    <vt:lpwstr>eyJoZGlkIjoiOTQ4NzBkNmM4Yzk5NTU5YTIwNTkxZTRlZDYxMzgyNTAiLCJ1c2VySWQiOiI3MjUzNTA0OTgifQ==</vt:lpwstr>
  </property>
</Properties>
</file>