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F2BE6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636A4F9D"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7A8EAC85"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</w:rPr>
        <w:t>晋市监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处</w:t>
      </w:r>
      <w:r>
        <w:rPr>
          <w:rFonts w:hint="eastAsia" w:ascii="仿宋" w:hAnsi="仿宋" w:eastAsia="仿宋" w:cs="宋体"/>
          <w:sz w:val="32"/>
          <w:szCs w:val="32"/>
        </w:rPr>
        <w:t>罚〔</w:t>
      </w: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sz w:val="32"/>
          <w:szCs w:val="32"/>
        </w:rPr>
        <w:t>〕</w:t>
      </w:r>
      <w:r>
        <w:rPr>
          <w:rFonts w:hint="eastAsia" w:ascii="仿宋" w:hAnsi="仿宋" w:eastAsia="仿宋" w:cs="仿宋_GB2312"/>
          <w:sz w:val="32"/>
          <w:szCs w:val="32"/>
        </w:rPr>
        <w:t>13-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253</w:t>
      </w:r>
      <w:r>
        <w:rPr>
          <w:rFonts w:hint="eastAsia" w:ascii="仿宋" w:hAnsi="仿宋" w:eastAsia="仿宋" w:cs="宋体"/>
          <w:sz w:val="32"/>
          <w:szCs w:val="32"/>
        </w:rPr>
        <w:t>号</w:t>
      </w:r>
    </w:p>
    <w:p w14:paraId="462A5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36"/>
          <w:szCs w:val="36"/>
          <w:u w:val="none"/>
        </w:rPr>
      </w:pPr>
      <w:r>
        <w:rPr>
          <w:rFonts w:hint="eastAsia" w:ascii="仿宋" w:hAnsi="仿宋" w:eastAsia="仿宋" w:cs="仿宋_GB2312"/>
          <w:kern w:val="1"/>
          <w:sz w:val="32"/>
          <w:szCs w:val="32"/>
        </w:rPr>
        <w:t>当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 xml:space="preserve">事人：熹橙（泉州）食品有限公司                                       </w:t>
      </w:r>
    </w:p>
    <w:p w14:paraId="62F7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_GB2312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主体资格证照名称：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  <w:lang w:eastAsia="zh-CN"/>
        </w:rPr>
        <w:t>营业执照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 xml:space="preserve">                               </w:t>
      </w:r>
    </w:p>
    <w:p w14:paraId="79DEB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_GB2312"/>
          <w:kern w:val="1"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u w:val="none"/>
        </w:rPr>
        <w:t>91350582MADK8D3P1B</w:t>
      </w:r>
      <w:r>
        <w:rPr>
          <w:rFonts w:hint="eastAsia" w:ascii="仿宋" w:hAnsi="仿宋" w:eastAsia="仿宋" w:cs="仿宋_GB2312"/>
          <w:kern w:val="1"/>
          <w:sz w:val="32"/>
          <w:szCs w:val="32"/>
          <w:u w:val="none"/>
        </w:rPr>
        <w:t xml:space="preserve">            </w:t>
      </w:r>
    </w:p>
    <w:p w14:paraId="1124E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_GB2312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住所：</w:t>
      </w:r>
      <w:r>
        <w:rPr>
          <w:rFonts w:hint="eastAsia" w:ascii="仿宋" w:hAnsi="仿宋" w:eastAsia="仿宋" w:cs="仿宋"/>
          <w:sz w:val="32"/>
          <w:szCs w:val="32"/>
          <w:u w:val="none"/>
        </w:rPr>
        <w:t>晋江市内坑镇吕厝蓬莱开发区6号8楼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 xml:space="preserve">                                </w:t>
      </w:r>
    </w:p>
    <w:p w14:paraId="6203B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_GB2312"/>
          <w:sz w:val="32"/>
          <w:szCs w:val="32"/>
          <w:u w:val="none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法定代表人：</w:t>
      </w:r>
      <w:r>
        <w:rPr>
          <w:rFonts w:hint="eastAsia" w:ascii="仿宋" w:hAnsi="仿宋" w:eastAsia="仿宋" w:cs="仿宋"/>
          <w:sz w:val="32"/>
          <w:szCs w:val="32"/>
          <w:u w:val="none"/>
        </w:rPr>
        <w:t>林金杯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 xml:space="preserve">                                      </w:t>
      </w:r>
    </w:p>
    <w:p w14:paraId="4C8E4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身份证件号码：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  <w:lang w:val="en-US" w:eastAsia="zh-CN"/>
        </w:rPr>
        <w:t>****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 xml:space="preserve">                </w:t>
      </w:r>
    </w:p>
    <w:p w14:paraId="3B0D2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本局</w:t>
      </w:r>
      <w:r>
        <w:rPr>
          <w:rFonts w:hint="eastAsia" w:ascii="仿宋" w:hAnsi="仿宋" w:eastAsia="仿宋" w:cs="仿宋"/>
          <w:sz w:val="32"/>
          <w:szCs w:val="32"/>
        </w:rPr>
        <w:t>执法人员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根据举报的线索</w:t>
      </w:r>
      <w:r>
        <w:rPr>
          <w:rFonts w:hint="eastAsia" w:ascii="仿宋" w:hAnsi="仿宋" w:eastAsia="仿宋" w:cs="仿宋"/>
          <w:sz w:val="32"/>
          <w:szCs w:val="32"/>
        </w:rPr>
        <w:t>，依法对当事人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位于</w:t>
      </w:r>
      <w:r>
        <w:rPr>
          <w:rFonts w:hint="eastAsia" w:ascii="仿宋" w:hAnsi="仿宋" w:eastAsia="仿宋" w:cs="仿宋"/>
          <w:sz w:val="32"/>
          <w:szCs w:val="32"/>
          <w:u w:val="none"/>
        </w:rPr>
        <w:t>晋江市内坑镇吕厝蓬莱开发区6号8楼</w:t>
      </w:r>
      <w:r>
        <w:rPr>
          <w:rFonts w:hint="eastAsia" w:ascii="仿宋" w:hAnsi="仿宋" w:eastAsia="仿宋" w:cs="仿宋"/>
          <w:sz w:val="32"/>
          <w:szCs w:val="32"/>
        </w:rPr>
        <w:t>的经营场所进行检查，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发现涉诉产品“红参阿胶女神茶（代用茶）”3盒，该产品标签配料标示为：麦冬、黄芪、阿胶丁、枸杞、红枣、桂圆、桑葚、黑枸杞、重瓣红玫瑰、红参（五年及五年以下人工种植），其标签配料中标示的阿胶丁，不属于代用茶的原料范围。经当事人现场确认上述产品“红参阿胶女神茶（代用茶）”为其生产销售的，执法人员现场对上述涉案产品依法予以扣押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另，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经当事人现场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打开“福建省食品安全信息追溯系统”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发现有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上述涉诉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批次产品的一品一码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录入记录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当事人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上述</w:t>
      </w:r>
      <w:r>
        <w:rPr>
          <w:rFonts w:hint="eastAsia" w:ascii="仿宋" w:hAnsi="仿宋" w:eastAsia="仿宋" w:cs="仿宋"/>
          <w:sz w:val="32"/>
          <w:szCs w:val="32"/>
        </w:rPr>
        <w:t>行为涉嫌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生产标签不符合规范的食品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未按规定及时录入</w:t>
      </w:r>
      <w:r>
        <w:rPr>
          <w:rFonts w:hint="eastAsia" w:ascii="仿宋" w:hAnsi="仿宋" w:eastAsia="仿宋" w:cs="仿宋"/>
          <w:sz w:val="32"/>
          <w:szCs w:val="32"/>
        </w:rPr>
        <w:t>食品安全追溯信息，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执法人员经领导批准，于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2025年11月5日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予以立案调查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    </w:t>
      </w:r>
    </w:p>
    <w:p w14:paraId="19551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经查，</w:t>
      </w:r>
      <w:r>
        <w:rPr>
          <w:rFonts w:hint="eastAsia" w:ascii="仿宋" w:hAnsi="仿宋" w:eastAsia="仿宋" w:cs="仿宋"/>
          <w:sz w:val="32"/>
          <w:szCs w:val="32"/>
        </w:rPr>
        <w:t>当事人持合法有效的营业执照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和食品生产许可证</w:t>
      </w:r>
      <w:r>
        <w:rPr>
          <w:rFonts w:hint="eastAsia" w:ascii="仿宋" w:hAnsi="仿宋" w:eastAsia="仿宋" w:cs="仿宋"/>
          <w:sz w:val="32"/>
          <w:szCs w:val="32"/>
        </w:rPr>
        <w:t>，正常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当事人于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9月24日共生产“红参阿胶女神茶（代用茶）”3盒，该产品标签配料标示为：麦冬、黄芪、阿胶丁、枸杞、红枣、桂圆、桑葚、黑枸杞、重瓣红玫瑰、红参（五年及五年以下人工种植），其标签配料中标示的阿胶丁，不属于代用茶的原料范围，与产品标签标示执行标准号为GH/T1091不一致，存在产品标签内容不符。上述产品成本80元／盒，于2025年9月24日在其抖音平台网店“熹橙滋补专营店”售出3盒，售价128元／盒，货值金额为384元，于2025年10月2日收到退件3盒，故无违法所得。另，当事人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2025年11月5日已补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录上传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上述涉案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食品安全追溯信息</w:t>
      </w:r>
      <w:r>
        <w:rPr>
          <w:rFonts w:hint="eastAsia" w:ascii="仿宋" w:hAnsi="仿宋" w:eastAsia="仿宋" w:cs="仿宋_GB2312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 xml:space="preserve">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                                </w:t>
      </w:r>
    </w:p>
    <w:p w14:paraId="6C07B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上述事实，主要有以下证据证明：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举报材料1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黑体"/>
          <w:sz w:val="32"/>
          <w:szCs w:val="32"/>
        </w:rPr>
        <w:t>现场检查笔录、询问笔录、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营业执照</w:t>
      </w:r>
      <w:r>
        <w:rPr>
          <w:rFonts w:hint="eastAsia" w:ascii="仿宋" w:hAnsi="仿宋" w:eastAsia="仿宋" w:cs="黑体"/>
          <w:sz w:val="32"/>
          <w:szCs w:val="32"/>
        </w:rPr>
        <w:t>（复印件）、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食品生产许可证</w:t>
      </w:r>
      <w:r>
        <w:rPr>
          <w:rFonts w:hint="eastAsia" w:ascii="仿宋_GB2312" w:hAnsi="宋体" w:eastAsia="仿宋_GB2312" w:cs="仿宋_GB2312"/>
          <w:sz w:val="32"/>
          <w:szCs w:val="32"/>
        </w:rPr>
        <w:t>（复印件）</w:t>
      </w:r>
      <w:r>
        <w:rPr>
          <w:rFonts w:hint="eastAsia" w:ascii="仿宋" w:hAnsi="仿宋" w:eastAsia="仿宋" w:cs="黑体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法定代表人身份</w:t>
      </w:r>
      <w:r>
        <w:rPr>
          <w:rFonts w:hint="eastAsia" w:ascii="仿宋_GB2312" w:hAnsi="宋体" w:eastAsia="仿宋_GB2312" w:cs="仿宋_GB2312"/>
          <w:sz w:val="32"/>
          <w:szCs w:val="32"/>
        </w:rPr>
        <w:t>证（复印件）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现场照片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、一品一码网页截图、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委托书、委托照片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等证据证实。                                              </w:t>
      </w:r>
    </w:p>
    <w:p w14:paraId="3AAB6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日，本局向当事人送达了《行政处罚告知书》(晋市监罚告 [202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]13-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253号</w:t>
      </w:r>
      <w:r>
        <w:rPr>
          <w:rFonts w:hint="eastAsia" w:ascii="仿宋" w:hAnsi="仿宋" w:eastAsia="仿宋" w:cs="仿宋_GB2312"/>
          <w:sz w:val="32"/>
          <w:szCs w:val="32"/>
        </w:rPr>
        <w:t xml:space="preserve">)，当事人在法定期限内未提出陈述或申辩意见。                 </w:t>
      </w:r>
    </w:p>
    <w:p w14:paraId="50A3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本局认为，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当事人生产标签不符合规范的食品</w:t>
      </w:r>
      <w:r>
        <w:rPr>
          <w:rFonts w:hint="eastAsia" w:ascii="仿宋" w:hAnsi="仿宋" w:eastAsia="仿宋" w:cs="仿宋"/>
          <w:sz w:val="32"/>
          <w:szCs w:val="32"/>
        </w:rPr>
        <w:t>，违反《中华人民共和国食品安全法》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第七十一条第三款</w:t>
      </w:r>
      <w:r>
        <w:rPr>
          <w:rFonts w:hint="eastAsia" w:ascii="仿宋" w:hAnsi="仿宋" w:eastAsia="仿宋" w:cs="仿宋"/>
          <w:sz w:val="32"/>
          <w:szCs w:val="32"/>
        </w:rPr>
        <w:t>的规定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。当事人生产销售的涉案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红参阿胶女神茶（代用茶）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未按规定及时录入福建省食品安全信息追溯平台，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其行为违反了《福建省食品安全条例》第二十条第二款的规定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。</w:t>
      </w:r>
    </w:p>
    <w:p w14:paraId="7A347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对当事人生产标签不符合规范的食品，</w:t>
      </w:r>
      <w:r>
        <w:rPr>
          <w:rFonts w:hint="eastAsia" w:ascii="仿宋" w:hAnsi="仿宋" w:eastAsia="仿宋" w:cs="仿宋"/>
          <w:sz w:val="32"/>
          <w:szCs w:val="32"/>
        </w:rPr>
        <w:t>鉴于当事人积极配合调查，如实陈述,并主动提供证据材料，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符合</w:t>
      </w:r>
      <w:r>
        <w:rPr>
          <w:rFonts w:hint="eastAsia" w:ascii="仿宋" w:hAnsi="仿宋" w:eastAsia="仿宋" w:cs="仿宋"/>
          <w:sz w:val="32"/>
          <w:szCs w:val="32"/>
        </w:rPr>
        <w:t>《福建省市场监督管理行政处罚裁量权适用规则》第十一条第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项的规定可以依法从轻或者减轻行政处罚的情形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参照福建省市场监督管理系统适用《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中华人民共和国食品安全法</w:t>
      </w:r>
      <w:r>
        <w:rPr>
          <w:rFonts w:hint="eastAsia" w:ascii="仿宋" w:hAnsi="仿宋" w:eastAsia="仿宋" w:cs="仿宋"/>
          <w:sz w:val="32"/>
          <w:szCs w:val="32"/>
        </w:rPr>
        <w:t>》行政处罚裁量基准SP-4从轻情节予以处罚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14DFE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一、对当事人生产标签不符合规范的食品的行为，</w:t>
      </w:r>
      <w:r>
        <w:rPr>
          <w:rFonts w:hint="eastAsia" w:ascii="仿宋" w:hAnsi="仿宋" w:eastAsia="仿宋" w:cs="仿宋"/>
          <w:sz w:val="32"/>
          <w:szCs w:val="32"/>
        </w:rPr>
        <w:t>依据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《中华人民共和国行政处罚法》第二十八条第一款、</w:t>
      </w:r>
      <w:r>
        <w:rPr>
          <w:rFonts w:hint="eastAsia" w:ascii="仿宋" w:hAnsi="仿宋" w:eastAsia="仿宋" w:cs="仿宋"/>
          <w:sz w:val="32"/>
          <w:szCs w:val="32"/>
        </w:rPr>
        <w:t>《中华人民共和国食品安全法》第一百二十五条第一款第二项的规定，建议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作出</w:t>
      </w:r>
      <w:r>
        <w:rPr>
          <w:rFonts w:hint="eastAsia" w:ascii="仿宋" w:hAnsi="仿宋" w:eastAsia="仿宋" w:cs="仿宋"/>
          <w:sz w:val="32"/>
          <w:szCs w:val="32"/>
        </w:rPr>
        <w:t>处罚如下：</w:t>
      </w:r>
    </w:p>
    <w:p w14:paraId="6A355C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21"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没收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“红参阿胶女神茶（代用茶）”3盒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29A37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、处以罚款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 w14:paraId="2FA41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二、对当事人未按规定及时录入</w:t>
      </w:r>
      <w:r>
        <w:rPr>
          <w:rFonts w:hint="eastAsia" w:ascii="仿宋" w:hAnsi="仿宋" w:eastAsia="仿宋" w:cs="仿宋"/>
          <w:sz w:val="32"/>
          <w:szCs w:val="32"/>
        </w:rPr>
        <w:t>食品安全追溯信息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的行为，</w:t>
      </w:r>
      <w:r>
        <w:rPr>
          <w:rFonts w:hint="eastAsia" w:ascii="仿宋" w:hAnsi="仿宋" w:eastAsia="仿宋" w:cs="仿宋"/>
          <w:sz w:val="32"/>
          <w:szCs w:val="32"/>
        </w:rPr>
        <w:t>依据《中华人民共和国行政处罚法》第三十三条第一款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及《市场监督管理行政处罚程序规定》第六十条第一款第二项规定，建议不予行政处罚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 xml:space="preserve">。                     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                         </w:t>
      </w:r>
    </w:p>
    <w:p w14:paraId="0489B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61AED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如不服本行政处罚决定，可以在收到本处罚决定书之日起60日内向晋江市人民政府申请行政复议，也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32"/>
          <w:szCs w:val="32"/>
        </w:rPr>
        <w:t>可以在6个月内依法向泉州市洛江区人民法院提起行政诉讼。当事人对行政处罚决定不服而申请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行政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复议或提起行政诉讼的，行政处罚不停止执行，法律、法规、规章另有规定的，从其规定。</w:t>
      </w:r>
    </w:p>
    <w:p w14:paraId="608C3C30"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210BF123"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3E12AA24">
      <w:pPr>
        <w:spacing w:line="500" w:lineRule="exact"/>
        <w:ind w:firstLine="601"/>
        <w:jc w:val="righ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晋江市市场监督管理局              </w:t>
      </w:r>
    </w:p>
    <w:p w14:paraId="6A94B2D7">
      <w:pPr>
        <w:spacing w:line="500" w:lineRule="exact"/>
        <w:ind w:right="-58" w:firstLine="5760" w:firstLineChars="18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5E958986">
      <w:pPr>
        <w:snapToGrid w:val="0"/>
        <w:spacing w:line="500" w:lineRule="exact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</w:p>
    <w:p w14:paraId="2234A6BB">
      <w:pPr>
        <w:snapToGrid w:val="0"/>
        <w:spacing w:line="500" w:lineRule="exact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</w:p>
    <w:p w14:paraId="52F81183">
      <w:pPr>
        <w:snapToGrid w:val="0"/>
        <w:spacing w:line="500" w:lineRule="exact"/>
        <w:ind w:firstLine="304" w:firstLineChars="100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color w:val="000000"/>
          <w:spacing w:val="-8"/>
          <w:sz w:val="32"/>
          <w:szCs w:val="32"/>
        </w:rPr>
        <w:t>市场监督管理部门将依法向社会公开行政处罚决定信息</w:t>
      </w:r>
      <w:r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  <w:t>）</w:t>
      </w:r>
    </w:p>
    <w:p w14:paraId="5E62F0BD">
      <w:pPr>
        <w:snapToGrid w:val="0"/>
        <w:spacing w:line="500" w:lineRule="exact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7" o:spid="_x0000_s1027" o:spt="20" style="position:absolute;left:0pt;margin-left:-2.45pt;margin-top:19.3pt;height:0.05pt;width:437.05pt;z-index:251659264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 w14:paraId="68EC3B93">
      <w:pPr>
        <w:spacing w:line="500" w:lineRule="exact"/>
        <w:ind w:firstLine="480" w:firstLineChars="15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8" o:spid="_x0000_s1028" o:spt="20" style="position:absolute;left:0pt;margin-left:0pt;margin-top:1638.35pt;height:0.1pt;width:453.75pt;z-index:251659264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本文书一式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叁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份，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一份送达，一份归档，一份留存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DA1B42">
    <w:pPr>
      <w:pStyle w:val="4"/>
      <w:rPr>
        <w:rFonts w:hint="eastAsia"/>
      </w:rPr>
    </w:pPr>
    <w:r>
      <w:rPr>
        <w:rFonts w:hint="eastAsia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F5BF45A">
                <w:pPr>
                  <w:pStyle w:val="4"/>
                  <w:rPr>
                    <w:rFonts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第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2</w:t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6F48"/>
    <w:rsid w:val="00031B55"/>
    <w:rsid w:val="000372E1"/>
    <w:rsid w:val="00050F06"/>
    <w:rsid w:val="00053D0A"/>
    <w:rsid w:val="0007114E"/>
    <w:rsid w:val="000A2D04"/>
    <w:rsid w:val="000F2F79"/>
    <w:rsid w:val="001164CD"/>
    <w:rsid w:val="00116A2C"/>
    <w:rsid w:val="001554A4"/>
    <w:rsid w:val="001B3462"/>
    <w:rsid w:val="001C5B44"/>
    <w:rsid w:val="001F57A4"/>
    <w:rsid w:val="00252265"/>
    <w:rsid w:val="002613C7"/>
    <w:rsid w:val="00262D21"/>
    <w:rsid w:val="00292D19"/>
    <w:rsid w:val="002A4D10"/>
    <w:rsid w:val="002E4767"/>
    <w:rsid w:val="002E5986"/>
    <w:rsid w:val="00315FF9"/>
    <w:rsid w:val="003206D7"/>
    <w:rsid w:val="0033126A"/>
    <w:rsid w:val="00333887"/>
    <w:rsid w:val="003434FA"/>
    <w:rsid w:val="003504A2"/>
    <w:rsid w:val="003511F3"/>
    <w:rsid w:val="003579B1"/>
    <w:rsid w:val="00374C89"/>
    <w:rsid w:val="00393479"/>
    <w:rsid w:val="003938A9"/>
    <w:rsid w:val="00402384"/>
    <w:rsid w:val="004157F8"/>
    <w:rsid w:val="004262BA"/>
    <w:rsid w:val="00440CAF"/>
    <w:rsid w:val="00486A28"/>
    <w:rsid w:val="004F0133"/>
    <w:rsid w:val="004F180A"/>
    <w:rsid w:val="00524FE6"/>
    <w:rsid w:val="005256AC"/>
    <w:rsid w:val="00532E83"/>
    <w:rsid w:val="00556D9F"/>
    <w:rsid w:val="005A6174"/>
    <w:rsid w:val="005C38B7"/>
    <w:rsid w:val="00607884"/>
    <w:rsid w:val="00612433"/>
    <w:rsid w:val="006172D9"/>
    <w:rsid w:val="006328D9"/>
    <w:rsid w:val="00635A63"/>
    <w:rsid w:val="00645500"/>
    <w:rsid w:val="00652ADB"/>
    <w:rsid w:val="00682F97"/>
    <w:rsid w:val="006834EA"/>
    <w:rsid w:val="006A45C0"/>
    <w:rsid w:val="006B59AB"/>
    <w:rsid w:val="006E1539"/>
    <w:rsid w:val="007046C2"/>
    <w:rsid w:val="00715DA9"/>
    <w:rsid w:val="00727E2C"/>
    <w:rsid w:val="00771C3D"/>
    <w:rsid w:val="007844C1"/>
    <w:rsid w:val="007B507A"/>
    <w:rsid w:val="007E5351"/>
    <w:rsid w:val="00815570"/>
    <w:rsid w:val="00892EC6"/>
    <w:rsid w:val="008A09EE"/>
    <w:rsid w:val="008A6897"/>
    <w:rsid w:val="00900B6D"/>
    <w:rsid w:val="00931BBC"/>
    <w:rsid w:val="00943195"/>
    <w:rsid w:val="00944C4F"/>
    <w:rsid w:val="00960B47"/>
    <w:rsid w:val="00967310"/>
    <w:rsid w:val="009B4B1A"/>
    <w:rsid w:val="009C7D15"/>
    <w:rsid w:val="009D7BB8"/>
    <w:rsid w:val="009F5029"/>
    <w:rsid w:val="00A31722"/>
    <w:rsid w:val="00A33795"/>
    <w:rsid w:val="00A47B12"/>
    <w:rsid w:val="00A9022E"/>
    <w:rsid w:val="00A930CC"/>
    <w:rsid w:val="00AB5572"/>
    <w:rsid w:val="00AB5750"/>
    <w:rsid w:val="00AD39A0"/>
    <w:rsid w:val="00B11CFB"/>
    <w:rsid w:val="00B51FD7"/>
    <w:rsid w:val="00B763F6"/>
    <w:rsid w:val="00B85178"/>
    <w:rsid w:val="00BC2551"/>
    <w:rsid w:val="00BD1E1B"/>
    <w:rsid w:val="00BE47EB"/>
    <w:rsid w:val="00BE4DD6"/>
    <w:rsid w:val="00C20606"/>
    <w:rsid w:val="00C32DAB"/>
    <w:rsid w:val="00C65B61"/>
    <w:rsid w:val="00C70947"/>
    <w:rsid w:val="00CB4C95"/>
    <w:rsid w:val="00CD4ABB"/>
    <w:rsid w:val="00D413FE"/>
    <w:rsid w:val="00D93B45"/>
    <w:rsid w:val="00DA0DF2"/>
    <w:rsid w:val="00DC2992"/>
    <w:rsid w:val="00DD5CB8"/>
    <w:rsid w:val="00DF1475"/>
    <w:rsid w:val="00E131DB"/>
    <w:rsid w:val="00E37190"/>
    <w:rsid w:val="00E43D8C"/>
    <w:rsid w:val="00E578EF"/>
    <w:rsid w:val="00E82B80"/>
    <w:rsid w:val="00EB36BE"/>
    <w:rsid w:val="00EC7B08"/>
    <w:rsid w:val="00EE0B10"/>
    <w:rsid w:val="00EF4513"/>
    <w:rsid w:val="00F27514"/>
    <w:rsid w:val="00F418C3"/>
    <w:rsid w:val="00F50CB1"/>
    <w:rsid w:val="00F82A67"/>
    <w:rsid w:val="00FA767B"/>
    <w:rsid w:val="00FC27C7"/>
    <w:rsid w:val="00FE683D"/>
    <w:rsid w:val="01E86004"/>
    <w:rsid w:val="024D213D"/>
    <w:rsid w:val="02891EE2"/>
    <w:rsid w:val="02937AEC"/>
    <w:rsid w:val="062C3830"/>
    <w:rsid w:val="0A003A53"/>
    <w:rsid w:val="0A786BB1"/>
    <w:rsid w:val="0EEF4E04"/>
    <w:rsid w:val="0F7920D6"/>
    <w:rsid w:val="1340029C"/>
    <w:rsid w:val="134113FD"/>
    <w:rsid w:val="1F2100A6"/>
    <w:rsid w:val="22755EC2"/>
    <w:rsid w:val="25C371F3"/>
    <w:rsid w:val="26344EDF"/>
    <w:rsid w:val="2674636D"/>
    <w:rsid w:val="2C960832"/>
    <w:rsid w:val="2CFE7DE4"/>
    <w:rsid w:val="2E7C4ADD"/>
    <w:rsid w:val="2F6A5F60"/>
    <w:rsid w:val="3A5175DE"/>
    <w:rsid w:val="3D833C64"/>
    <w:rsid w:val="412B24D5"/>
    <w:rsid w:val="44286598"/>
    <w:rsid w:val="45441B2A"/>
    <w:rsid w:val="45A73704"/>
    <w:rsid w:val="46F337D1"/>
    <w:rsid w:val="47531E95"/>
    <w:rsid w:val="4F7A1541"/>
    <w:rsid w:val="51FB7942"/>
    <w:rsid w:val="54EA6987"/>
    <w:rsid w:val="57444B2F"/>
    <w:rsid w:val="575A3073"/>
    <w:rsid w:val="599E377C"/>
    <w:rsid w:val="5B4C5734"/>
    <w:rsid w:val="5CD07BD9"/>
    <w:rsid w:val="5CEA760D"/>
    <w:rsid w:val="6168596C"/>
    <w:rsid w:val="63D640D5"/>
    <w:rsid w:val="63E542FE"/>
    <w:rsid w:val="64FC5756"/>
    <w:rsid w:val="67335BFE"/>
    <w:rsid w:val="68D14ED9"/>
    <w:rsid w:val="6DD12A4E"/>
    <w:rsid w:val="6E962CEB"/>
    <w:rsid w:val="73DB25BF"/>
    <w:rsid w:val="74755974"/>
    <w:rsid w:val="78281497"/>
    <w:rsid w:val="78B42D7A"/>
    <w:rsid w:val="7EC42B73"/>
    <w:rsid w:val="7F684B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  <customShpInfo spid="_x0000_s1027"/>
    <customShpInfo spid="_x0000_s1028"/>
  </customShpExts>
</s:customData>
</file>

<file path=customXml/item2.xml><?xml version="1.0" encoding="utf-8"?>
<contractReview xmlns="http://schemas.wps.cn/vas-ai-hub/contract-review">
  <reviewItems>
    <reviewItem>
      <errorID>32cdafd5-7c61-4033-8031-c75f6404195e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4C8E4742</paraID>
      <start>0</start>
      <end>3</end>
      <status>ignored</status>
      <modifiedWord/>
      <trackRevisions>false</trackRevisions>
    </reviewItem>
    <reviewItem>
      <errorID>1a2ae6a9-4f69-4e9c-be32-e001df5886cc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6C07B470</paraID>
      <start>62</start>
      <end>65</end>
      <status>ignored</status>
      <modifiedWord/>
      <trackRevisions>false</trackRevisions>
    </reviewItem>
    <reviewItem>
      <errorID>5e881a0d-5aae-4aaa-87c9-b0a5b3d226f7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3AAB64ED</paraID>
      <start>29</start>
      <end>30</end>
      <status>ignored</status>
      <modifiedWord/>
      <trackRevisions>false</trackRevisions>
    </reviewItem>
    <reviewItem>
      <errorID>c52c4add-7b40-4749-b54d-0edbf0a3a853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3AAB64ED</paraID>
      <start>49</start>
      <end>50</end>
      <status>ignored</status>
      <modifiedWord/>
      <trackRevisions>false</trackRevisions>
    </reviewItem>
    <reviewItem>
      <errorID>be87b0dc-f72b-4f20-894f-e3623ee0c2dd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7A347283</paraID>
      <start>33</start>
      <end>34</end>
      <status>ignored</status>
      <modifiedWord/>
      <trackRevisions>false</trackRevisions>
    </reviewItem>
    <reviewItem>
      <errorID>920d7705-93a4-4e14-bf1c-6cde93f11044</errorID>
      <errorWord>食品安全法</errorWord>
      <group>L1_Knowledge</group>
      <groupName>知识性问题</groupName>
      <ability>L2_Knowledge</ability>
      <abilityName>其他知识</abilityName>
      <candidateList>
        <item>中华人民共和国食品安全法</item>
      </candidateList>
      <explain>当前法律法规名称使用简称，请注意是否应当使用全称。</explain>
      <paraID>7A347283</paraID>
      <start>112</start>
      <end>124</end>
      <status>modified</status>
      <modifiedWord>中华人民共和国食品安全法</modifiedWord>
      <trackRevisions>false</trackRevisions>
    </reviewItem>
    <reviewItem>
      <errorID>ef30e1c3-dba9-4267-b1c1-cceb41624691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6A355C2D</paraID>
      <start>0</start>
      <end>2</end>
      <status>ignored</status>
      <modifiedWord/>
      <trackRevisions>false</trackRevisions>
    </reviewItem>
    <reviewItem>
      <errorID>ff6065d5-bfb5-4042-9885-34eb780ce98a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29A37A7F</paraID>
      <start>0</start>
      <end>2</end>
      <status>ignored</status>
      <modifiedWord/>
      <trackRevisions>false</trackRevisions>
    </reviewItem>
    <reviewItem>
      <errorID>3c2685bc-b1bc-4eee-9aa5-1ecd601342a6</errorID>
      <errorWord>行政行政</errorWord>
      <group>L1_Word</group>
      <groupName>字词问题</groupName>
      <ability>L2_Typo</ability>
      <abilityName>字词错误</abilityName>
      <candidateList>
        <item>行政</item>
      </candidateList>
      <explain/>
      <paraID>61AED9CA</paraID>
      <start>87</start>
      <end>89</end>
      <status>modified</status>
      <modifiedWord>行政</modifiedWord>
      <trackRevisions>false</trackRevisions>
    </reviewItem>
    <reviewItem>
      <errorID>0e6c5dd8-c7bf-4fd8-93d7-b44c5a29af48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61AED9CA</paraID>
      <start>110</start>
      <end>115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256580-2df7-4aa6-b275-e3e3330c3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1787</Words>
  <Characters>1879</Characters>
  <Lines>9</Lines>
  <Paragraphs>2</Paragraphs>
  <TotalTime>9</TotalTime>
  <ScaleCrop>false</ScaleCrop>
  <LinksUpToDate>false</LinksUpToDate>
  <CharactersWithSpaces>2261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天天8871</cp:lastModifiedBy>
  <cp:lastPrinted>2025-12-04T01:13:00Z</cp:lastPrinted>
  <dcterms:modified xsi:type="dcterms:W3CDTF">2026-01-12T02:48:18Z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3E21CC34B4F14423BC1D333C4D983651</vt:lpwstr>
  </property>
  <property fmtid="{D5CDD505-2E9C-101B-9397-08002B2CF9AE}" pid="4" name="KSOTemplateDocerSaveRecord">
    <vt:lpwstr>eyJoZGlkIjoiNmZlYzNiOWNiYTA0ZGZkNGNlNTkyYjE3MzM0N2JiYzMiLCJ1c2VySWQiOiI3MjUzNTA0OTgifQ==</vt:lpwstr>
  </property>
</Properties>
</file>