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晋江市市场监督管理局</w:t>
      </w:r>
    </w:p>
    <w:p>
      <w:pPr>
        <w:spacing w:line="64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行政处罚决定书</w:t>
      </w:r>
    </w:p>
    <w:p>
      <w:pPr>
        <w:wordWrap w:val="0"/>
        <w:snapToGrid w:val="0"/>
        <w:spacing w:beforeLines="100" w:afterLines="100" w:line="320" w:lineRule="exact"/>
        <w:jc w:val="center"/>
        <w:rPr>
          <w:rFonts w:ascii="仿宋_GB2312" w:hAnsi="Times New Roman" w:eastAsia="仿宋_GB2312" w:cs="仿宋_GB2312"/>
          <w:sz w:val="32"/>
          <w:szCs w:val="32"/>
        </w:rPr>
      </w:pPr>
      <w:r>
        <w:pict>
          <v:shape id="_x0000_s2050" o:spid="_x0000_s2050" o:spt="32" type="#_x0000_t32" style="position:absolute;left:0pt;margin-left:2pt;margin-top:1638pt;height:0.1pt;width:453.7pt;z-index:251659264;mso-width-relative:page;mso-height-relative:page;" filled="f" coordsize="21600,21600">
            <v:path arrowok="t"/>
            <v:fill on="f" focussize="0,0"/>
            <v:stroke weight="1.5pt" endcap="square"/>
            <v:imagedata o:title=""/>
            <o:lock v:ext="edit"/>
          </v:shape>
        </w:pict>
      </w:r>
      <w:r>
        <w:rPr>
          <w:rFonts w:hint="eastAsia" w:ascii="仿宋_GB2312" w:hAnsi="Times New Roman" w:eastAsia="仿宋_GB2312" w:cs="仿宋_GB2312"/>
          <w:sz w:val="32"/>
          <w:szCs w:val="32"/>
        </w:rPr>
        <w:t>晋市监处罚[</w:t>
      </w:r>
      <w:r>
        <w:rPr>
          <w:rFonts w:ascii="仿宋_GB2312" w:hAnsi="Times New Roman" w:eastAsia="仿宋_GB2312" w:cs="仿宋_GB2312"/>
          <w:sz w:val="32"/>
          <w:szCs w:val="32"/>
        </w:rPr>
        <w:t>202</w:t>
      </w:r>
      <w:r>
        <w:rPr>
          <w:rFonts w:hint="eastAsia" w:ascii="仿宋_GB2312" w:hAnsi="Times New Roman" w:eastAsia="仿宋_GB2312" w:cs="仿宋_GB2312"/>
          <w:sz w:val="32"/>
          <w:szCs w:val="32"/>
        </w:rPr>
        <w:t>4]</w:t>
      </w:r>
      <w:r>
        <w:rPr>
          <w:rFonts w:ascii="仿宋_GB2312" w:hAnsi="Times New Roman" w:eastAsia="仿宋_GB2312" w:cs="仿宋_GB2312"/>
          <w:sz w:val="32"/>
          <w:szCs w:val="32"/>
        </w:rPr>
        <w:t>01-</w:t>
      </w:r>
      <w:r>
        <w:rPr>
          <w:rFonts w:hint="eastAsia" w:ascii="仿宋_GB2312" w:hAnsi="Times New Roman" w:eastAsia="仿宋_GB2312" w:cs="仿宋_GB2312"/>
          <w:sz w:val="32"/>
          <w:szCs w:val="32"/>
        </w:rPr>
        <w:t>201号</w:t>
      </w:r>
    </w:p>
    <w:p>
      <w:pPr>
        <w:spacing w:line="420" w:lineRule="exact"/>
        <w:rPr>
          <w:rFonts w:ascii="仿宋" w:hAnsi="仿宋" w:eastAsia="仿宋" w:cs="仿宋"/>
          <w:kern w:val="1"/>
          <w:sz w:val="32"/>
          <w:szCs w:val="32"/>
        </w:rPr>
      </w:pPr>
      <w:r>
        <w:rPr>
          <w:rFonts w:hint="eastAsia" w:ascii="仿宋" w:hAnsi="仿宋" w:eastAsia="仿宋" w:cs="仿宋"/>
          <w:kern w:val="1"/>
          <w:sz w:val="32"/>
          <w:szCs w:val="32"/>
        </w:rPr>
        <w:t>当事人：</w:t>
      </w:r>
      <w:r>
        <w:rPr>
          <w:rFonts w:hint="eastAsia" w:ascii="仿宋" w:hAnsi="仿宋" w:eastAsia="仿宋" w:cs="仿宋"/>
          <w:sz w:val="32"/>
          <w:szCs w:val="32"/>
        </w:rPr>
        <w:t>泉州新辰蝶变</w:t>
      </w:r>
      <w:bookmarkStart w:id="0" w:name="_GoBack"/>
      <w:bookmarkEnd w:id="0"/>
      <w:r>
        <w:rPr>
          <w:rFonts w:hint="eastAsia" w:ascii="仿宋" w:hAnsi="仿宋" w:eastAsia="仿宋" w:cs="仿宋"/>
          <w:sz w:val="32"/>
          <w:szCs w:val="32"/>
        </w:rPr>
        <w:t>传奇医疗美容有限公司</w:t>
      </w:r>
      <w:r>
        <w:rPr>
          <w:rFonts w:hint="eastAsia" w:ascii="仿宋" w:hAnsi="仿宋" w:eastAsia="仿宋" w:cs="仿宋"/>
          <w:kern w:val="1"/>
          <w:sz w:val="32"/>
          <w:szCs w:val="32"/>
        </w:rPr>
        <w:t xml:space="preserve"> </w:t>
      </w:r>
    </w:p>
    <w:p>
      <w:pPr>
        <w:spacing w:line="420" w:lineRule="exact"/>
        <w:rPr>
          <w:rFonts w:ascii="仿宋" w:hAnsi="仿宋" w:eastAsia="仿宋" w:cs="仿宋"/>
          <w:kern w:val="1"/>
          <w:sz w:val="32"/>
          <w:szCs w:val="32"/>
        </w:rPr>
      </w:pPr>
      <w:r>
        <w:rPr>
          <w:rFonts w:hint="eastAsia" w:ascii="仿宋" w:hAnsi="仿宋" w:eastAsia="仿宋" w:cs="仿宋"/>
          <w:kern w:val="1"/>
          <w:sz w:val="32"/>
          <w:szCs w:val="32"/>
        </w:rPr>
        <w:t>主体资格证照名称：营业执照</w:t>
      </w:r>
    </w:p>
    <w:p>
      <w:pPr>
        <w:spacing w:line="420" w:lineRule="exact"/>
        <w:rPr>
          <w:rFonts w:ascii="仿宋" w:hAnsi="仿宋" w:eastAsia="仿宋" w:cs="仿宋"/>
          <w:kern w:val="1"/>
          <w:sz w:val="32"/>
          <w:szCs w:val="32"/>
        </w:rPr>
      </w:pPr>
      <w:r>
        <w:rPr>
          <w:rFonts w:hint="eastAsia" w:ascii="仿宋" w:hAnsi="仿宋" w:eastAsia="仿宋" w:cs="仿宋"/>
          <w:kern w:val="1"/>
          <w:sz w:val="32"/>
          <w:szCs w:val="32"/>
        </w:rPr>
        <w:t>统一社会信用代码：</w:t>
      </w:r>
      <w:r>
        <w:rPr>
          <w:rFonts w:hint="eastAsia" w:ascii="仿宋" w:hAnsi="仿宋" w:eastAsia="仿宋" w:cs="仿宋"/>
          <w:sz w:val="32"/>
          <w:szCs w:val="32"/>
        </w:rPr>
        <w:t>91350582MA35D9DW7K</w:t>
      </w:r>
    </w:p>
    <w:p>
      <w:pPr>
        <w:spacing w:line="420" w:lineRule="exact"/>
        <w:rPr>
          <w:rFonts w:hint="eastAsia" w:ascii="仿宋" w:hAnsi="仿宋" w:eastAsia="仿宋" w:cs="仿宋"/>
          <w:sz w:val="32"/>
          <w:szCs w:val="32"/>
        </w:rPr>
      </w:pPr>
      <w:r>
        <w:rPr>
          <w:rFonts w:hint="eastAsia" w:ascii="仿宋" w:hAnsi="仿宋" w:eastAsia="仿宋" w:cs="仿宋"/>
          <w:kern w:val="1"/>
          <w:sz w:val="32"/>
          <w:szCs w:val="32"/>
        </w:rPr>
        <w:t>企业住所：</w:t>
      </w:r>
      <w:r>
        <w:rPr>
          <w:rFonts w:hint="eastAsia" w:ascii="仿宋" w:hAnsi="仿宋" w:eastAsia="仿宋" w:cs="仿宋"/>
          <w:sz w:val="32"/>
          <w:szCs w:val="32"/>
        </w:rPr>
        <w:t>福建省晋江市金溪路</w:t>
      </w:r>
      <w:r>
        <w:rPr>
          <w:rFonts w:hint="eastAsia" w:ascii="仿宋" w:hAnsi="仿宋" w:eastAsia="仿宋" w:cs="仿宋"/>
          <w:sz w:val="32"/>
          <w:szCs w:val="32"/>
          <w:lang w:val="en-US" w:eastAsia="zh-CN"/>
        </w:rPr>
        <w:t>*</w:t>
      </w:r>
      <w:r>
        <w:rPr>
          <w:rFonts w:hint="eastAsia" w:ascii="仿宋" w:hAnsi="仿宋" w:eastAsia="仿宋" w:cs="仿宋"/>
          <w:sz w:val="32"/>
          <w:szCs w:val="32"/>
        </w:rPr>
        <w:t>号</w:t>
      </w:r>
    </w:p>
    <w:p>
      <w:pPr>
        <w:spacing w:line="420" w:lineRule="exact"/>
        <w:rPr>
          <w:rFonts w:ascii="仿宋" w:hAnsi="仿宋" w:eastAsia="仿宋" w:cs="仿宋"/>
          <w:kern w:val="1"/>
          <w:sz w:val="32"/>
          <w:szCs w:val="32"/>
        </w:rPr>
      </w:pPr>
      <w:r>
        <w:rPr>
          <w:rFonts w:hint="eastAsia" w:ascii="仿宋" w:hAnsi="仿宋" w:eastAsia="仿宋" w:cs="仿宋"/>
          <w:kern w:val="1"/>
          <w:sz w:val="32"/>
          <w:szCs w:val="32"/>
        </w:rPr>
        <w:t>法定代表人：</w:t>
      </w:r>
      <w:r>
        <w:rPr>
          <w:rFonts w:hint="eastAsia" w:ascii="仿宋" w:hAnsi="仿宋" w:eastAsia="仿宋" w:cs="仿宋"/>
          <w:sz w:val="32"/>
          <w:szCs w:val="32"/>
        </w:rPr>
        <w:t>王彩艳</w:t>
      </w:r>
    </w:p>
    <w:p>
      <w:pPr>
        <w:spacing w:line="420" w:lineRule="exact"/>
        <w:ind w:firstLine="640" w:firstLineChars="200"/>
        <w:rPr>
          <w:rFonts w:ascii="仿宋" w:hAnsi="仿宋" w:eastAsia="仿宋" w:cs="仿宋"/>
          <w:sz w:val="32"/>
          <w:szCs w:val="32"/>
        </w:rPr>
      </w:pPr>
      <w:r>
        <w:rPr>
          <w:rFonts w:hint="eastAsia" w:ascii="仿宋" w:hAnsi="仿宋" w:eastAsia="仿宋" w:cs="仿宋"/>
          <w:sz w:val="32"/>
          <w:szCs w:val="32"/>
        </w:rPr>
        <w:t>2024年9月25日，本局执法人员依法对当事人的经营场所进行检查，现场配合检查并提供营业执照。现场抽查货架上的注射用交联透明质酸钠--公主针（注册证号：国械注准20223130874）、医用重组胶原蛋白凝胶（注册证号：湘械注准2024140061）、重组III型人源化胶原蛋白凝胶（注册证号：鄂械注准20232144199）的销售出库单验收人签字一行空白，执法人员现场拍照取证。当事人涉嫌购买医疗器械未履行采购验收记录，违反了《福建省药品和医疗器械流通监督管理办法》第二十条第二款之规定。即予以立案调查。</w:t>
      </w:r>
    </w:p>
    <w:p>
      <w:pPr>
        <w:spacing w:line="4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经查实，当事人从武汉医佳宝生物材料有限公司购买注射用交联透明质酸钠—公主针（注册证号：国械注准20</w:t>
      </w:r>
    </w:p>
    <w:p>
      <w:pPr>
        <w:spacing w:line="420" w:lineRule="exact"/>
        <w:jc w:val="left"/>
        <w:rPr>
          <w:rFonts w:ascii="仿宋" w:hAnsi="仿宋" w:eastAsia="仿宋" w:cs="仿宋"/>
          <w:sz w:val="32"/>
          <w:szCs w:val="32"/>
        </w:rPr>
      </w:pPr>
      <w:r>
        <w:rPr>
          <w:rFonts w:hint="eastAsia" w:ascii="仿宋" w:hAnsi="仿宋" w:eastAsia="仿宋" w:cs="仿宋"/>
          <w:sz w:val="32"/>
          <w:szCs w:val="32"/>
        </w:rPr>
        <w:t>223130874）购进100盒、进货价格210元，医用重组胶原蛋白凝胶（注册证号：湘械注准2024140061）购进20盒、进货价格980元，重组Ⅲ型人源化胶原蛋白凝胶（注册证号:鄂械注准20232144199）购进20盒、进货价200元。当事人的工作人员没有在上述商品的销售出库单上的验收人签字一栏签名确认，据此认定当事人购买医疗器械未履行采购验收记录签名确认。</w:t>
      </w:r>
    </w:p>
    <w:p>
      <w:pPr>
        <w:spacing w:line="4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以上事实，由现场检查笔录、询问笔录、产品检测报告复印件、供货商营业执照、第二类医疗器械经营备案凭证、销售出库单复印件、当事人营业执照复印件、当事人身份证复印件、授权委托书及代理人身份证复印件等证据证明。  </w:t>
      </w:r>
    </w:p>
    <w:p>
      <w:pPr>
        <w:spacing w:line="4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2024年11月07日，本局向当事人直接送达晋市监罚告[2024]  01-230号《行政处罚告知书》，当事人未在法定期限内提出陈述或申辩。  </w:t>
      </w:r>
    </w:p>
    <w:p>
      <w:pPr>
        <w:spacing w:line="420" w:lineRule="exact"/>
        <w:ind w:firstLine="640" w:firstLineChars="200"/>
        <w:rPr>
          <w:rFonts w:ascii="仿宋" w:hAnsi="仿宋" w:eastAsia="仿宋" w:cs="仿宋"/>
          <w:sz w:val="32"/>
          <w:szCs w:val="32"/>
        </w:rPr>
      </w:pPr>
      <w:r>
        <w:rPr>
          <w:rFonts w:hint="eastAsia" w:ascii="仿宋" w:hAnsi="仿宋" w:eastAsia="仿宋" w:cs="仿宋"/>
          <w:sz w:val="32"/>
          <w:szCs w:val="32"/>
        </w:rPr>
        <w:t>本局认为：当事人购买医疗器械未履行采购验收记录的行为，违反《福建省药品和医疗器械流通监督管理办法》第二十条第二款之规定。</w:t>
      </w:r>
    </w:p>
    <w:p>
      <w:pPr>
        <w:spacing w:line="420" w:lineRule="exact"/>
        <w:ind w:firstLine="640" w:firstLineChars="200"/>
        <w:rPr>
          <w:rFonts w:ascii="仿宋" w:hAnsi="仿宋" w:eastAsia="仿宋" w:cs="仿宋"/>
          <w:sz w:val="32"/>
          <w:szCs w:val="32"/>
        </w:rPr>
      </w:pPr>
      <w:r>
        <w:rPr>
          <w:rFonts w:hint="eastAsia" w:ascii="仿宋" w:hAnsi="仿宋" w:eastAsia="仿宋" w:cs="仿宋"/>
          <w:sz w:val="32"/>
          <w:szCs w:val="32"/>
        </w:rPr>
        <w:t>鉴于当事人积极配合市场监督管理部门调查，如实陈述违法事实并主动提供证据材料，参照《福建省市场监督管理行政处罚裁量权适用规则》第十一条第（二）项,适用从轻处罚情节。</w:t>
      </w:r>
    </w:p>
    <w:p>
      <w:pPr>
        <w:spacing w:line="420" w:lineRule="exact"/>
        <w:ind w:firstLine="640" w:firstLineChars="200"/>
        <w:rPr>
          <w:rFonts w:ascii="仿宋" w:hAnsi="仿宋" w:eastAsia="仿宋" w:cs="仿宋"/>
          <w:sz w:val="32"/>
          <w:szCs w:val="32"/>
        </w:rPr>
      </w:pPr>
      <w:r>
        <w:rPr>
          <w:rFonts w:hint="eastAsia" w:ascii="仿宋" w:hAnsi="仿宋" w:eastAsia="仿宋" w:cs="仿宋"/>
          <w:sz w:val="32"/>
          <w:szCs w:val="32"/>
        </w:rPr>
        <w:t>依据《福建省药品和医疗器械流通监督管理办法》第四十一条第（三）项规定，本局决定对当事人责令改正违法行为并作出如下行政处罚：</w:t>
      </w:r>
    </w:p>
    <w:p>
      <w:pPr>
        <w:spacing w:line="420" w:lineRule="exact"/>
        <w:ind w:firstLine="640" w:firstLineChars="200"/>
        <w:rPr>
          <w:rFonts w:ascii="仿宋" w:hAnsi="仿宋" w:eastAsia="仿宋" w:cs="仿宋"/>
          <w:sz w:val="32"/>
          <w:szCs w:val="32"/>
        </w:rPr>
      </w:pPr>
      <w:r>
        <w:rPr>
          <w:rFonts w:hint="eastAsia" w:ascii="仿宋" w:hAnsi="仿宋" w:eastAsia="仿宋" w:cs="仿宋"/>
          <w:sz w:val="32"/>
          <w:szCs w:val="32"/>
        </w:rPr>
        <w:t>1、给予警告；</w:t>
      </w:r>
    </w:p>
    <w:p>
      <w:pPr>
        <w:spacing w:line="420" w:lineRule="exact"/>
        <w:ind w:firstLine="640" w:firstLineChars="200"/>
        <w:rPr>
          <w:rFonts w:ascii="仿宋" w:hAnsi="仿宋" w:eastAsia="仿宋" w:cs="仿宋"/>
          <w:sz w:val="32"/>
          <w:szCs w:val="32"/>
        </w:rPr>
      </w:pPr>
      <w:r>
        <w:rPr>
          <w:rFonts w:hint="eastAsia" w:ascii="仿宋" w:hAnsi="仿宋" w:eastAsia="仿宋" w:cs="仿宋"/>
          <w:sz w:val="32"/>
          <w:szCs w:val="32"/>
        </w:rPr>
        <w:t>2、处以罚款3000元。</w:t>
      </w:r>
    </w:p>
    <w:p>
      <w:pPr>
        <w:spacing w:line="420" w:lineRule="exact"/>
        <w:ind w:firstLine="640" w:firstLineChars="200"/>
        <w:rPr>
          <w:rFonts w:ascii="仿宋" w:hAnsi="仿宋" w:eastAsia="仿宋" w:cs="仿宋"/>
          <w:sz w:val="32"/>
          <w:szCs w:val="32"/>
        </w:rPr>
      </w:pPr>
      <w:r>
        <w:rPr>
          <w:rFonts w:hint="eastAsia" w:ascii="仿宋" w:hAnsi="仿宋" w:eastAsia="仿宋" w:cs="仿宋"/>
          <w:sz w:val="32"/>
          <w:szCs w:val="32"/>
        </w:rPr>
        <w:t>以上款项合计3000元，当事人应当自收到本决定书之日起十五日内，持“福建省政府非税收入缴款通知书”到银行缴款。当事人逾期不履行行政处罚决定的，本局将依据《中华人民共和国行政处罚法》第七十二条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spacing w:line="4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当事人如不服本处罚决定，可在接到本处罚决定书之日起60日内向晋江市人民政府申请行政复议，或在6个月内依法向洛江区人民法院提起行政诉讼。当事人对行政处罚决定不服而申请行政复议或者提起行政诉讼期间，行政处罚不停止执行，法律、法规、规章另有规定的，从其规定。 </w:t>
      </w:r>
    </w:p>
    <w:p>
      <w:pPr>
        <w:spacing w:line="420" w:lineRule="exact"/>
        <w:ind w:firstLine="601"/>
        <w:jc w:val="right"/>
        <w:rPr>
          <w:rFonts w:ascii="仿宋" w:hAnsi="仿宋" w:eastAsia="仿宋" w:cs="仿宋"/>
          <w:sz w:val="32"/>
          <w:szCs w:val="32"/>
        </w:rPr>
      </w:pPr>
      <w:r>
        <w:rPr>
          <w:rFonts w:hint="eastAsia" w:ascii="仿宋" w:hAnsi="仿宋" w:eastAsia="仿宋" w:cs="仿宋"/>
          <w:sz w:val="32"/>
          <w:szCs w:val="32"/>
        </w:rPr>
        <w:t xml:space="preserve">                   晋江市市场监督管理局</w:t>
      </w:r>
    </w:p>
    <w:p>
      <w:pPr>
        <w:spacing w:line="480" w:lineRule="exact"/>
        <w:jc w:val="right"/>
        <w:rPr>
          <w:rFonts w:ascii="仿宋_GB2312" w:hAnsi="仿宋" w:eastAsia="仿宋_GB2312" w:cs="Times New Roman"/>
          <w:sz w:val="32"/>
          <w:szCs w:val="32"/>
        </w:rPr>
      </w:pPr>
      <w:r>
        <w:rPr>
          <w:rFonts w:hint="eastAsia" w:ascii="仿宋" w:hAnsi="仿宋" w:eastAsia="仿宋" w:cs="仿宋"/>
          <w:sz w:val="32"/>
          <w:szCs w:val="32"/>
        </w:rPr>
        <w:t xml:space="preserve">          2024年11月15日</w:t>
      </w:r>
      <w:r>
        <w:rPr>
          <w:rFonts w:hint="eastAsia" w:ascii="仿宋_GB2312" w:hAnsi="仿宋" w:eastAsia="仿宋_GB2312" w:cs="Times New Roman"/>
          <w:sz w:val="32"/>
          <w:szCs w:val="32"/>
        </w:rPr>
        <w:t xml:space="preserve"> </w:t>
      </w:r>
    </w:p>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仿宋_GB2312" w:eastAsia="仿宋_GB2312"/>
        <w:sz w:val="28"/>
        <w:szCs w:val="28"/>
      </w:rPr>
    </w:pPr>
    <w:r>
      <w:rPr>
        <w:rFonts w:hint="eastAsia" w:ascii="仿宋_GB2312" w:eastAsia="仿宋_GB2312"/>
        <w:sz w:val="28"/>
        <w:szCs w:val="21"/>
      </w:rPr>
      <w:t xml:space="preserve">第 </w:t>
    </w:r>
    <w:r>
      <w:rPr>
        <w:rFonts w:ascii="仿宋_GB2312" w:eastAsia="仿宋_GB2312"/>
        <w:sz w:val="28"/>
        <w:szCs w:val="21"/>
      </w:rPr>
      <w:fldChar w:fldCharType="begin"/>
    </w:r>
    <w:r>
      <w:rPr>
        <w:rFonts w:ascii="仿宋_GB2312" w:eastAsia="仿宋_GB2312"/>
        <w:sz w:val="28"/>
        <w:szCs w:val="21"/>
      </w:rPr>
      <w:instrText xml:space="preserve"> PAGE </w:instrText>
    </w:r>
    <w:r>
      <w:rPr>
        <w:rFonts w:ascii="仿宋_GB2312" w:eastAsia="仿宋_GB2312"/>
        <w:sz w:val="28"/>
        <w:szCs w:val="21"/>
      </w:rPr>
      <w:fldChar w:fldCharType="separate"/>
    </w:r>
    <w:r>
      <w:rPr>
        <w:rFonts w:ascii="仿宋_GB2312" w:eastAsia="仿宋_GB2312"/>
        <w:sz w:val="28"/>
        <w:szCs w:val="21"/>
      </w:rPr>
      <w:t>1</w:t>
    </w:r>
    <w:r>
      <w:rPr>
        <w:rFonts w:ascii="仿宋_GB2312" w:eastAsia="仿宋_GB2312"/>
        <w:sz w:val="28"/>
        <w:szCs w:val="21"/>
      </w:rPr>
      <w:fldChar w:fldCharType="end"/>
    </w:r>
    <w:r>
      <w:rPr>
        <w:rFonts w:hint="eastAsia" w:ascii="仿宋_GB2312" w:eastAsia="仿宋_GB2312"/>
        <w:sz w:val="28"/>
        <w:szCs w:val="21"/>
      </w:rPr>
      <w:t xml:space="preserve"> 页 共 </w:t>
    </w:r>
    <w:r>
      <w:rPr>
        <w:rFonts w:ascii="仿宋_GB2312" w:eastAsia="仿宋_GB2312"/>
        <w:sz w:val="28"/>
        <w:szCs w:val="21"/>
      </w:rPr>
      <w:fldChar w:fldCharType="begin"/>
    </w:r>
    <w:r>
      <w:rPr>
        <w:rFonts w:ascii="仿宋_GB2312" w:eastAsia="仿宋_GB2312"/>
        <w:sz w:val="28"/>
        <w:szCs w:val="21"/>
      </w:rPr>
      <w:instrText xml:space="preserve"> NUMPAGES </w:instrText>
    </w:r>
    <w:r>
      <w:rPr>
        <w:rFonts w:ascii="仿宋_GB2312" w:eastAsia="仿宋_GB2312"/>
        <w:sz w:val="28"/>
        <w:szCs w:val="21"/>
      </w:rPr>
      <w:fldChar w:fldCharType="separate"/>
    </w:r>
    <w:r>
      <w:rPr>
        <w:rFonts w:ascii="仿宋_GB2312" w:eastAsia="仿宋_GB2312"/>
        <w:sz w:val="28"/>
        <w:szCs w:val="21"/>
      </w:rPr>
      <w:t>2</w:t>
    </w:r>
    <w:r>
      <w:rPr>
        <w:rFonts w:ascii="仿宋_GB2312" w:eastAsia="仿宋_GB2312"/>
        <w:sz w:val="28"/>
        <w:szCs w:val="21"/>
      </w:rPr>
      <w:fldChar w:fldCharType="end"/>
    </w:r>
    <w:r>
      <w:rPr>
        <w:rFonts w:hint="eastAsia" w:ascii="仿宋_GB2312" w:eastAsia="仿宋_GB2312"/>
        <w:sz w:val="28"/>
        <w:szCs w:val="21"/>
      </w:rPr>
      <w:t xml:space="preserve"> 页</w:t>
    </w:r>
  </w:p>
  <w:p>
    <w:pPr>
      <w:pStyle w:val="4"/>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2C15E7"/>
    <w:rsid w:val="00000DF4"/>
    <w:rsid w:val="00005C52"/>
    <w:rsid w:val="00007764"/>
    <w:rsid w:val="00007A02"/>
    <w:rsid w:val="000248F3"/>
    <w:rsid w:val="00034496"/>
    <w:rsid w:val="00037806"/>
    <w:rsid w:val="00040F02"/>
    <w:rsid w:val="0004759F"/>
    <w:rsid w:val="000743AE"/>
    <w:rsid w:val="00076947"/>
    <w:rsid w:val="00077A72"/>
    <w:rsid w:val="00077DE6"/>
    <w:rsid w:val="000A0EAA"/>
    <w:rsid w:val="000A23C0"/>
    <w:rsid w:val="000A5D28"/>
    <w:rsid w:val="000B0D42"/>
    <w:rsid w:val="000C3E68"/>
    <w:rsid w:val="000D7EE2"/>
    <w:rsid w:val="000E35B4"/>
    <w:rsid w:val="001044FE"/>
    <w:rsid w:val="001055EC"/>
    <w:rsid w:val="00114448"/>
    <w:rsid w:val="00126331"/>
    <w:rsid w:val="0013456D"/>
    <w:rsid w:val="00140948"/>
    <w:rsid w:val="00143B8C"/>
    <w:rsid w:val="00153BEB"/>
    <w:rsid w:val="001779F3"/>
    <w:rsid w:val="001A3074"/>
    <w:rsid w:val="001B0254"/>
    <w:rsid w:val="001B40E4"/>
    <w:rsid w:val="001B52A1"/>
    <w:rsid w:val="001D4034"/>
    <w:rsid w:val="001F327B"/>
    <w:rsid w:val="00204476"/>
    <w:rsid w:val="00231D99"/>
    <w:rsid w:val="00235707"/>
    <w:rsid w:val="0023661B"/>
    <w:rsid w:val="00246A8D"/>
    <w:rsid w:val="00254D23"/>
    <w:rsid w:val="002576B9"/>
    <w:rsid w:val="00257DD1"/>
    <w:rsid w:val="00291604"/>
    <w:rsid w:val="002A15A0"/>
    <w:rsid w:val="002C15E7"/>
    <w:rsid w:val="002C1F2A"/>
    <w:rsid w:val="002C30A0"/>
    <w:rsid w:val="002C43EA"/>
    <w:rsid w:val="00316F22"/>
    <w:rsid w:val="003209F0"/>
    <w:rsid w:val="00342439"/>
    <w:rsid w:val="00345C90"/>
    <w:rsid w:val="0034617A"/>
    <w:rsid w:val="00361A24"/>
    <w:rsid w:val="00365D56"/>
    <w:rsid w:val="00367629"/>
    <w:rsid w:val="0037516E"/>
    <w:rsid w:val="00393749"/>
    <w:rsid w:val="003A7A6D"/>
    <w:rsid w:val="003B2CB3"/>
    <w:rsid w:val="003B4FFA"/>
    <w:rsid w:val="003C7762"/>
    <w:rsid w:val="003D0AEB"/>
    <w:rsid w:val="003E15D4"/>
    <w:rsid w:val="00401A24"/>
    <w:rsid w:val="00401D9C"/>
    <w:rsid w:val="00406FAB"/>
    <w:rsid w:val="00412F44"/>
    <w:rsid w:val="00435755"/>
    <w:rsid w:val="00451E9B"/>
    <w:rsid w:val="00455977"/>
    <w:rsid w:val="004563B1"/>
    <w:rsid w:val="00484231"/>
    <w:rsid w:val="004A236B"/>
    <w:rsid w:val="004A3F4C"/>
    <w:rsid w:val="004B1549"/>
    <w:rsid w:val="004B4907"/>
    <w:rsid w:val="004C3ED8"/>
    <w:rsid w:val="004C40F0"/>
    <w:rsid w:val="004D0567"/>
    <w:rsid w:val="004D18F8"/>
    <w:rsid w:val="004D3A40"/>
    <w:rsid w:val="004E4338"/>
    <w:rsid w:val="004E5958"/>
    <w:rsid w:val="004F1E42"/>
    <w:rsid w:val="0050052A"/>
    <w:rsid w:val="0050065D"/>
    <w:rsid w:val="005010C0"/>
    <w:rsid w:val="00510CFC"/>
    <w:rsid w:val="00522964"/>
    <w:rsid w:val="00540AD0"/>
    <w:rsid w:val="00542F70"/>
    <w:rsid w:val="00550C02"/>
    <w:rsid w:val="00555393"/>
    <w:rsid w:val="005643CF"/>
    <w:rsid w:val="00565052"/>
    <w:rsid w:val="005767F9"/>
    <w:rsid w:val="005870C9"/>
    <w:rsid w:val="00593B93"/>
    <w:rsid w:val="0059535A"/>
    <w:rsid w:val="005D6875"/>
    <w:rsid w:val="005E0F35"/>
    <w:rsid w:val="005F2547"/>
    <w:rsid w:val="005F7EBF"/>
    <w:rsid w:val="0060093F"/>
    <w:rsid w:val="00601876"/>
    <w:rsid w:val="006134DB"/>
    <w:rsid w:val="00613C75"/>
    <w:rsid w:val="00613F3D"/>
    <w:rsid w:val="0062116A"/>
    <w:rsid w:val="0063101E"/>
    <w:rsid w:val="00634CC3"/>
    <w:rsid w:val="00641880"/>
    <w:rsid w:val="0064298B"/>
    <w:rsid w:val="0064416B"/>
    <w:rsid w:val="00655E6A"/>
    <w:rsid w:val="0067063C"/>
    <w:rsid w:val="0067073C"/>
    <w:rsid w:val="006753E5"/>
    <w:rsid w:val="00693CE6"/>
    <w:rsid w:val="006A4F3C"/>
    <w:rsid w:val="006A5923"/>
    <w:rsid w:val="006A77B8"/>
    <w:rsid w:val="006D6D9E"/>
    <w:rsid w:val="006E343B"/>
    <w:rsid w:val="006E5E74"/>
    <w:rsid w:val="0070356E"/>
    <w:rsid w:val="007153FC"/>
    <w:rsid w:val="00727A76"/>
    <w:rsid w:val="00750735"/>
    <w:rsid w:val="007530C4"/>
    <w:rsid w:val="007531C7"/>
    <w:rsid w:val="0076529B"/>
    <w:rsid w:val="00774EFC"/>
    <w:rsid w:val="00775D2F"/>
    <w:rsid w:val="00777B33"/>
    <w:rsid w:val="00787563"/>
    <w:rsid w:val="007A0E52"/>
    <w:rsid w:val="007A2C4F"/>
    <w:rsid w:val="007A37A6"/>
    <w:rsid w:val="007B288C"/>
    <w:rsid w:val="007C0A45"/>
    <w:rsid w:val="007E18A5"/>
    <w:rsid w:val="007E3F36"/>
    <w:rsid w:val="008031CC"/>
    <w:rsid w:val="008039B9"/>
    <w:rsid w:val="00807214"/>
    <w:rsid w:val="00816852"/>
    <w:rsid w:val="00821D7F"/>
    <w:rsid w:val="00832483"/>
    <w:rsid w:val="00836751"/>
    <w:rsid w:val="008429FC"/>
    <w:rsid w:val="00864F31"/>
    <w:rsid w:val="00885A3D"/>
    <w:rsid w:val="0088734E"/>
    <w:rsid w:val="008948D5"/>
    <w:rsid w:val="00895640"/>
    <w:rsid w:val="008B0B57"/>
    <w:rsid w:val="008B55D8"/>
    <w:rsid w:val="008C0D6D"/>
    <w:rsid w:val="008C14F2"/>
    <w:rsid w:val="008C2317"/>
    <w:rsid w:val="008C3D24"/>
    <w:rsid w:val="008E1178"/>
    <w:rsid w:val="008F73B6"/>
    <w:rsid w:val="00907178"/>
    <w:rsid w:val="00910820"/>
    <w:rsid w:val="00915841"/>
    <w:rsid w:val="00943E08"/>
    <w:rsid w:val="00945347"/>
    <w:rsid w:val="00960A92"/>
    <w:rsid w:val="00971C32"/>
    <w:rsid w:val="00993AC0"/>
    <w:rsid w:val="00993F3D"/>
    <w:rsid w:val="009958BF"/>
    <w:rsid w:val="009A18D3"/>
    <w:rsid w:val="009C5839"/>
    <w:rsid w:val="009C5986"/>
    <w:rsid w:val="009D1FD5"/>
    <w:rsid w:val="009D589C"/>
    <w:rsid w:val="009F1668"/>
    <w:rsid w:val="009F35A6"/>
    <w:rsid w:val="00A07E1D"/>
    <w:rsid w:val="00A17B66"/>
    <w:rsid w:val="00A31FE1"/>
    <w:rsid w:val="00A37262"/>
    <w:rsid w:val="00A43834"/>
    <w:rsid w:val="00A53F0B"/>
    <w:rsid w:val="00A549AB"/>
    <w:rsid w:val="00A54D5C"/>
    <w:rsid w:val="00A57C76"/>
    <w:rsid w:val="00A71560"/>
    <w:rsid w:val="00A77EFB"/>
    <w:rsid w:val="00A97422"/>
    <w:rsid w:val="00AA216C"/>
    <w:rsid w:val="00AB29F8"/>
    <w:rsid w:val="00AB4777"/>
    <w:rsid w:val="00AC6F8A"/>
    <w:rsid w:val="00AD57FE"/>
    <w:rsid w:val="00AE3558"/>
    <w:rsid w:val="00AF0945"/>
    <w:rsid w:val="00AF0A0C"/>
    <w:rsid w:val="00AF59C2"/>
    <w:rsid w:val="00B4481B"/>
    <w:rsid w:val="00B51FFA"/>
    <w:rsid w:val="00B61458"/>
    <w:rsid w:val="00B62E7A"/>
    <w:rsid w:val="00B66630"/>
    <w:rsid w:val="00B66D63"/>
    <w:rsid w:val="00B83175"/>
    <w:rsid w:val="00BA3308"/>
    <w:rsid w:val="00BB3222"/>
    <w:rsid w:val="00BB371A"/>
    <w:rsid w:val="00BC4F4E"/>
    <w:rsid w:val="00BD1878"/>
    <w:rsid w:val="00BD4131"/>
    <w:rsid w:val="00BD69A7"/>
    <w:rsid w:val="00BD78C9"/>
    <w:rsid w:val="00BE14AE"/>
    <w:rsid w:val="00BE24F5"/>
    <w:rsid w:val="00BE671D"/>
    <w:rsid w:val="00BF1A59"/>
    <w:rsid w:val="00BF3997"/>
    <w:rsid w:val="00C00611"/>
    <w:rsid w:val="00C00DFD"/>
    <w:rsid w:val="00C179D8"/>
    <w:rsid w:val="00C223E1"/>
    <w:rsid w:val="00C22D03"/>
    <w:rsid w:val="00C26BA9"/>
    <w:rsid w:val="00C27F5A"/>
    <w:rsid w:val="00C315A2"/>
    <w:rsid w:val="00C44A08"/>
    <w:rsid w:val="00C46647"/>
    <w:rsid w:val="00C644A3"/>
    <w:rsid w:val="00C64EB8"/>
    <w:rsid w:val="00C744AD"/>
    <w:rsid w:val="00C8768E"/>
    <w:rsid w:val="00CA277B"/>
    <w:rsid w:val="00CB07D7"/>
    <w:rsid w:val="00CB40F1"/>
    <w:rsid w:val="00CC4DA2"/>
    <w:rsid w:val="00CC6C25"/>
    <w:rsid w:val="00CD2941"/>
    <w:rsid w:val="00CD3255"/>
    <w:rsid w:val="00CD33E5"/>
    <w:rsid w:val="00CF4B8B"/>
    <w:rsid w:val="00D04055"/>
    <w:rsid w:val="00D073EF"/>
    <w:rsid w:val="00D07FA5"/>
    <w:rsid w:val="00D22376"/>
    <w:rsid w:val="00D31F55"/>
    <w:rsid w:val="00D33C8B"/>
    <w:rsid w:val="00D46980"/>
    <w:rsid w:val="00D53F8E"/>
    <w:rsid w:val="00D62082"/>
    <w:rsid w:val="00D666BD"/>
    <w:rsid w:val="00D671F0"/>
    <w:rsid w:val="00D81800"/>
    <w:rsid w:val="00D834B1"/>
    <w:rsid w:val="00D854B5"/>
    <w:rsid w:val="00D8749A"/>
    <w:rsid w:val="00D90D35"/>
    <w:rsid w:val="00DA3134"/>
    <w:rsid w:val="00DB5677"/>
    <w:rsid w:val="00DB7BC3"/>
    <w:rsid w:val="00DC0C67"/>
    <w:rsid w:val="00DD29F2"/>
    <w:rsid w:val="00DF272A"/>
    <w:rsid w:val="00DF7747"/>
    <w:rsid w:val="00E01C80"/>
    <w:rsid w:val="00E21401"/>
    <w:rsid w:val="00E23B62"/>
    <w:rsid w:val="00E32BC1"/>
    <w:rsid w:val="00E36AB3"/>
    <w:rsid w:val="00E54C6D"/>
    <w:rsid w:val="00E558FA"/>
    <w:rsid w:val="00E72F7C"/>
    <w:rsid w:val="00E820CD"/>
    <w:rsid w:val="00E97C53"/>
    <w:rsid w:val="00EA3F89"/>
    <w:rsid w:val="00EB3F5F"/>
    <w:rsid w:val="00EC0853"/>
    <w:rsid w:val="00EC1394"/>
    <w:rsid w:val="00EC743D"/>
    <w:rsid w:val="00EE276D"/>
    <w:rsid w:val="00F05F79"/>
    <w:rsid w:val="00F06E2B"/>
    <w:rsid w:val="00F07D35"/>
    <w:rsid w:val="00F35474"/>
    <w:rsid w:val="00F5146E"/>
    <w:rsid w:val="00F6001B"/>
    <w:rsid w:val="00F85AF5"/>
    <w:rsid w:val="00F92A07"/>
    <w:rsid w:val="00FA68F7"/>
    <w:rsid w:val="00FB7E94"/>
    <w:rsid w:val="00FC0159"/>
    <w:rsid w:val="00FC5219"/>
    <w:rsid w:val="00FC57CE"/>
    <w:rsid w:val="00FE67A7"/>
    <w:rsid w:val="0A9E0882"/>
    <w:rsid w:val="16B16849"/>
    <w:rsid w:val="17BE75D5"/>
    <w:rsid w:val="1A033433"/>
    <w:rsid w:val="1D7959C2"/>
    <w:rsid w:val="28690811"/>
    <w:rsid w:val="4861719E"/>
    <w:rsid w:val="4F965EA1"/>
    <w:rsid w:val="50D46083"/>
    <w:rsid w:val="55CC5AD6"/>
    <w:rsid w:val="5A2D67C8"/>
    <w:rsid w:val="5ED54917"/>
    <w:rsid w:val="62EF0B51"/>
    <w:rsid w:val="648B4CB0"/>
    <w:rsid w:val="6B675071"/>
    <w:rsid w:val="6E317349"/>
    <w:rsid w:val="6EB23738"/>
    <w:rsid w:val="74570C7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rPr>
      <w:rFonts w:ascii="Calibri" w:hAnsi="Calibri" w:eastAsia="宋体" w:cs="Calibri"/>
      <w:sz w:val="21"/>
      <w:szCs w:val="21"/>
    </w:rPr>
  </w:style>
  <w:style w:type="character" w:customStyle="1" w:styleId="9">
    <w:name w:val="批注框文本 Char"/>
    <w:basedOn w:val="7"/>
    <w:link w:val="3"/>
    <w:semiHidden/>
    <w:qFormat/>
    <w:locked/>
    <w:uiPriority w:val="99"/>
    <w:rPr>
      <w:rFonts w:ascii="Calibri" w:hAnsi="Calibri" w:eastAsia="宋体" w:cs="Calibri"/>
      <w:sz w:val="18"/>
      <w:szCs w:val="18"/>
    </w:rPr>
  </w:style>
  <w:style w:type="character" w:customStyle="1" w:styleId="10">
    <w:name w:val="页脚 Char"/>
    <w:basedOn w:val="7"/>
    <w:link w:val="4"/>
    <w:semiHidden/>
    <w:qFormat/>
    <w:locked/>
    <w:uiPriority w:val="99"/>
    <w:rPr>
      <w:sz w:val="18"/>
      <w:szCs w:val="18"/>
    </w:rPr>
  </w:style>
  <w:style w:type="character" w:customStyle="1" w:styleId="11">
    <w:name w:val="页眉 Char"/>
    <w:basedOn w:val="7"/>
    <w:link w:val="5"/>
    <w:semiHidden/>
    <w:qFormat/>
    <w:locked/>
    <w:uiPriority w:val="99"/>
    <w:rPr>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219</Words>
  <Characters>1253</Characters>
  <Lines>10</Lines>
  <Paragraphs>2</Paragraphs>
  <TotalTime>1</TotalTime>
  <ScaleCrop>false</ScaleCrop>
  <LinksUpToDate>false</LinksUpToDate>
  <CharactersWithSpaces>1470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2021-03-24T08:47:00Z</dcterms:created>
  <dc:creator>Administrator</dc:creator>
  <cp:lastModifiedBy>施婉弘</cp:lastModifiedBy>
  <cp:lastPrinted>2021-01-20T01:31:00Z</cp:lastPrinted>
  <dcterms:modified xsi:type="dcterms:W3CDTF">2024-12-03T03:25:07Z</dcterms:modified>
  <dc:title>晋江市市场监督管理局</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