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ascii="方正小标宋简体" w:hAnsi="方正小标宋简体" w:eastAsia="方正小标宋简体" w:cs="方正小标宋简体"/>
          <w:spacing w:val="0"/>
        </w:rPr>
      </w:pPr>
      <w:r>
        <w:rPr>
          <w:rFonts w:hint="eastAsia" w:ascii="方正小标宋简体" w:hAnsi="方正小标宋简体" w:eastAsia="方正小标宋简体" w:cs="方正小标宋简体"/>
          <w:spacing w:val="0"/>
        </w:rPr>
        <w:t>晋江市市场监督管理局</w:t>
      </w:r>
    </w:p>
    <w:p>
      <w:pPr>
        <w:pStyle w:val="2"/>
        <w:rPr>
          <w:rFonts w:ascii="方正小标宋简体" w:hAnsi="方正小标宋简体" w:eastAsia="方正小标宋简体" w:cs="方正小标宋简体"/>
          <w:spacing w:val="0"/>
        </w:rPr>
      </w:pPr>
      <w:r>
        <w:rPr>
          <w:rFonts w:hint="eastAsia" w:ascii="方正小标宋简体" w:hAnsi="方正小标宋简体" w:eastAsia="方正小标宋简体" w:cs="方正小标宋简体"/>
          <w:spacing w:val="0"/>
        </w:rPr>
        <w:t>行政处罚决定书</w:t>
      </w:r>
    </w:p>
    <w:p>
      <w:pPr>
        <w:tabs>
          <w:tab w:val="left" w:pos="2725"/>
        </w:tabs>
        <w:spacing w:before="156" w:beforeLines="50" w:after="156" w:afterLines="50" w:line="560" w:lineRule="exact"/>
        <w:jc w:val="center"/>
        <w:rPr>
          <w:rFonts w:ascii="仿宋" w:hAnsi="仿宋" w:eastAsia="仿宋" w:cs="仿宋"/>
          <w:sz w:val="32"/>
          <w:szCs w:val="32"/>
        </w:rPr>
      </w:pPr>
      <w:r>
        <w:rPr>
          <w:rFonts w:hint="eastAsia" w:ascii="仿宋" w:hAnsi="仿宋" w:eastAsia="仿宋" w:cs="仿宋"/>
          <w:sz w:val="32"/>
          <w:szCs w:val="32"/>
        </w:rPr>
        <w:t>晋市监处罚〔2024〕07-038号</w:t>
      </w:r>
    </w:p>
    <w:p>
      <w:pPr>
        <w:spacing w:line="560" w:lineRule="exact"/>
        <w:rPr>
          <w:rFonts w:ascii="仿宋" w:hAnsi="仿宋" w:eastAsia="仿宋" w:cs="仿宋"/>
          <w:sz w:val="32"/>
          <w:szCs w:val="32"/>
        </w:rPr>
      </w:pPr>
      <w:r>
        <w:rPr>
          <w:rFonts w:hint="eastAsia" w:ascii="仿宋" w:hAnsi="仿宋" w:eastAsia="仿宋" w:cs="仿宋"/>
          <w:sz w:val="32"/>
          <w:szCs w:val="32"/>
        </w:rPr>
        <w:t>当事人：</w:t>
      </w:r>
      <w:r>
        <w:rPr>
          <w:rFonts w:hint="eastAsia" w:ascii="仿宋" w:hAnsi="仿宋" w:eastAsia="仿宋" w:cs="仿宋"/>
          <w:sz w:val="32"/>
          <w:szCs w:val="32"/>
          <w:u w:val="single"/>
        </w:rPr>
        <w:t xml:space="preserve">  晋江市东石童翔幼儿园                                           </w:t>
      </w:r>
      <w:r>
        <w:rPr>
          <w:rFonts w:hint="eastAsia" w:ascii="仿宋" w:hAnsi="仿宋" w:eastAsia="仿宋" w:cs="仿宋"/>
          <w:sz w:val="32"/>
          <w:szCs w:val="32"/>
        </w:rPr>
        <w:t xml:space="preserve"> 主体资格证照名称：</w:t>
      </w:r>
      <w:r>
        <w:rPr>
          <w:rFonts w:hint="eastAsia" w:ascii="仿宋" w:hAnsi="仿宋" w:eastAsia="仿宋" w:cs="仿宋"/>
          <w:sz w:val="32"/>
          <w:szCs w:val="32"/>
          <w:u w:val="single"/>
        </w:rPr>
        <w:t xml:space="preserve">  社会服务机构登记证书                 </w:t>
      </w:r>
      <w:r>
        <w:rPr>
          <w:rFonts w:hint="eastAsia" w:ascii="仿宋" w:hAnsi="仿宋" w:eastAsia="仿宋" w:cs="仿宋"/>
          <w:sz w:val="32"/>
          <w:szCs w:val="32"/>
        </w:rPr>
        <w:t xml:space="preserve"> 统一社会信用代码：</w:t>
      </w:r>
      <w:r>
        <w:rPr>
          <w:rFonts w:hint="eastAsia" w:ascii="仿宋" w:hAnsi="仿宋" w:eastAsia="仿宋" w:cs="仿宋"/>
          <w:sz w:val="32"/>
          <w:szCs w:val="32"/>
          <w:u w:val="single"/>
        </w:rPr>
        <w:t xml:space="preserve">  52350582574705333K                                 </w:t>
      </w:r>
      <w:r>
        <w:rPr>
          <w:rFonts w:hint="eastAsia" w:ascii="仿宋" w:hAnsi="仿宋" w:eastAsia="仿宋" w:cs="仿宋"/>
          <w:sz w:val="32"/>
          <w:szCs w:val="32"/>
        </w:rPr>
        <w:t xml:space="preserve"> 住所（住址）：</w:t>
      </w:r>
      <w:r>
        <w:rPr>
          <w:rFonts w:hint="eastAsia" w:ascii="仿宋" w:hAnsi="仿宋" w:eastAsia="仿宋" w:cs="仿宋"/>
          <w:sz w:val="32"/>
          <w:szCs w:val="32"/>
          <w:u w:val="single"/>
        </w:rPr>
        <w:t xml:space="preserve">   东石镇塔头刘村                                     </w:t>
      </w:r>
      <w:r>
        <w:rPr>
          <w:rFonts w:hint="eastAsia" w:ascii="仿宋" w:hAnsi="仿宋" w:eastAsia="仿宋" w:cs="仿宋"/>
          <w:sz w:val="32"/>
          <w:szCs w:val="32"/>
        </w:rPr>
        <w:t xml:space="preserve"> 法定代表人（负责人、经营者）：</w:t>
      </w:r>
      <w:r>
        <w:rPr>
          <w:rFonts w:hint="eastAsia" w:ascii="仿宋" w:hAnsi="仿宋" w:eastAsia="仿宋" w:cs="仿宋"/>
          <w:sz w:val="32"/>
          <w:szCs w:val="32"/>
          <w:u w:val="single"/>
        </w:rPr>
        <w:t xml:space="preserve">   庄丹虹</w:t>
      </w:r>
      <w:r>
        <w:rPr>
          <w:rFonts w:ascii="仿宋" w:hAnsi="仿宋" w:eastAsia="仿宋" w:cs="仿宋"/>
          <w:sz w:val="32"/>
          <w:u w:val="single"/>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 xml:space="preserve"> </w:t>
      </w:r>
      <w:r>
        <w:rPr>
          <w:rFonts w:hint="eastAsia" w:ascii="仿宋" w:hAnsi="仿宋" w:eastAsia="仿宋" w:cs="仿宋"/>
          <w:sz w:val="32"/>
          <w:szCs w:val="32"/>
          <w:u w:val="single"/>
        </w:rPr>
        <w:t xml:space="preserve">              </w:t>
      </w:r>
    </w:p>
    <w:p>
      <w:pPr>
        <w:spacing w:line="520" w:lineRule="exact"/>
        <w:ind w:firstLine="640" w:firstLineChars="200"/>
        <w:rPr>
          <w:rFonts w:ascii="仿宋" w:hAnsi="仿宋" w:eastAsia="仿宋" w:cs="仿宋_GB2312"/>
          <w:sz w:val="32"/>
          <w:szCs w:val="32"/>
        </w:rPr>
      </w:pPr>
      <w:bookmarkStart w:id="0" w:name="_Hlk138143343"/>
      <w:r>
        <w:rPr>
          <w:rFonts w:hint="eastAsia" w:ascii="仿宋" w:hAnsi="仿宋" w:eastAsia="仿宋" w:cs="仿宋_GB2312"/>
          <w:bCs/>
          <w:sz w:val="32"/>
          <w:szCs w:val="32"/>
        </w:rPr>
        <w:t>2024年4月15日上午，本局执法人员经出示证件表明来意后，依法对</w:t>
      </w:r>
      <w:bookmarkStart w:id="9" w:name="_GoBack"/>
      <w:bookmarkEnd w:id="9"/>
      <w:r>
        <w:rPr>
          <w:rFonts w:hint="eastAsia" w:ascii="仿宋" w:hAnsi="仿宋" w:eastAsia="仿宋" w:cs="仿宋_GB2312"/>
          <w:bCs/>
          <w:sz w:val="32"/>
          <w:szCs w:val="32"/>
        </w:rPr>
        <w:t>晋江市东石童翔幼儿园食堂进行检查，现场当事人能提供社会服务机构登记证书及食品经营许可证，执法人员实施现场检查时，发现当事人食堂有安装挡鼠板，但挡鼠板高度不符合安装高度要求，没有其他鼠害防治措施，其现场未发现有老鼠等有害生物活动迹象。执法人员将2024年03月23日20:48:16“食安晋江智慧监管平台”抓拍到厨房粗加工区有老鼠活动迹象的图片交由当事人确认，当事人表示上述图片确是其食堂，对食堂内存在老鼠活动迹象的事实予以承认，对抓拍图片纸质版进行签字确认。</w:t>
      </w:r>
      <w:r>
        <w:rPr>
          <w:rFonts w:hint="eastAsia" w:ascii="仿宋" w:hAnsi="仿宋" w:eastAsia="仿宋" w:cs="仿宋_GB2312"/>
          <w:sz w:val="32"/>
          <w:szCs w:val="32"/>
        </w:rPr>
        <w:t>当事人未按规定实施生产经营过程控制要求的行为涉嫌违反了《中华人民共和国食品安全法》第三十三条第一款第（二）项之规定，执法人员经领导批准于2024年4月15日予以立案</w:t>
      </w:r>
      <w:bookmarkEnd w:id="0"/>
      <w:r>
        <w:rPr>
          <w:rFonts w:hint="eastAsia" w:ascii="仿宋" w:hAnsi="仿宋" w:eastAsia="仿宋" w:cs="仿宋_GB2312"/>
          <w:sz w:val="32"/>
          <w:szCs w:val="32"/>
        </w:rPr>
        <w:t>调查。</w:t>
      </w:r>
    </w:p>
    <w:p>
      <w:pPr>
        <w:spacing w:line="520" w:lineRule="exact"/>
        <w:ind w:firstLine="640" w:firstLineChars="200"/>
        <w:rPr>
          <w:rFonts w:ascii="仿宋" w:hAnsi="仿宋" w:eastAsia="仿宋" w:cs="仿宋_GB2312"/>
          <w:bCs/>
          <w:sz w:val="32"/>
          <w:szCs w:val="32"/>
        </w:rPr>
      </w:pPr>
      <w:bookmarkStart w:id="1" w:name="_Hlk138143359"/>
      <w:r>
        <w:rPr>
          <w:rFonts w:hint="eastAsia" w:ascii="仿宋" w:hAnsi="仿宋" w:eastAsia="仿宋" w:cs="仿宋_GB2312"/>
          <w:sz w:val="32"/>
          <w:szCs w:val="32"/>
        </w:rPr>
        <w:t>经查实，当事人证照齐全有效</w:t>
      </w:r>
      <w:bookmarkEnd w:id="1"/>
      <w:r>
        <w:rPr>
          <w:rFonts w:hint="eastAsia" w:ascii="仿宋" w:hAnsi="仿宋" w:eastAsia="仿宋" w:cs="仿宋_GB2312"/>
          <w:sz w:val="32"/>
          <w:szCs w:val="32"/>
        </w:rPr>
        <w:t>。</w:t>
      </w:r>
      <w:r>
        <w:rPr>
          <w:rFonts w:hint="eastAsia" w:ascii="仿宋" w:hAnsi="仿宋" w:eastAsia="仿宋" w:cs="仿宋_GB2312"/>
          <w:bCs/>
          <w:sz w:val="32"/>
          <w:szCs w:val="32"/>
        </w:rPr>
        <w:t>执法人员依法对当事人食堂实施现场检查时，发现当事人食堂有安装挡鼠板，但挡鼠板高度不符合安装高度要求、没有其他鼠害防治措施，其现场未发现有老鼠等有害生物活动迹象。</w:t>
      </w:r>
      <w:r>
        <w:rPr>
          <w:rFonts w:hint="eastAsia" w:ascii="仿宋" w:hAnsi="仿宋" w:eastAsia="仿宋" w:cs="仿宋_GB2312"/>
          <w:sz w:val="32"/>
          <w:szCs w:val="32"/>
        </w:rPr>
        <w:t>据当事人陈述其食堂</w:t>
      </w:r>
      <w:r>
        <w:rPr>
          <w:rFonts w:hint="eastAsia" w:ascii="仿宋" w:hAnsi="仿宋" w:eastAsia="仿宋" w:cs="仿宋_GB2312"/>
          <w:bCs/>
          <w:sz w:val="32"/>
          <w:szCs w:val="32"/>
        </w:rPr>
        <w:t>粗加工区挡鼠板高度不符合安装要求，老鼠应是从此处跳进去的，在接到通知后立即整改。</w:t>
      </w:r>
    </w:p>
    <w:p>
      <w:pPr>
        <w:spacing w:line="52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另查，当事人于2023年11月13日因未按照餐饮服务食品安全操作规范（处罚决定书文号：晋市监当罚[2023]07-036号）被本局给予警告处罚。</w:t>
      </w:r>
    </w:p>
    <w:p>
      <w:pPr>
        <w:kinsoku/>
        <w:wordWrap w:val="0"/>
        <w:spacing w:line="520" w:lineRule="exact"/>
        <w:ind w:firstLine="640" w:firstLineChars="200"/>
        <w:rPr>
          <w:rFonts w:ascii="仿宋" w:hAnsi="仿宋" w:eastAsia="仿宋" w:cs="仿宋"/>
          <w:sz w:val="32"/>
          <w:szCs w:val="32"/>
        </w:rPr>
      </w:pPr>
      <w:r>
        <w:rPr>
          <w:rFonts w:hint="eastAsia" w:ascii="仿宋" w:hAnsi="仿宋" w:eastAsia="仿宋" w:cs="仿宋"/>
          <w:sz w:val="32"/>
          <w:szCs w:val="32"/>
        </w:rPr>
        <w:t>上述事实，主要有以下证据证明：</w:t>
      </w:r>
      <w:r>
        <w:rPr>
          <w:rFonts w:hint="eastAsia" w:ascii="仿宋" w:hAnsi="仿宋" w:eastAsia="仿宋" w:cs="仿宋_GB2312"/>
          <w:sz w:val="32"/>
          <w:szCs w:val="32"/>
        </w:rPr>
        <w:t>有害生物告警记录、食安晋江智慧监管平台截图、现场检查笔录、现场检查照片、询问笔录、社会服务机构登记证书复印件、</w:t>
      </w:r>
      <w:bookmarkStart w:id="2" w:name="_Hlk128563940"/>
      <w:r>
        <w:rPr>
          <w:rFonts w:hint="eastAsia" w:ascii="仿宋" w:hAnsi="仿宋" w:eastAsia="仿宋" w:cs="仿宋_GB2312"/>
          <w:sz w:val="32"/>
          <w:szCs w:val="32"/>
        </w:rPr>
        <w:t>食品经营许可证复印件</w:t>
      </w:r>
      <w:bookmarkEnd w:id="2"/>
      <w:r>
        <w:rPr>
          <w:rFonts w:hint="eastAsia" w:ascii="仿宋" w:hAnsi="仿宋" w:eastAsia="仿宋" w:cs="仿宋_GB2312"/>
          <w:sz w:val="32"/>
          <w:szCs w:val="32"/>
        </w:rPr>
        <w:t>、身份证复印件、</w:t>
      </w:r>
      <w:r>
        <w:rPr>
          <w:rFonts w:hint="eastAsia" w:ascii="仿宋" w:hAnsi="仿宋" w:eastAsia="仿宋" w:cs="仿宋_GB2312"/>
          <w:bCs/>
          <w:sz w:val="32"/>
          <w:szCs w:val="32"/>
        </w:rPr>
        <w:t>处罚决定书（晋市监当罚[2023]07-036号）复印件。</w:t>
      </w:r>
    </w:p>
    <w:p>
      <w:pPr>
        <w:spacing w:line="520" w:lineRule="exact"/>
        <w:ind w:firstLine="640" w:firstLineChars="200"/>
        <w:rPr>
          <w:rFonts w:ascii="仿宋" w:hAnsi="仿宋" w:eastAsia="仿宋" w:cs="仿宋"/>
          <w:sz w:val="32"/>
          <w:szCs w:val="32"/>
          <w:u w:val="single"/>
        </w:rPr>
      </w:pPr>
      <w:r>
        <w:rPr>
          <w:rFonts w:hint="eastAsia" w:ascii="仿宋" w:hAnsi="仿宋" w:eastAsia="仿宋" w:cs="仿宋"/>
          <w:sz w:val="32"/>
          <w:szCs w:val="32"/>
        </w:rPr>
        <w:t>2024年</w:t>
      </w:r>
      <w:r>
        <w:rPr>
          <w:rFonts w:ascii="仿宋" w:hAnsi="仿宋" w:eastAsia="仿宋" w:cs="仿宋"/>
          <w:sz w:val="32"/>
          <w:szCs w:val="32"/>
        </w:rPr>
        <w:t>5</w:t>
      </w:r>
      <w:r>
        <w:rPr>
          <w:rFonts w:hint="eastAsia" w:ascii="仿宋" w:hAnsi="仿宋" w:eastAsia="仿宋" w:cs="仿宋"/>
          <w:sz w:val="32"/>
          <w:szCs w:val="32"/>
        </w:rPr>
        <w:t>月</w:t>
      </w:r>
      <w:r>
        <w:rPr>
          <w:rFonts w:ascii="仿宋" w:hAnsi="仿宋" w:eastAsia="仿宋" w:cs="仿宋"/>
          <w:sz w:val="32"/>
          <w:szCs w:val="32"/>
        </w:rPr>
        <w:t>14</w:t>
      </w:r>
      <w:r>
        <w:rPr>
          <w:rFonts w:hint="eastAsia" w:ascii="仿宋" w:hAnsi="仿宋" w:eastAsia="仿宋" w:cs="仿宋"/>
          <w:sz w:val="32"/>
          <w:szCs w:val="32"/>
        </w:rPr>
        <w:t>日，本局向当事人送达了《行政处罚告知书》(晋市监罚告〔2024〕07-0</w:t>
      </w:r>
      <w:r>
        <w:rPr>
          <w:rFonts w:ascii="仿宋" w:hAnsi="仿宋" w:eastAsia="仿宋" w:cs="仿宋"/>
          <w:sz w:val="32"/>
          <w:szCs w:val="32"/>
        </w:rPr>
        <w:t>38</w:t>
      </w:r>
      <w:r>
        <w:rPr>
          <w:rFonts w:hint="eastAsia" w:ascii="仿宋" w:hAnsi="仿宋" w:eastAsia="仿宋" w:cs="仿宋"/>
          <w:sz w:val="32"/>
          <w:szCs w:val="32"/>
        </w:rPr>
        <w:t>号)，当事人在法定期限内未提出陈述和申辩意见。</w:t>
      </w:r>
    </w:p>
    <w:p>
      <w:pPr>
        <w:spacing w:line="520" w:lineRule="exact"/>
        <w:ind w:firstLine="640" w:firstLineChars="200"/>
        <w:rPr>
          <w:rFonts w:ascii="仿宋" w:hAnsi="仿宋" w:eastAsia="仿宋" w:cs="仿宋_GB2312"/>
          <w:sz w:val="32"/>
          <w:szCs w:val="32"/>
        </w:rPr>
      </w:pPr>
      <w:r>
        <w:rPr>
          <w:rFonts w:hint="eastAsia" w:ascii="仿宋" w:hAnsi="仿宋" w:eastAsia="仿宋" w:cs="仿宋"/>
          <w:sz w:val="32"/>
          <w:szCs w:val="32"/>
        </w:rPr>
        <w:t>本局认为，</w:t>
      </w:r>
      <w:bookmarkStart w:id="3" w:name="_Hlk128564154"/>
      <w:bookmarkStart w:id="4" w:name="_Hlk138143391"/>
      <w:r>
        <w:rPr>
          <w:rFonts w:hint="eastAsia" w:ascii="仿宋" w:hAnsi="仿宋" w:eastAsia="仿宋" w:cs="仿宋_GB2312"/>
          <w:sz w:val="32"/>
          <w:szCs w:val="32"/>
        </w:rPr>
        <w:t>当事人</w:t>
      </w:r>
      <w:r>
        <w:rPr>
          <w:rFonts w:hint="eastAsia" w:ascii="仿宋" w:hAnsi="仿宋" w:eastAsia="仿宋" w:cs="仿宋_GB2312"/>
          <w:bCs/>
          <w:sz w:val="32"/>
          <w:szCs w:val="32"/>
        </w:rPr>
        <w:t>未按规定实施生产经营过程控制要求</w:t>
      </w:r>
      <w:r>
        <w:rPr>
          <w:rFonts w:hint="eastAsia" w:ascii="仿宋" w:hAnsi="仿宋" w:eastAsia="仿宋" w:cs="仿宋_GB2312"/>
          <w:sz w:val="32"/>
          <w:szCs w:val="32"/>
        </w:rPr>
        <w:t>的行为违反了《中华人民共和国食品安全法</w:t>
      </w:r>
      <w:bookmarkEnd w:id="3"/>
      <w:r>
        <w:rPr>
          <w:rFonts w:hint="eastAsia" w:ascii="仿宋" w:hAnsi="仿宋" w:eastAsia="仿宋" w:cs="仿宋_GB2312"/>
          <w:sz w:val="32"/>
          <w:szCs w:val="32"/>
        </w:rPr>
        <w:t>》第三十三条第一款第（二）项之规定</w:t>
      </w:r>
      <w:bookmarkEnd w:id="4"/>
      <w:r>
        <w:rPr>
          <w:rFonts w:hint="eastAsia" w:ascii="仿宋" w:hAnsi="仿宋" w:eastAsia="仿宋" w:cs="仿宋_GB2312"/>
          <w:sz w:val="32"/>
          <w:szCs w:val="32"/>
        </w:rPr>
        <w:t>。</w:t>
      </w:r>
      <w:bookmarkStart w:id="5" w:name="_Hlk138143397"/>
      <w:r>
        <w:rPr>
          <w:rFonts w:hint="eastAsia" w:ascii="仿宋" w:hAnsi="仿宋" w:eastAsia="仿宋" w:cs="仿宋_GB2312"/>
          <w:sz w:val="32"/>
          <w:szCs w:val="32"/>
        </w:rPr>
        <w:t>鉴于当事人积极配合市场监督管理部门调查，如实陈述违法事实并主动提供证据材料，符合《福建省市场监督管理行政处罚裁量权适用规则》第十一条第（二）项从轻处罚的情形，参照福建省市场监督管理系统适用《食品安全法》行政处罚裁量基准SP-5从轻情节予以处罚</w:t>
      </w:r>
      <w:bookmarkEnd w:id="5"/>
      <w:r>
        <w:rPr>
          <w:rFonts w:hint="eastAsia" w:ascii="仿宋" w:hAnsi="仿宋" w:eastAsia="仿宋" w:cs="仿宋_GB2312"/>
          <w:sz w:val="32"/>
          <w:szCs w:val="32"/>
        </w:rPr>
        <w:t>。</w:t>
      </w:r>
      <w:bookmarkStart w:id="6" w:name="_Hlk138143405"/>
      <w:r>
        <w:rPr>
          <w:rFonts w:hint="eastAsia" w:ascii="仿宋" w:hAnsi="仿宋" w:eastAsia="仿宋" w:cs="仿宋_GB2312"/>
          <w:sz w:val="32"/>
          <w:szCs w:val="32"/>
        </w:rPr>
        <w:t>依据《中华人民共和国食品安全法》第一百二十六条第一款第（十三）项之规定，鉴于当事人已改正上述违法行为，本局作出处罚如下：</w:t>
      </w:r>
      <w:bookmarkEnd w:id="6"/>
    </w:p>
    <w:p>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1、处以罚款6000元。</w:t>
      </w:r>
    </w:p>
    <w:p>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当事人应当自收到本决定书之日起十五日内，持福建省政府非税收入缴款通知书（缴款码）到银行网店或者通过电子支付系统缴款，当事人逾期不履行行政处罚决定的，本局将依据《中华人民共和国行政处罚法》第七十二条第一款的规定，采取下列措施：（一）到期不缴纳罚款的，每日按罚款数额的百分之三加处罚款，加处罚款的数额不超出罚款的数额；（二）根据法律规定，将查封、扣押的财物拍卖、依法处理或者将冻结的存款、汇款划拨抵缴罚款；（三）根据法律规定，采取其他行政强制执行方式；（四）依照《中华人民共和国行政强制法》的规定申请人民法院强制执行。</w:t>
      </w:r>
    </w:p>
    <w:p>
      <w:pPr>
        <w:spacing w:line="520" w:lineRule="exact"/>
        <w:ind w:firstLine="640" w:firstLineChars="200"/>
        <w:rPr>
          <w:rFonts w:ascii="仿宋" w:hAnsi="仿宋" w:eastAsia="仿宋" w:cs="仿宋"/>
          <w:sz w:val="32"/>
          <w:szCs w:val="32"/>
          <w:u w:val="single"/>
        </w:rPr>
      </w:pPr>
      <w:r>
        <w:rPr>
          <w:rFonts w:hint="eastAsia" w:ascii="仿宋" w:hAnsi="仿宋" w:eastAsia="仿宋" w:cs="仿宋_GB2312"/>
          <w:sz w:val="32"/>
          <w:szCs w:val="32"/>
        </w:rPr>
        <w:t>当事人如对本行政处罚决定不服，可在接到本行政处罚决定书之日起六十日内向晋江市人民政府申请复议，也可以六个月内依法向人民法院提起行政诉讼。当事人对行政处罚决定不服而申请行政复议或者提起行政诉讼期间，行政处罚不停止执行，法律、法规、规章另有规定的，从其规定。</w:t>
      </w:r>
    </w:p>
    <w:p>
      <w:pPr>
        <w:spacing w:line="279" w:lineRule="auto"/>
        <w:rPr>
          <w:rFonts w:ascii="Microsoft JhengHei"/>
        </w:rPr>
      </w:pPr>
    </w:p>
    <w:p>
      <w:pPr>
        <w:spacing w:line="279" w:lineRule="auto"/>
        <w:rPr>
          <w:rFonts w:hint="eastAsia" w:ascii="Microsoft JhengHei" w:eastAsiaTheme="minorEastAsia"/>
        </w:rPr>
      </w:pPr>
    </w:p>
    <w:p>
      <w:pPr>
        <w:spacing w:line="279" w:lineRule="auto"/>
        <w:rPr>
          <w:rFonts w:ascii="Microsoft JhengHei" w:eastAsia="宋体"/>
          <w:color w:val="FF0000"/>
        </w:rPr>
      </w:pPr>
      <w:bookmarkStart w:id="7" w:name="thts1"/>
      <w:r>
        <w:rPr>
          <w:rFonts w:ascii="仿宋" w:hAnsi="仿宋" w:eastAsia="仿宋" w:cs="仿宋"/>
          <w:sz w:val="32"/>
        </w:rPr>
        <w:t xml:space="preserve"> </w:t>
      </w:r>
      <w:bookmarkEnd w:id="7"/>
    </w:p>
    <w:p>
      <w:pPr>
        <w:tabs>
          <w:tab w:val="left" w:pos="5667"/>
        </w:tabs>
        <w:wordWrap w:val="0"/>
        <w:bidi/>
        <w:spacing w:line="560" w:lineRule="exact"/>
        <w:ind w:right="840" w:rightChars="400"/>
        <w:rPr>
          <w:rFonts w:ascii="仿宋" w:hAnsi="仿宋" w:eastAsia="仿宋" w:cs="仿宋"/>
          <w:sz w:val="32"/>
          <w:szCs w:val="32"/>
        </w:rPr>
      </w:pPr>
      <w:r>
        <w:rPr>
          <w:rFonts w:hint="eastAsia" w:ascii="仿宋" w:hAnsi="仿宋" w:eastAsia="仿宋" w:cs="仿宋"/>
          <w:sz w:val="32"/>
          <w:szCs w:val="32"/>
        </w:rPr>
        <w:t>晋江市市场监督管理局</w:t>
      </w:r>
      <w:r>
        <w:rPr>
          <w:rFonts w:ascii="仿宋" w:hAnsi="仿宋" w:eastAsia="仿宋" w:cs="仿宋"/>
          <w:sz w:val="32"/>
        </w:rPr>
        <w:t xml:space="preserve">   </w:t>
      </w:r>
    </w:p>
    <w:p>
      <w:pPr>
        <w:tabs>
          <w:tab w:val="left" w:pos="5667"/>
        </w:tabs>
        <w:bidi/>
        <w:spacing w:line="40" w:lineRule="exact"/>
        <w:ind w:firstLine="1650" w:firstLineChars="1500"/>
        <w:rPr>
          <w:rFonts w:ascii="仿宋" w:hAnsi="仿宋" w:eastAsia="仿宋" w:cs="仿宋"/>
          <w:sz w:val="32"/>
          <w:szCs w:val="32"/>
        </w:rPr>
      </w:pPr>
      <w:r>
        <w:rPr>
          <w:rFonts w:ascii="仿宋" w:hAnsi="仿宋" w:eastAsia="仿宋" w:cs="仿宋"/>
          <w:color w:val="FFFFFF" w:themeColor="background1"/>
          <w:sz w:val="11"/>
          <w:szCs w:val="11"/>
          <w14:textFill>
            <w14:solidFill>
              <w14:schemeClr w14:val="bg1"/>
            </w14:solidFill>
          </w14:textFill>
        </w:rPr>
        <w:t>（</w:t>
      </w:r>
      <w:r>
        <w:rPr>
          <w:rFonts w:hint="eastAsia" w:ascii="仿宋" w:hAnsi="仿宋" w:eastAsia="仿宋" w:cs="仿宋"/>
          <w:color w:val="FFFFFF" w:themeColor="background1"/>
          <w:sz w:val="11"/>
          <w:szCs w:val="11"/>
          <w14:textFill>
            <w14:solidFill>
              <w14:schemeClr w14:val="bg1"/>
            </w14:solidFill>
          </w14:textFill>
        </w:rPr>
        <w:t>sealdwy</w:t>
      </w:r>
      <w:r>
        <w:rPr>
          <w:rFonts w:ascii="仿宋" w:hAnsi="仿宋" w:eastAsia="仿宋" w:cs="仿宋"/>
          <w:color w:val="FFFFFF" w:themeColor="background1"/>
          <w:sz w:val="11"/>
          <w:szCs w:val="11"/>
          <w14:textFill>
            <w14:solidFill>
              <w14:schemeClr w14:val="bg1"/>
            </w14:solidFill>
          </w14:textFill>
        </w:rPr>
        <w:t>）</w:t>
      </w:r>
      <w:r>
        <w:rPr>
          <w:rFonts w:ascii="仿宋" w:hAnsi="仿宋" w:eastAsia="仿宋" w:cs="仿宋"/>
          <w:color w:val="000000" w:themeColor="text1"/>
          <w14:textFill>
            <w14:solidFill>
              <w14:schemeClr w14:val="tx1"/>
            </w14:solidFill>
          </w14:textFill>
        </w:rPr>
        <w:t xml:space="preserve"> </w:t>
      </w:r>
    </w:p>
    <w:p>
      <w:pPr>
        <w:wordWrap w:val="0"/>
        <w:bidi/>
        <w:spacing w:line="560" w:lineRule="exact"/>
        <w:ind w:right="840" w:rightChars="400"/>
        <w:rPr>
          <w:rFonts w:ascii="仿宋" w:hAnsi="仿宋" w:eastAsia="仿宋" w:cs="仿宋"/>
          <w:sz w:val="32"/>
          <w:szCs w:val="32"/>
        </w:rPr>
      </w:pPr>
      <w:r>
        <w:rPr>
          <w:rFonts w:hint="eastAsia" w:ascii="仿宋" w:hAnsi="仿宋" w:eastAsia="仿宋" w:cs="仿宋"/>
          <w:sz w:val="32"/>
          <w:szCs w:val="32"/>
        </w:rPr>
        <w:t>2024年05月22日</w:t>
      </w:r>
      <w:r>
        <w:rPr>
          <w:rFonts w:ascii="仿宋" w:hAnsi="仿宋" w:eastAsia="仿宋" w:cs="仿宋"/>
          <w:sz w:val="32"/>
        </w:rPr>
        <w:t xml:space="preserve">       </w:t>
      </w:r>
    </w:p>
    <w:p>
      <w:pPr>
        <w:spacing w:line="279" w:lineRule="auto"/>
        <w:rPr>
          <w:rFonts w:hint="eastAsia" w:ascii="Microsoft JhengHei" w:eastAsia="宋体"/>
          <w:color w:val="FF0000"/>
        </w:rPr>
      </w:pPr>
      <w:bookmarkStart w:id="8" w:name="thts2"/>
      <w:r>
        <w:rPr>
          <w:rFonts w:ascii="仿宋" w:hAnsi="仿宋" w:eastAsia="仿宋" w:cs="仿宋"/>
          <w:sz w:val="32"/>
        </w:rPr>
        <w:t xml:space="preserve"> </w:t>
      </w:r>
      <w:bookmarkEnd w:id="8"/>
    </w:p>
    <w:p>
      <w:pPr>
        <w:spacing w:before="105" w:line="183" w:lineRule="auto"/>
        <w:ind w:firstLine="403"/>
        <w:jc w:val="center"/>
        <w:rPr>
          <w:rFonts w:ascii="黑体" w:hAnsi="黑体" w:eastAsia="黑体" w:cs="黑体"/>
          <w:color w:val="231F20"/>
          <w:sz w:val="32"/>
          <w:szCs w:val="32"/>
        </w:rPr>
      </w:pPr>
    </w:p>
    <w:p>
      <w:pPr>
        <w:spacing w:before="105" w:line="183" w:lineRule="auto"/>
        <w:ind w:firstLine="403"/>
        <w:jc w:val="center"/>
        <w:rPr>
          <w:rFonts w:ascii="仿宋" w:hAnsi="仿宋" w:eastAsia="仿宋" w:cs="仿宋"/>
          <w:b/>
          <w:bCs/>
          <w:sz w:val="28"/>
          <w:szCs w:val="28"/>
        </w:rPr>
      </w:pPr>
      <w:r>
        <w:rPr>
          <w:rFonts w:hint="eastAsia" w:ascii="仿宋" w:hAnsi="仿宋" w:eastAsia="仿宋" w:cs="仿宋"/>
          <w:b/>
          <w:bCs/>
          <w:sz w:val="28"/>
          <w:szCs w:val="28"/>
        </w:rPr>
        <w:t>（市场监督管理部门将依法向社会公开行政处罚决定信息）</w:t>
      </w:r>
    </w:p>
    <w:p>
      <w:pPr>
        <w:spacing w:line="261" w:lineRule="auto"/>
        <w:rPr>
          <w:rFonts w:ascii="Microsoft JhengHei" w:eastAsiaTheme="minorEastAsia"/>
        </w:rPr>
      </w:pPr>
    </w:p>
    <w:p>
      <w:pPr>
        <w:spacing w:line="26" w:lineRule="exact"/>
        <w:textAlignment w:val="center"/>
      </w:pPr>
      <w:r>
        <w:drawing>
          <wp:inline distT="0" distB="0" distL="0" distR="0">
            <wp:extent cx="5550535" cy="15875"/>
            <wp:effectExtent l="0" t="0" r="12065" b="6985"/>
            <wp:docPr id="229" name="IM 229"/>
            <wp:cNvGraphicFramePr/>
            <a:graphic xmlns:a="http://schemas.openxmlformats.org/drawingml/2006/main">
              <a:graphicData uri="http://schemas.openxmlformats.org/drawingml/2006/picture">
                <pic:pic xmlns:pic="http://schemas.openxmlformats.org/drawingml/2006/picture">
                  <pic:nvPicPr>
                    <pic:cNvPr id="229" name="IM 229"/>
                    <pic:cNvPicPr/>
                  </pic:nvPicPr>
                  <pic:blipFill>
                    <a:blip r:embed="rId6"/>
                    <a:stretch>
                      <a:fillRect/>
                    </a:stretch>
                  </pic:blipFill>
                  <pic:spPr>
                    <a:xfrm>
                      <a:off x="0" y="0"/>
                      <a:ext cx="5550535" cy="16509"/>
                    </a:xfrm>
                    <a:prstGeom prst="rect">
                      <a:avLst/>
                    </a:prstGeom>
                  </pic:spPr>
                </pic:pic>
              </a:graphicData>
            </a:graphic>
          </wp:inline>
        </w:drawing>
      </w:r>
    </w:p>
    <w:p>
      <w:pPr>
        <w:spacing w:before="106" w:line="183" w:lineRule="auto"/>
        <w:ind w:firstLine="231"/>
      </w:pPr>
      <w:r>
        <w:rPr>
          <w:rFonts w:ascii="仿宋" w:hAnsi="仿宋" w:eastAsia="仿宋" w:cs="仿宋"/>
          <w:sz w:val="32"/>
          <w:szCs w:val="32"/>
        </w:rPr>
        <w:t>本文书一式</w:t>
      </w:r>
      <w:r>
        <w:rPr>
          <w:rFonts w:hint="eastAsia" w:ascii="仿宋" w:hAnsi="仿宋" w:eastAsia="仿宋" w:cs="仿宋"/>
          <w:sz w:val="32"/>
          <w:szCs w:val="32"/>
        </w:rPr>
        <w:t>二</w:t>
      </w:r>
      <w:r>
        <w:rPr>
          <w:rFonts w:ascii="仿宋" w:hAnsi="仿宋" w:eastAsia="仿宋" w:cs="仿宋"/>
          <w:sz w:val="32"/>
          <w:szCs w:val="32"/>
        </w:rPr>
        <w:t>份，</w:t>
      </w:r>
      <w:r>
        <w:rPr>
          <w:rFonts w:hint="eastAsia" w:ascii="仿宋" w:hAnsi="仿宋" w:eastAsia="仿宋" w:cs="仿宋"/>
          <w:sz w:val="32"/>
          <w:szCs w:val="32"/>
        </w:rPr>
        <w:t>一</w:t>
      </w:r>
      <w:r>
        <w:rPr>
          <w:rFonts w:ascii="仿宋" w:hAnsi="仿宋" w:eastAsia="仿宋" w:cs="仿宋"/>
          <w:sz w:val="32"/>
          <w:szCs w:val="32"/>
        </w:rPr>
        <w:t>份送达，</w:t>
      </w:r>
      <w:r>
        <w:rPr>
          <w:rFonts w:hint="eastAsia" w:ascii="仿宋" w:hAnsi="仿宋" w:eastAsia="仿宋" w:cs="仿宋"/>
          <w:sz w:val="32"/>
          <w:szCs w:val="32"/>
        </w:rPr>
        <w:t>一</w:t>
      </w:r>
      <w:r>
        <w:rPr>
          <w:rFonts w:ascii="仿宋" w:hAnsi="仿宋" w:eastAsia="仿宋" w:cs="仿宋"/>
          <w:sz w:val="32"/>
          <w:szCs w:val="32"/>
        </w:rPr>
        <w:t>份归档</w:t>
      </w:r>
      <w:r>
        <w:rPr>
          <w:rFonts w:hint="eastAsia" w:ascii="仿宋" w:hAnsi="仿宋" w:eastAsia="仿宋" w:cs="仿宋"/>
          <w:sz w:val="32"/>
          <w:szCs w:val="32"/>
        </w:rPr>
        <w:t>。</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Microsoft JhengHei">
    <w:panose1 w:val="020B0604030504040204"/>
    <w:charset w:val="88"/>
    <w:family w:val="swiss"/>
    <w:pitch w:val="default"/>
    <w:sig w:usb0="00000087" w:usb1="28AF4000" w:usb2="00000016" w:usb3="00000000" w:csb0="00100009" w:csb1="00000000"/>
  </w:font>
  <w:font w:name="方正小标宋简体">
    <w:altName w:val="Arial Unicode MS"/>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exact"/>
      <w:rPr>
        <w:rFonts w:ascii="宋体" w:hAnsi="宋体" w:eastAsia="宋体" w:cs="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Microsoft JhengHei"/>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zNjBkOTgyNWQ1YTMxYzM3MzMwNWFiODNmOWIzYWMifQ=="/>
  </w:docVars>
  <w:rsids>
    <w:rsidRoot w:val="00B21920"/>
    <w:rsid w:val="00523EB0"/>
    <w:rsid w:val="00623D3B"/>
    <w:rsid w:val="0078356A"/>
    <w:rsid w:val="008351DF"/>
    <w:rsid w:val="00960BAF"/>
    <w:rsid w:val="00B21920"/>
    <w:rsid w:val="00E347C2"/>
    <w:rsid w:val="00EE5ADF"/>
    <w:rsid w:val="016A6FD7"/>
    <w:rsid w:val="04293CFB"/>
    <w:rsid w:val="0B3440E4"/>
    <w:rsid w:val="0D447276"/>
    <w:rsid w:val="0DBD22EC"/>
    <w:rsid w:val="0DC12675"/>
    <w:rsid w:val="114C2FAE"/>
    <w:rsid w:val="11621A79"/>
    <w:rsid w:val="14515DD5"/>
    <w:rsid w:val="23AD74CB"/>
    <w:rsid w:val="24B9255E"/>
    <w:rsid w:val="25227A45"/>
    <w:rsid w:val="253A7874"/>
    <w:rsid w:val="264E7E89"/>
    <w:rsid w:val="27181761"/>
    <w:rsid w:val="289A78F2"/>
    <w:rsid w:val="29B35913"/>
    <w:rsid w:val="2A306760"/>
    <w:rsid w:val="2BEB12ED"/>
    <w:rsid w:val="2C545A11"/>
    <w:rsid w:val="2F8512FC"/>
    <w:rsid w:val="30175A94"/>
    <w:rsid w:val="353F631E"/>
    <w:rsid w:val="39B20F40"/>
    <w:rsid w:val="3AFB3A56"/>
    <w:rsid w:val="3AFE1F63"/>
    <w:rsid w:val="3BF75330"/>
    <w:rsid w:val="3E8D1F7B"/>
    <w:rsid w:val="414D154E"/>
    <w:rsid w:val="41913B31"/>
    <w:rsid w:val="42E27DDC"/>
    <w:rsid w:val="44185E43"/>
    <w:rsid w:val="452A2718"/>
    <w:rsid w:val="464F5D68"/>
    <w:rsid w:val="474F4272"/>
    <w:rsid w:val="47BA0375"/>
    <w:rsid w:val="4D724A1E"/>
    <w:rsid w:val="526470DD"/>
    <w:rsid w:val="53553D5C"/>
    <w:rsid w:val="54ED50CA"/>
    <w:rsid w:val="55F46D30"/>
    <w:rsid w:val="591F781C"/>
    <w:rsid w:val="5BF3746A"/>
    <w:rsid w:val="5C58107B"/>
    <w:rsid w:val="5C7B2FBB"/>
    <w:rsid w:val="5C86208C"/>
    <w:rsid w:val="5E457324"/>
    <w:rsid w:val="63D74F7B"/>
    <w:rsid w:val="658B24C1"/>
    <w:rsid w:val="65CE23AE"/>
    <w:rsid w:val="66C739CD"/>
    <w:rsid w:val="69293CA2"/>
    <w:rsid w:val="6A252073"/>
    <w:rsid w:val="6AB959E6"/>
    <w:rsid w:val="6BE5323D"/>
    <w:rsid w:val="6F842A78"/>
    <w:rsid w:val="72AF2EBE"/>
    <w:rsid w:val="742341B0"/>
    <w:rsid w:val="751B33A8"/>
    <w:rsid w:val="77365F93"/>
    <w:rsid w:val="78D37FAF"/>
    <w:rsid w:val="795B53DC"/>
    <w:rsid w:val="7A08324D"/>
    <w:rsid w:val="7C091DFF"/>
    <w:rsid w:val="7C337D02"/>
    <w:rsid w:val="7D0A7D18"/>
    <w:rsid w:val="7DA55C93"/>
    <w:rsid w:val="7F7D0C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spacing w:line="199" w:lineRule="auto"/>
      <w:jc w:val="center"/>
      <w:outlineLvl w:val="0"/>
    </w:pPr>
    <w:rPr>
      <w:rFonts w:ascii="Microsoft JhengHei" w:hAnsi="Microsoft JhengHei" w:eastAsia="Microsoft JhengHei" w:cs="Microsoft JhengHei"/>
      <w:spacing w:val="-2"/>
      <w:sz w:val="44"/>
      <w:szCs w:val="44"/>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274</Words>
  <Characters>1566</Characters>
  <Lines>13</Lines>
  <Paragraphs>3</Paragraphs>
  <TotalTime>0</TotalTime>
  <ScaleCrop>false</ScaleCrop>
  <LinksUpToDate>false</LinksUpToDate>
  <CharactersWithSpaces>1837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2024-06-03T00:53:00Z</dcterms:created>
  <dc:creator>admin</dc:creator>
  <cp:lastModifiedBy>Administrator</cp:lastModifiedBy>
  <dcterms:modified xsi:type="dcterms:W3CDTF">2024-06-03T01:03:10Z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418C01DBAB86420BB5E3D98C8368170E_12</vt:lpwstr>
  </property>
</Properties>
</file>