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420"/>
        <w:rPr>
          <w:rFonts w:hint="eastAsia"/>
        </w:rPr>
      </w:pPr>
    </w:p>
    <w:p>
      <w:pPr>
        <w:pStyle w:val="2"/>
        <w:ind w:left="420"/>
        <w:rPr>
          <w:rFonts w:hint="eastAsia"/>
        </w:rPr>
      </w:pPr>
    </w:p>
    <w:p>
      <w:pPr>
        <w:pStyle w:val="2"/>
        <w:ind w:left="420"/>
        <w:rPr>
          <w:rFonts w:hint="eastAsia"/>
        </w:rPr>
      </w:pPr>
    </w:p>
    <w:p>
      <w:pPr>
        <w:pStyle w:val="2"/>
        <w:ind w:left="420"/>
        <w:rPr>
          <w:rFonts w:hint="eastAsia"/>
        </w:rPr>
      </w:pPr>
    </w:p>
    <w:p>
      <w:pPr>
        <w:pStyle w:val="2"/>
        <w:ind w:left="420"/>
        <w:rPr>
          <w:rFonts w:hint="eastAsia"/>
        </w:rPr>
      </w:pPr>
    </w:p>
    <w:p>
      <w:pPr>
        <w:pStyle w:val="2"/>
        <w:ind w:left="420"/>
        <w:rPr>
          <w:rFonts w:hint="eastAsia"/>
        </w:rPr>
      </w:pPr>
    </w:p>
    <w:p>
      <w:pPr>
        <w:pStyle w:val="2"/>
        <w:ind w:left="0" w:leftChars="0" w:firstLine="0" w:firstLineChars="0"/>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2880" w:firstLineChars="900"/>
        <w:jc w:val="both"/>
        <w:textAlignment w:val="auto"/>
        <w:outlineLvl w:val="9"/>
        <w:rPr>
          <w:rFonts w:hint="eastAsia" w:ascii="Times New Roman" w:hAnsi="Times New Roman" w:eastAsia="CESI仿宋-GB2312"/>
          <w:sz w:val="32"/>
          <w:szCs w:val="44"/>
        </w:rPr>
      </w:pPr>
      <w:r>
        <w:rPr>
          <w:rFonts w:hint="eastAsia" w:ascii="Times New Roman" w:hAnsi="Times New Roman" w:eastAsia="CESI仿宋-GB2312" w:cs="Times New Roman"/>
          <w:sz w:val="32"/>
          <w:szCs w:val="32"/>
        </w:rPr>
        <w:t>晋农</w:t>
      </w:r>
      <w:r>
        <w:rPr>
          <w:rFonts w:hint="eastAsia" w:ascii="Times New Roman" w:hAnsi="Times New Roman" w:eastAsia="CESI仿宋-GB2312" w:cs="Times New Roman"/>
          <w:sz w:val="32"/>
          <w:szCs w:val="32"/>
          <w:lang w:eastAsia="zh-CN"/>
        </w:rPr>
        <w:t>规</w:t>
      </w:r>
      <w:r>
        <w:rPr>
          <w:rFonts w:hint="eastAsia" w:ascii="Times New Roman" w:hAnsi="Times New Roman" w:eastAsia="CESI仿宋-GB2312" w:cs="Times New Roman"/>
          <w:sz w:val="32"/>
          <w:szCs w:val="32"/>
        </w:rPr>
        <w:t>〔202</w:t>
      </w:r>
      <w:r>
        <w:rPr>
          <w:rFonts w:hint="eastAsia" w:ascii="Times New Roman" w:hAnsi="Times New Roman" w:eastAsia="CESI仿宋-GB2312" w:cs="Times New Roman"/>
          <w:sz w:val="32"/>
          <w:szCs w:val="32"/>
          <w:lang w:val="en-US" w:eastAsia="zh-CN"/>
        </w:rPr>
        <w:t>6</w:t>
      </w:r>
      <w:r>
        <w:rPr>
          <w:rFonts w:hint="eastAsia" w:ascii="Times New Roman" w:hAnsi="Times New Roman" w:eastAsia="CESI仿宋-GB2312" w:cs="Times New Roman"/>
          <w:sz w:val="32"/>
          <w:szCs w:val="32"/>
        </w:rPr>
        <w:t>〕</w:t>
      </w:r>
      <w:r>
        <w:rPr>
          <w:rFonts w:hint="eastAsia" w:ascii="Times New Roman" w:hAnsi="Times New Roman" w:eastAsia="CESI仿宋-GB2312" w:cs="Times New Roman"/>
          <w:sz w:val="32"/>
          <w:szCs w:val="32"/>
          <w:lang w:val="en-US" w:eastAsia="zh-CN"/>
        </w:rPr>
        <w:t>1</w:t>
      </w:r>
      <w:r>
        <w:rPr>
          <w:rFonts w:hint="eastAsia" w:ascii="Times New Roman" w:hAnsi="Times New Roman" w:eastAsia="CESI仿宋-GB2312" w:cs="Times New Roman"/>
          <w:sz w:val="32"/>
          <w:szCs w:val="32"/>
        </w:rPr>
        <w:t>号</w:t>
      </w:r>
    </w:p>
    <w:p>
      <w:pPr>
        <w:pStyle w:val="2"/>
        <w:rPr>
          <w:rFonts w:hint="eastAsia" w:eastAsia="仿宋_GB2312"/>
          <w:lang w:val="en-US" w:eastAsia="zh-CN"/>
        </w:rPr>
      </w:pPr>
      <w:r>
        <w:rPr>
          <w:rFonts w:hint="eastAsia"/>
          <w:lang w:val="en-US" w:eastAsia="zh-CN"/>
        </w:rPr>
        <w:t xml:space="preserve"> </w:t>
      </w:r>
    </w:p>
    <w:p>
      <w:pPr>
        <w:pStyle w:val="4"/>
        <w:ind w:left="0" w:leftChars="0" w:firstLine="0" w:firstLineChars="0"/>
        <w:rPr>
          <w:rFonts w:hint="eastAsia"/>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ascii="Times New Roman" w:hAnsi="Times New Roman" w:eastAsia="方正小标宋简体" w:cs="Times New Roman"/>
          <w:b w:val="0"/>
          <w:bCs w:val="0"/>
          <w:spacing w:val="-23"/>
          <w:kern w:val="0"/>
          <w:sz w:val="44"/>
          <w:szCs w:val="44"/>
          <w:lang w:val="en-US" w:eastAsia="zh-CN" w:bidi="ar"/>
        </w:rPr>
      </w:pPr>
      <w:r>
        <w:rPr>
          <w:rFonts w:hint="eastAsia" w:ascii="Times New Roman" w:hAnsi="Times New Roman" w:eastAsia="方正小标宋简体" w:cs="Times New Roman"/>
          <w:b w:val="0"/>
          <w:bCs w:val="0"/>
          <w:spacing w:val="-23"/>
          <w:kern w:val="0"/>
          <w:sz w:val="44"/>
          <w:szCs w:val="44"/>
          <w:lang w:val="en-US" w:eastAsia="zh-CN" w:bidi="ar"/>
        </w:rPr>
        <w:t>晋江市农业农村局关于公布2026年度</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ascii="Times New Roman" w:hAnsi="Times New Roman" w:eastAsia="方正小标宋简体" w:cs="Times New Roman"/>
          <w:sz w:val="44"/>
          <w:lang w:eastAsia="zh-CN"/>
        </w:rPr>
      </w:pPr>
      <w:r>
        <w:rPr>
          <w:rFonts w:hint="eastAsia" w:ascii="Times New Roman" w:hAnsi="Times New Roman" w:eastAsia="方正小标宋简体" w:cs="Times New Roman"/>
          <w:b w:val="0"/>
          <w:bCs w:val="0"/>
          <w:spacing w:val="-23"/>
          <w:kern w:val="0"/>
          <w:sz w:val="44"/>
          <w:szCs w:val="44"/>
          <w:lang w:val="en-US" w:eastAsia="zh-CN" w:bidi="ar"/>
        </w:rPr>
        <w:t>行政规范性文件清理结果的通知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outlineLvl w:val="9"/>
        <w:rPr>
          <w:rStyle w:val="13"/>
          <w:rFonts w:hint="eastAsia" w:ascii="Times New Roman" w:hAnsi="Times New Roman" w:eastAsia="仿宋_GB2312" w:cs="Times New Roman"/>
          <w:color w:val="000000"/>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outlineLvl w:val="9"/>
        <w:rPr>
          <w:rFonts w:hint="eastAsia" w:ascii="Times New Roman" w:hAnsi="Times New Roman" w:eastAsia="仿宋_GB2312" w:cs="Times New Roman"/>
          <w:color w:val="000000"/>
          <w:sz w:val="32"/>
          <w:szCs w:val="32"/>
          <w:lang w:val="en-US"/>
        </w:rPr>
      </w:pPr>
      <w:r>
        <w:rPr>
          <w:rStyle w:val="13"/>
          <w:rFonts w:hint="eastAsia" w:ascii="Times New Roman" w:hAnsi="Times New Roman" w:eastAsia="仿宋_GB2312" w:cs="Times New Roman"/>
          <w:color w:val="000000"/>
          <w:kern w:val="2"/>
          <w:sz w:val="32"/>
          <w:szCs w:val="32"/>
          <w:lang w:val="en-US" w:eastAsia="zh-CN" w:bidi="ar"/>
        </w:rPr>
        <w:t>局各科室（单位）</w:t>
      </w:r>
      <w:r>
        <w:rPr>
          <w:rStyle w:val="13"/>
          <w:rFonts w:hint="default" w:ascii="Times New Roman" w:hAnsi="Times New Roman" w:eastAsia="仿宋_GB2312" w:cs="Times New Roman"/>
          <w:color w:val="000000"/>
          <w:kern w:val="2"/>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13"/>
          <w:rFonts w:hint="eastAsia" w:ascii="Times New Roman" w:hAnsi="Times New Roman" w:eastAsia="仿宋_GB2312" w:cs="Times New Roman"/>
          <w:color w:val="000000"/>
          <w:kern w:val="2"/>
          <w:sz w:val="32"/>
          <w:szCs w:val="32"/>
          <w:lang w:val="en-US" w:eastAsia="zh-CN" w:bidi="ar"/>
        </w:rPr>
      </w:pPr>
      <w:r>
        <w:rPr>
          <w:rStyle w:val="13"/>
          <w:rFonts w:hint="default" w:ascii="Times New Roman" w:hAnsi="Times New Roman" w:eastAsia="仿宋_GB2312" w:cs="Times New Roman"/>
          <w:color w:val="000000"/>
          <w:kern w:val="2"/>
          <w:sz w:val="32"/>
          <w:szCs w:val="32"/>
          <w:lang w:val="en-US" w:eastAsia="zh-CN" w:bidi="ar"/>
        </w:rPr>
        <w:t>为贯彻落实《优化营商环境条例》</w:t>
      </w:r>
      <w:r>
        <w:rPr>
          <w:rStyle w:val="13"/>
          <w:rFonts w:hint="eastAsia" w:ascii="Times New Roman" w:hAnsi="Times New Roman" w:eastAsia="仿宋_GB2312" w:cs="Times New Roman"/>
          <w:color w:val="000000"/>
          <w:kern w:val="2"/>
          <w:sz w:val="32"/>
          <w:szCs w:val="32"/>
          <w:lang w:val="en-US" w:eastAsia="zh-CN" w:bidi="ar"/>
        </w:rPr>
        <w:t>《公平竞争审查条例》等文件精神</w:t>
      </w:r>
      <w:r>
        <w:rPr>
          <w:rStyle w:val="13"/>
          <w:rFonts w:hint="default" w:ascii="Times New Roman" w:hAnsi="Times New Roman" w:eastAsia="仿宋_GB2312" w:cs="Times New Roman"/>
          <w:color w:val="000000"/>
          <w:kern w:val="2"/>
          <w:sz w:val="32"/>
          <w:szCs w:val="32"/>
          <w:lang w:val="en-US" w:eastAsia="zh-CN" w:bidi="ar"/>
        </w:rPr>
        <w:t>，</w:t>
      </w:r>
      <w:r>
        <w:rPr>
          <w:rStyle w:val="13"/>
          <w:rFonts w:hint="eastAsia" w:ascii="Times New Roman" w:hAnsi="Times New Roman" w:eastAsia="仿宋_GB2312" w:cs="Times New Roman"/>
          <w:color w:val="000000"/>
          <w:kern w:val="2"/>
          <w:sz w:val="32"/>
          <w:szCs w:val="32"/>
          <w:lang w:val="en-US" w:eastAsia="zh-CN" w:bidi="ar"/>
        </w:rPr>
        <w:t>进一步规范政府行为，加快法治政府建设进程，根据</w:t>
      </w:r>
      <w:r>
        <w:rPr>
          <w:rStyle w:val="13"/>
          <w:rFonts w:hint="default" w:ascii="Times New Roman" w:hAnsi="Times New Roman" w:eastAsia="仿宋_GB2312" w:cs="Times New Roman"/>
          <w:color w:val="000000"/>
          <w:kern w:val="2"/>
          <w:sz w:val="32"/>
          <w:szCs w:val="32"/>
          <w:lang w:val="en-US" w:eastAsia="zh-CN" w:bidi="ar"/>
        </w:rPr>
        <w:t>国务院关于行政规范性文件的管理要求</w:t>
      </w:r>
      <w:r>
        <w:rPr>
          <w:rStyle w:val="13"/>
          <w:rFonts w:hint="eastAsia" w:ascii="Times New Roman" w:hAnsi="Times New Roman" w:eastAsia="仿宋_GB2312" w:cs="Times New Roman"/>
          <w:color w:val="000000"/>
          <w:kern w:val="2"/>
          <w:sz w:val="32"/>
          <w:szCs w:val="32"/>
          <w:lang w:val="en-US" w:eastAsia="zh-CN" w:bidi="ar"/>
        </w:rPr>
        <w:t>以及《泉州市人民政府关于印发泉州市行政规范性文件管理规定的通知》（泉政规〔2022〕3号）和《晋江市人民政府办公室关于印发晋江市行政规范性文件制定后评估工作制度的通知》（晋政办明传〔2022〕35号）等规定，晋江市</w:t>
      </w:r>
      <w:r>
        <w:rPr>
          <w:rStyle w:val="13"/>
          <w:rFonts w:hint="default" w:ascii="Times New Roman" w:hAnsi="Times New Roman" w:eastAsia="仿宋_GB2312" w:cs="Times New Roman"/>
          <w:color w:val="000000"/>
          <w:kern w:val="2"/>
          <w:sz w:val="32"/>
          <w:szCs w:val="32"/>
          <w:lang w:val="en-US" w:eastAsia="zh-CN" w:bidi="ar"/>
        </w:rPr>
        <w:t>农业农村局</w:t>
      </w:r>
      <w:r>
        <w:rPr>
          <w:rStyle w:val="13"/>
          <w:rFonts w:hint="eastAsia" w:ascii="Times New Roman" w:hAnsi="Times New Roman" w:eastAsia="仿宋_GB2312" w:cs="Times New Roman"/>
          <w:color w:val="000000"/>
          <w:kern w:val="2"/>
          <w:sz w:val="32"/>
          <w:szCs w:val="32"/>
          <w:lang w:val="en-US" w:eastAsia="zh-CN" w:bidi="ar"/>
        </w:rPr>
        <w:t>开展2026年度</w:t>
      </w:r>
      <w:r>
        <w:rPr>
          <w:rStyle w:val="13"/>
          <w:rFonts w:hint="default" w:ascii="Times New Roman" w:hAnsi="Times New Roman" w:eastAsia="仿宋_GB2312" w:cs="Times New Roman"/>
          <w:color w:val="000000"/>
          <w:kern w:val="2"/>
          <w:sz w:val="32"/>
          <w:szCs w:val="32"/>
          <w:lang w:val="en-US" w:eastAsia="zh-CN" w:bidi="ar"/>
        </w:rPr>
        <w:t>规范性文件专项清理，现将</w:t>
      </w:r>
      <w:r>
        <w:rPr>
          <w:rStyle w:val="13"/>
          <w:rFonts w:hint="eastAsia" w:ascii="Times New Roman" w:hAnsi="Times New Roman" w:eastAsia="仿宋_GB2312" w:cs="Times New Roman"/>
          <w:color w:val="000000"/>
          <w:kern w:val="2"/>
          <w:sz w:val="32"/>
          <w:szCs w:val="32"/>
          <w:lang w:val="en-US" w:eastAsia="zh-CN" w:bidi="ar"/>
        </w:rPr>
        <w:t>我局继续有效的规范性文件5件（详见附件1）、拟修改的规范性文件1件（详见附件2）、延续的规范性文件3件（详见附件3）、予以废止的规范性文件6件（详见附件4）、宣布失效的规范性文件2件（详见附件5）、予以公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sz w:val="32"/>
          <w:lang w:val="en-US" w:eastAsia="zh-CN"/>
        </w:rPr>
      </w:pPr>
      <w:r>
        <w:rPr>
          <w:rStyle w:val="13"/>
          <w:rFonts w:hint="eastAsia" w:ascii="Times New Roman" w:hAnsi="Times New Roman" w:eastAsia="仿宋_GB2312" w:cs="Times New Roman"/>
          <w:color w:val="000000"/>
          <w:kern w:val="2"/>
          <w:sz w:val="32"/>
          <w:szCs w:val="32"/>
          <w:lang w:val="en-US" w:eastAsia="zh-CN" w:bidi="ar"/>
        </w:rPr>
        <w:t>废止（失效）的规范性文件自本通知公布之日起停止执行，不得作为行政管理依据。</w:t>
      </w:r>
    </w:p>
    <w:p>
      <w:pPr>
        <w:pStyle w:val="4"/>
        <w:rPr>
          <w:rStyle w:val="13"/>
          <w:rFonts w:hint="eastAsia" w:ascii="Times New Roman" w:hAnsi="Times New Roman" w:eastAsia="仿宋_GB2312" w:cs="Times New Roman"/>
          <w:color w:val="000000"/>
          <w:kern w:val="2"/>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13"/>
          <w:rFonts w:hint="eastAsia" w:ascii="Times New Roman" w:hAnsi="Times New Roman" w:eastAsia="仿宋_GB2312" w:cs="Times New Roman"/>
          <w:color w:val="000000"/>
          <w:kern w:val="2"/>
          <w:sz w:val="32"/>
          <w:szCs w:val="32"/>
          <w:lang w:val="en-US" w:eastAsia="zh-CN" w:bidi="ar"/>
        </w:rPr>
      </w:pPr>
      <w:r>
        <w:rPr>
          <w:rStyle w:val="13"/>
          <w:rFonts w:hint="eastAsia" w:ascii="Times New Roman" w:hAnsi="Times New Roman" w:eastAsia="仿宋_GB2312" w:cs="Times New Roman"/>
          <w:color w:val="000000"/>
          <w:kern w:val="2"/>
          <w:sz w:val="32"/>
          <w:szCs w:val="32"/>
          <w:lang w:val="en-US" w:eastAsia="zh-CN" w:bidi="ar"/>
        </w:rPr>
        <w:t>附件：</w:t>
      </w:r>
      <w:r>
        <w:rPr>
          <w:rStyle w:val="13"/>
          <w:rFonts w:hint="default" w:ascii="Times New Roman" w:hAnsi="Times New Roman" w:eastAsia="仿宋_GB2312" w:cs="Times New Roman"/>
          <w:color w:val="000000"/>
          <w:kern w:val="2"/>
          <w:sz w:val="32"/>
          <w:szCs w:val="32"/>
          <w:lang w:val="en-US" w:eastAsia="zh-CN" w:bidi="ar"/>
        </w:rPr>
        <w:t>1</w:t>
      </w:r>
      <w:r>
        <w:rPr>
          <w:rStyle w:val="13"/>
          <w:rFonts w:hint="eastAsia" w:ascii="Times New Roman" w:hAnsi="Times New Roman" w:eastAsia="仿宋_GB2312" w:cs="Times New Roman"/>
          <w:color w:val="000000"/>
          <w:kern w:val="2"/>
          <w:sz w:val="32"/>
          <w:szCs w:val="32"/>
          <w:lang w:val="en-US" w:eastAsia="zh-CN" w:bidi="ar"/>
        </w:rPr>
        <w:t>.继续有效的规范性文件目录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13"/>
          <w:rFonts w:hint="eastAsia" w:ascii="Times New Roman" w:hAnsi="Times New Roman" w:eastAsia="仿宋_GB2312" w:cs="Times New Roman"/>
          <w:color w:val="000000"/>
          <w:kern w:val="2"/>
          <w:sz w:val="32"/>
          <w:szCs w:val="32"/>
          <w:lang w:val="en-US" w:eastAsia="zh-CN" w:bidi="ar"/>
        </w:rPr>
      </w:pPr>
      <w:r>
        <w:rPr>
          <w:rStyle w:val="13"/>
          <w:rFonts w:hint="eastAsia" w:ascii="Times New Roman" w:hAnsi="Times New Roman" w:eastAsia="仿宋_GB2312" w:cs="Times New Roman"/>
          <w:color w:val="000000"/>
          <w:kern w:val="2"/>
          <w:sz w:val="32"/>
          <w:szCs w:val="32"/>
          <w:lang w:val="en-US" w:eastAsia="zh-CN" w:bidi="ar"/>
        </w:rPr>
        <w:t>　　　2.拟修改的规范性文件目录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13"/>
          <w:rFonts w:hint="eastAsia" w:ascii="Times New Roman" w:hAnsi="Times New Roman" w:eastAsia="仿宋_GB2312" w:cs="Times New Roman"/>
          <w:color w:val="000000"/>
          <w:kern w:val="2"/>
          <w:sz w:val="32"/>
          <w:szCs w:val="32"/>
          <w:lang w:val="en-US" w:eastAsia="zh-CN" w:bidi="ar"/>
        </w:rPr>
      </w:pPr>
      <w:r>
        <w:rPr>
          <w:rStyle w:val="13"/>
          <w:rFonts w:hint="eastAsia" w:ascii="Times New Roman" w:hAnsi="Times New Roman" w:eastAsia="仿宋_GB2312" w:cs="Times New Roman"/>
          <w:color w:val="000000"/>
          <w:kern w:val="2"/>
          <w:sz w:val="32"/>
          <w:szCs w:val="32"/>
          <w:lang w:val="en-US" w:eastAsia="zh-CN" w:bidi="ar"/>
        </w:rPr>
        <w:t>　　　3.延续的规范性文件目录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Style w:val="13"/>
          <w:rFonts w:hint="eastAsia" w:ascii="Times New Roman" w:hAnsi="Times New Roman" w:eastAsia="仿宋_GB2312" w:cs="Times New Roman"/>
          <w:color w:val="000000"/>
          <w:kern w:val="2"/>
          <w:sz w:val="32"/>
          <w:szCs w:val="32"/>
          <w:lang w:val="en-US" w:eastAsia="zh-CN" w:bidi="ar"/>
        </w:rPr>
      </w:pPr>
      <w:r>
        <w:rPr>
          <w:rStyle w:val="13"/>
          <w:rFonts w:hint="eastAsia" w:ascii="Times New Roman" w:hAnsi="Times New Roman" w:eastAsia="仿宋_GB2312" w:cs="Times New Roman"/>
          <w:color w:val="000000"/>
          <w:kern w:val="2"/>
          <w:sz w:val="32"/>
          <w:szCs w:val="32"/>
          <w:lang w:val="en-US" w:eastAsia="zh-CN" w:bidi="ar"/>
        </w:rPr>
        <w:t>　　　4.予以废止的规范性文件目录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Style w:val="13"/>
          <w:rFonts w:hint="eastAsia" w:ascii="Times New Roman" w:hAnsi="Times New Roman" w:eastAsia="仿宋_GB2312" w:cs="Times New Roman"/>
          <w:color w:val="000000"/>
          <w:kern w:val="2"/>
          <w:sz w:val="32"/>
          <w:szCs w:val="32"/>
          <w:lang w:val="en-US" w:eastAsia="zh-CN" w:bidi="ar"/>
        </w:rPr>
      </w:pPr>
      <w:r>
        <w:rPr>
          <w:rStyle w:val="13"/>
          <w:rFonts w:hint="eastAsia" w:ascii="Times New Roman" w:hAnsi="Times New Roman" w:eastAsia="仿宋_GB2312" w:cs="Times New Roman"/>
          <w:color w:val="000000"/>
          <w:kern w:val="2"/>
          <w:sz w:val="32"/>
          <w:szCs w:val="32"/>
          <w:lang w:val="en-US" w:eastAsia="zh-CN" w:bidi="ar"/>
        </w:rPr>
        <w:t>　　　5.宣布失效的规范性文件目录</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Style w:val="13"/>
          <w:rFonts w:hint="eastAsia" w:ascii="Times New Roman" w:hAnsi="Times New Roman" w:eastAsia="仿宋_GB2312" w:cs="Times New Roman"/>
          <w:color w:val="000000"/>
          <w:kern w:val="2"/>
          <w:sz w:val="32"/>
          <w:szCs w:val="32"/>
          <w:lang w:val="en-US" w:eastAsia="zh-CN" w:bidi="ar"/>
        </w:rPr>
      </w:pPr>
    </w:p>
    <w:p>
      <w:pPr>
        <w:pStyle w:val="4"/>
        <w:rPr>
          <w:rStyle w:val="13"/>
          <w:rFonts w:hint="eastAsia" w:ascii="Times New Roman" w:hAnsi="Times New Roman" w:eastAsia="仿宋_GB2312" w:cs="Times New Roman"/>
          <w:color w:val="000000"/>
          <w:kern w:val="2"/>
          <w:sz w:val="32"/>
          <w:szCs w:val="32"/>
          <w:lang w:val="en-US" w:eastAsia="zh-CN" w:bidi="ar"/>
        </w:rPr>
      </w:pPr>
    </w:p>
    <w:p>
      <w:pPr>
        <w:rPr>
          <w:rFonts w:hint="eastAsia" w:ascii="Times New Roman" w:hAnsi="Times New Roman" w:eastAsia="仿宋_GB2312"/>
          <w:lang w:val="en-US" w:eastAsia="zh-CN"/>
        </w:rPr>
      </w:pPr>
    </w:p>
    <w:p>
      <w:pPr>
        <w:pStyle w:val="4"/>
        <w:rPr>
          <w:rFonts w:hint="eastAsia" w:ascii="Times New Roman" w:hAnsi="Times New Roman" w:eastAsia="仿宋_GB231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840" w:rightChars="400"/>
        <w:jc w:val="righ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晋江市农业农村局</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840" w:rightChars="400" w:firstLine="640" w:firstLineChars="200"/>
        <w:jc w:val="right"/>
        <w:textAlignment w:val="auto"/>
        <w:outlineLvl w:val="9"/>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ind w:right="840" w:rightChars="400" w:firstLine="0" w:firstLineChars="0"/>
        <w:jc w:val="righ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lang w:val="en-US" w:eastAsia="zh-CN"/>
        </w:rPr>
        <w:t>日</w:t>
      </w:r>
    </w:p>
    <w:p>
      <w:pPr>
        <w:rPr>
          <w:rFonts w:hint="default" w:ascii="Times New Roman" w:hAnsi="Times New Roman" w:eastAsia="仿宋_GB2312" w:cs="Times New Roman"/>
          <w:sz w:val="32"/>
          <w:szCs w:val="32"/>
          <w:lang w:val="en-US" w:eastAsia="zh-CN"/>
        </w:rPr>
      </w:pPr>
    </w:p>
    <w:p>
      <w:pPr>
        <w:pStyle w:val="4"/>
        <w:rPr>
          <w:rFonts w:hint="default"/>
          <w:lang w:val="en-US" w:eastAsia="zh-CN"/>
        </w:rPr>
      </w:pPr>
    </w:p>
    <w:p>
      <w:pPr>
        <w:rPr>
          <w:rFonts w:hint="default"/>
          <w:lang w:val="en-US" w:eastAsia="zh-CN"/>
        </w:rPr>
      </w:pPr>
    </w:p>
    <w:p>
      <w:pPr>
        <w:pStyle w:val="2"/>
        <w:rPr>
          <w:rFonts w:hint="default"/>
          <w:lang w:val="en-US" w:eastAsia="zh-CN"/>
        </w:rPr>
      </w:pPr>
    </w:p>
    <w:p>
      <w:pPr>
        <w:pStyle w:val="4"/>
        <w:rPr>
          <w:rFonts w:hint="default"/>
          <w:lang w:val="en-US" w:eastAsia="zh-CN"/>
        </w:rPr>
      </w:pPr>
    </w:p>
    <w:p>
      <w:pPr>
        <w:rPr>
          <w:rFonts w:hint="default"/>
          <w:lang w:val="en-US" w:eastAsia="zh-CN"/>
        </w:rPr>
      </w:pPr>
    </w:p>
    <w:p>
      <w:pPr>
        <w:pStyle w:val="2"/>
        <w:rPr>
          <w:rFonts w:hint="default"/>
          <w:lang w:val="en-US" w:eastAsia="zh-CN"/>
        </w:rPr>
      </w:pPr>
    </w:p>
    <w:p>
      <w:pPr>
        <w:pStyle w:val="4"/>
        <w:rPr>
          <w:rFonts w:hint="default"/>
          <w:lang w:val="en-US" w:eastAsia="zh-CN"/>
        </w:rPr>
      </w:pPr>
      <w:bookmarkStart w:id="0" w:name="_GoBack"/>
      <w:bookmarkEnd w:id="0"/>
    </w:p>
    <w:p>
      <w:pPr>
        <w:pStyle w:val="4"/>
        <w:rPr>
          <w:rFonts w:hint="default"/>
          <w:lang w:val="en-US" w:eastAsia="zh-CN"/>
        </w:rPr>
      </w:pPr>
    </w:p>
    <w:p>
      <w:pPr>
        <w:pStyle w:val="2"/>
        <w:numPr>
          <w:ilvl w:val="0"/>
          <w:numId w:val="0"/>
        </w:numPr>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w:t>
      </w:r>
      <w:r>
        <w:rPr>
          <w:rFonts w:hint="default" w:ascii="仿宋_GB2312" w:hAnsi="仿宋_GB2312" w:eastAsia="仿宋_GB2312" w:cs="仿宋_GB2312"/>
          <w:color w:val="auto"/>
          <w:sz w:val="32"/>
          <w:szCs w:val="32"/>
          <w:lang w:val="en-US" w:eastAsia="zh-CN"/>
        </w:rPr>
        <w:t>1</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Style w:val="13"/>
          <w:rFonts w:hint="eastAsia" w:ascii="国标仿宋-GB/T 2312" w:hAnsi="国标仿宋-GB/T 2312" w:eastAsia="方正小标宋简体" w:cs="国标仿宋-GB/T 2312"/>
          <w:color w:val="auto"/>
          <w:kern w:val="2"/>
          <w:sz w:val="44"/>
          <w:szCs w:val="32"/>
          <w:lang w:val="en-US" w:eastAsia="zh-CN" w:bidi="ar"/>
        </w:rPr>
      </w:pPr>
      <w:r>
        <w:rPr>
          <w:rStyle w:val="13"/>
          <w:rFonts w:hint="eastAsia" w:ascii="国标仿宋-GB/T 2312" w:hAnsi="国标仿宋-GB/T 2312" w:eastAsia="方正小标宋简体" w:cs="国标仿宋-GB/T 2312"/>
          <w:color w:val="auto"/>
          <w:kern w:val="2"/>
          <w:sz w:val="44"/>
          <w:szCs w:val="32"/>
          <w:lang w:val="en-US" w:eastAsia="zh-CN" w:bidi="ar"/>
        </w:rPr>
        <w:t>继续有效的规范性文件目录</w:t>
      </w:r>
    </w:p>
    <w:p>
      <w:pPr>
        <w:pStyle w:val="4"/>
        <w:rPr>
          <w:rFonts w:hint="eastAsia"/>
          <w:lang w:val="en-US" w:eastAsia="zh-CN"/>
        </w:rPr>
      </w:pPr>
    </w:p>
    <w:tbl>
      <w:tblPr>
        <w:tblStyle w:val="12"/>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4860"/>
        <w:gridCol w:w="1978"/>
        <w:gridCol w:w="1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序号</w:t>
            </w:r>
          </w:p>
        </w:tc>
        <w:tc>
          <w:tcPr>
            <w:tcW w:w="4860"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文件名称</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440" w:lineRule="exact"/>
              <w:ind w:right="-199" w:rightChars="-95"/>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文号</w:t>
            </w:r>
          </w:p>
        </w:tc>
        <w:tc>
          <w:tcPr>
            <w:tcW w:w="112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sz w:val="32"/>
                <w:szCs w:val="28"/>
                <w:vertAlign w:val="baseline"/>
                <w:lang w:val="en-US" w:eastAsia="zh-CN"/>
              </w:rPr>
              <w:t>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trPr>
        <w:tc>
          <w:tcPr>
            <w:tcW w:w="56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p>
        </w:tc>
        <w:tc>
          <w:tcPr>
            <w:tcW w:w="4860"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晋江市农业农村局 晋江市自然资源局关于印发《晋江市设施农业用地备案管理工作导则》的通知</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晋农〔2023〕26号</w:t>
            </w:r>
          </w:p>
        </w:tc>
        <w:tc>
          <w:tcPr>
            <w:tcW w:w="112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p>
        </w:tc>
        <w:tc>
          <w:tcPr>
            <w:tcW w:w="4860"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晋江市农业农村局关于印发《晋江市农田建设项目管理实施办法》的通知</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晋农规〔2023〕3号</w:t>
            </w:r>
          </w:p>
        </w:tc>
        <w:tc>
          <w:tcPr>
            <w:tcW w:w="112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p>
        </w:tc>
        <w:tc>
          <w:tcPr>
            <w:tcW w:w="4860"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晋江市农业农村局关于印发</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eastAsia="zh-CN"/>
              </w:rPr>
              <w:t>晋江市农业农村领域包容审慎监管执法四张清单（</w:t>
            </w:r>
            <w:r>
              <w:rPr>
                <w:rFonts w:hint="eastAsia" w:ascii="Times New Roman" w:hAnsi="Times New Roman" w:eastAsia="仿宋_GB2312" w:cs="Times New Roman"/>
                <w:color w:val="auto"/>
                <w:sz w:val="32"/>
                <w:szCs w:val="32"/>
                <w:lang w:val="en-US" w:eastAsia="zh-CN"/>
              </w:rPr>
              <w:t>2024年版</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》的通知</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晋农规〔2024〕</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号</w:t>
            </w:r>
          </w:p>
        </w:tc>
        <w:tc>
          <w:tcPr>
            <w:tcW w:w="112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w:t>
            </w:r>
          </w:p>
        </w:tc>
        <w:tc>
          <w:tcPr>
            <w:tcW w:w="486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晋江市农业农村局 晋江市财政局关于印发《晋江市渔业互助保险方案（2025-2027年）》的通知</w:t>
            </w:r>
          </w:p>
        </w:tc>
        <w:tc>
          <w:tcPr>
            <w:tcW w:w="197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晋农规〔2025〕1号</w:t>
            </w:r>
          </w:p>
        </w:tc>
        <w:tc>
          <w:tcPr>
            <w:tcW w:w="112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center"/>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w:t>
            </w:r>
          </w:p>
        </w:tc>
        <w:tc>
          <w:tcPr>
            <w:tcW w:w="486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晋江市农业农村局关于印发《行政执法“三项制度”》的通知</w:t>
            </w:r>
          </w:p>
        </w:tc>
        <w:tc>
          <w:tcPr>
            <w:tcW w:w="197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晋农规〔</w:t>
            </w:r>
            <w:r>
              <w:rPr>
                <w:rFonts w:hint="eastAsia" w:ascii="Times New Roman" w:hAnsi="Times New Roman" w:eastAsia="仿宋_GB2312" w:cs="Times New Roman"/>
                <w:color w:val="auto"/>
                <w:sz w:val="32"/>
                <w:szCs w:val="32"/>
                <w:lang w:val="en-US" w:eastAsia="zh-CN"/>
              </w:rPr>
              <w:t>2025</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号</w:t>
            </w:r>
          </w:p>
        </w:tc>
        <w:tc>
          <w:tcPr>
            <w:tcW w:w="112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center"/>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有效</w:t>
            </w:r>
          </w:p>
        </w:tc>
      </w:tr>
    </w:tbl>
    <w:p>
      <w:pPr>
        <w:jc w:val="left"/>
        <w:rPr>
          <w:rFonts w:hint="eastAsia" w:ascii="Times New Roman" w:hAnsi="Times New Roman" w:eastAsia="仿宋_GB2312" w:cs="Times New Roman"/>
          <w:color w:val="auto"/>
          <w:sz w:val="32"/>
          <w:szCs w:val="32"/>
          <w:lang w:val="en-US" w:eastAsia="zh-CN"/>
        </w:rPr>
      </w:pPr>
    </w:p>
    <w:p>
      <w:pPr>
        <w:jc w:val="left"/>
        <w:rPr>
          <w:rFonts w:hint="eastAsia" w:ascii="仿宋_GB2312" w:hAnsi="仿宋_GB2312" w:eastAsia="仿宋_GB2312" w:cs="仿宋_GB2312"/>
          <w:color w:val="auto"/>
          <w:sz w:val="32"/>
          <w:szCs w:val="32"/>
          <w:lang w:val="en-US" w:eastAsia="zh-CN"/>
        </w:rPr>
      </w:pPr>
    </w:p>
    <w:p>
      <w:pPr>
        <w:jc w:val="left"/>
        <w:rPr>
          <w:rFonts w:hint="eastAsia" w:ascii="仿宋_GB2312" w:hAnsi="仿宋_GB2312" w:eastAsia="仿宋_GB2312" w:cs="仿宋_GB2312"/>
          <w:color w:val="auto"/>
          <w:sz w:val="32"/>
          <w:szCs w:val="32"/>
          <w:lang w:val="en-US" w:eastAsia="zh-CN"/>
        </w:rPr>
      </w:pPr>
    </w:p>
    <w:p>
      <w:pPr>
        <w:pStyle w:val="2"/>
        <w:rPr>
          <w:rFonts w:hint="eastAsia"/>
          <w:lang w:val="en-US" w:eastAsia="zh-CN"/>
        </w:rPr>
      </w:pPr>
    </w:p>
    <w:p>
      <w:pPr>
        <w:jc w:val="left"/>
        <w:rPr>
          <w:rFonts w:hint="eastAsia" w:ascii="仿宋_GB2312" w:hAnsi="仿宋_GB2312" w:eastAsia="仿宋_GB2312" w:cs="仿宋_GB2312"/>
          <w:color w:val="auto"/>
          <w:sz w:val="32"/>
          <w:szCs w:val="32"/>
          <w:lang w:val="en-US" w:eastAsia="zh-CN"/>
        </w:rPr>
      </w:pPr>
    </w:p>
    <w:p>
      <w:pPr>
        <w:pStyle w:val="2"/>
        <w:rPr>
          <w:rFonts w:hint="eastAsia"/>
          <w:lang w:val="en-US" w:eastAsia="zh-CN"/>
        </w:rPr>
      </w:pPr>
    </w:p>
    <w:p>
      <w:pPr>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附件2</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Style w:val="13"/>
          <w:rFonts w:hint="eastAsia" w:ascii="国标仿宋-GB/T 2312" w:hAnsi="国标仿宋-GB/T 2312" w:eastAsia="方正小标宋简体" w:cs="国标仿宋-GB/T 2312"/>
          <w:color w:val="auto"/>
          <w:kern w:val="2"/>
          <w:sz w:val="44"/>
          <w:szCs w:val="32"/>
          <w:lang w:val="en-US" w:eastAsia="zh-CN" w:bidi="ar"/>
        </w:rPr>
      </w:pPr>
      <w:r>
        <w:rPr>
          <w:rStyle w:val="13"/>
          <w:rFonts w:hint="eastAsia" w:ascii="国标仿宋-GB/T 2312" w:hAnsi="国标仿宋-GB/T 2312" w:eastAsia="方正小标宋简体" w:cs="国标仿宋-GB/T 2312"/>
          <w:color w:val="auto"/>
          <w:kern w:val="2"/>
          <w:sz w:val="44"/>
          <w:szCs w:val="32"/>
          <w:lang w:val="en-US" w:eastAsia="zh-CN" w:bidi="ar"/>
        </w:rPr>
        <w:t>拟修改的规范性文件目录</w:t>
      </w:r>
    </w:p>
    <w:p>
      <w:pPr>
        <w:pStyle w:val="4"/>
        <w:rPr>
          <w:rFonts w:hint="eastAsia"/>
          <w:lang w:val="en-US" w:eastAsia="zh-CN"/>
        </w:rPr>
      </w:pPr>
    </w:p>
    <w:tbl>
      <w:tblPr>
        <w:tblStyle w:val="12"/>
        <w:tblW w:w="88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6014"/>
        <w:gridCol w:w="1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3"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序号</w:t>
            </w:r>
          </w:p>
        </w:tc>
        <w:tc>
          <w:tcPr>
            <w:tcW w:w="6014"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文件名称</w:t>
            </w:r>
          </w:p>
        </w:tc>
        <w:tc>
          <w:tcPr>
            <w:tcW w:w="1830"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3"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p>
        </w:tc>
        <w:tc>
          <w:tcPr>
            <w:tcW w:w="601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 晋江市自然资源局 晋江市住房和城乡建设局关于《规范宅基地审批流程》的通知</w:t>
            </w:r>
          </w:p>
        </w:tc>
        <w:tc>
          <w:tcPr>
            <w:tcW w:w="1830"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晋农〔2020〕164号</w:t>
            </w:r>
          </w:p>
        </w:tc>
      </w:tr>
    </w:tbl>
    <w:p>
      <w:pPr>
        <w:pStyle w:val="2"/>
        <w:rPr>
          <w:rFonts w:hint="eastAsia"/>
          <w:sz w:val="32"/>
          <w:szCs w:val="32"/>
          <w:lang w:val="en-US" w:eastAsia="zh-CN"/>
        </w:rPr>
      </w:pPr>
    </w:p>
    <w:p>
      <w:pPr>
        <w:pStyle w:val="4"/>
        <w:rPr>
          <w:rFonts w:hint="eastAsia"/>
          <w:sz w:val="32"/>
          <w:szCs w:val="32"/>
          <w:lang w:val="en-US" w:eastAsia="zh-CN"/>
        </w:rPr>
      </w:pPr>
    </w:p>
    <w:p>
      <w:pPr>
        <w:rPr>
          <w:rFonts w:hint="eastAsia"/>
          <w:sz w:val="32"/>
          <w:szCs w:val="32"/>
          <w:lang w:val="en-US" w:eastAsia="zh-CN"/>
        </w:rPr>
      </w:pPr>
    </w:p>
    <w:p>
      <w:pPr>
        <w:pStyle w:val="2"/>
        <w:rPr>
          <w:rFonts w:hint="eastAsia"/>
          <w:sz w:val="32"/>
          <w:szCs w:val="32"/>
          <w:lang w:val="en-US" w:eastAsia="zh-CN"/>
        </w:rPr>
      </w:pPr>
    </w:p>
    <w:p>
      <w:pPr>
        <w:pStyle w:val="4"/>
        <w:rPr>
          <w:rFonts w:hint="eastAsia"/>
          <w:sz w:val="32"/>
          <w:szCs w:val="32"/>
          <w:lang w:val="en-US" w:eastAsia="zh-CN"/>
        </w:rPr>
      </w:pPr>
    </w:p>
    <w:p>
      <w:pPr>
        <w:rPr>
          <w:rFonts w:hint="eastAsia"/>
          <w:sz w:val="32"/>
          <w:szCs w:val="32"/>
          <w:lang w:val="en-US" w:eastAsia="zh-CN"/>
        </w:rPr>
      </w:pPr>
    </w:p>
    <w:p>
      <w:pPr>
        <w:pStyle w:val="2"/>
        <w:rPr>
          <w:rFonts w:hint="eastAsia"/>
          <w:sz w:val="32"/>
          <w:szCs w:val="32"/>
          <w:lang w:val="en-US" w:eastAsia="zh-CN"/>
        </w:rPr>
      </w:pPr>
    </w:p>
    <w:p>
      <w:pPr>
        <w:pStyle w:val="4"/>
        <w:rPr>
          <w:rFonts w:hint="eastAsia"/>
          <w:sz w:val="32"/>
          <w:szCs w:val="32"/>
          <w:lang w:val="en-US" w:eastAsia="zh-CN"/>
        </w:rPr>
      </w:pPr>
    </w:p>
    <w:p>
      <w:pPr>
        <w:rPr>
          <w:rFonts w:hint="eastAsia"/>
          <w:sz w:val="32"/>
          <w:szCs w:val="32"/>
          <w:lang w:val="en-US" w:eastAsia="zh-CN"/>
        </w:rPr>
      </w:pPr>
    </w:p>
    <w:p>
      <w:pPr>
        <w:pStyle w:val="2"/>
        <w:rPr>
          <w:rFonts w:hint="eastAsia"/>
          <w:sz w:val="32"/>
          <w:szCs w:val="32"/>
          <w:lang w:val="en-US" w:eastAsia="zh-CN"/>
        </w:rPr>
      </w:pPr>
    </w:p>
    <w:p>
      <w:pPr>
        <w:pStyle w:val="4"/>
        <w:rPr>
          <w:rFonts w:hint="eastAsia"/>
          <w:sz w:val="32"/>
          <w:szCs w:val="32"/>
          <w:lang w:val="en-US" w:eastAsia="zh-CN"/>
        </w:rPr>
      </w:pPr>
    </w:p>
    <w:p>
      <w:pPr>
        <w:rPr>
          <w:rFonts w:hint="eastAsia"/>
          <w:sz w:val="32"/>
          <w:szCs w:val="32"/>
          <w:lang w:val="en-US" w:eastAsia="zh-CN"/>
        </w:rPr>
      </w:pPr>
    </w:p>
    <w:p>
      <w:pPr>
        <w:pStyle w:val="4"/>
        <w:ind w:left="0" w:leftChars="0" w:firstLine="0" w:firstLineChars="0"/>
        <w:rPr>
          <w:rFonts w:hint="eastAsia"/>
          <w:lang w:val="en-US" w:eastAsia="zh-CN"/>
        </w:rPr>
      </w:pPr>
    </w:p>
    <w:p>
      <w:pPr>
        <w:pStyle w:val="4"/>
        <w:rPr>
          <w:rFonts w:hint="eastAsia"/>
          <w:lang w:val="en-US" w:eastAsia="zh-CN"/>
        </w:rPr>
      </w:pPr>
    </w:p>
    <w:p>
      <w:pPr>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附件3</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Style w:val="13"/>
          <w:rFonts w:hint="eastAsia" w:ascii="国标仿宋-GB/T 2312" w:hAnsi="国标仿宋-GB/T 2312" w:eastAsia="方正小标宋简体" w:cs="国标仿宋-GB/T 2312"/>
          <w:color w:val="auto"/>
          <w:kern w:val="2"/>
          <w:sz w:val="44"/>
          <w:szCs w:val="32"/>
          <w:lang w:val="en-US" w:eastAsia="zh-CN" w:bidi="ar"/>
        </w:rPr>
      </w:pPr>
      <w:r>
        <w:rPr>
          <w:rStyle w:val="13"/>
          <w:rFonts w:hint="eastAsia" w:ascii="国标仿宋-GB/T 2312" w:hAnsi="国标仿宋-GB/T 2312" w:eastAsia="方正小标宋简体" w:cs="国标仿宋-GB/T 2312"/>
          <w:color w:val="auto"/>
          <w:kern w:val="2"/>
          <w:sz w:val="44"/>
          <w:szCs w:val="32"/>
          <w:lang w:val="en-US" w:eastAsia="zh-CN" w:bidi="ar"/>
        </w:rPr>
        <w:t>延续的规范性文件目录</w:t>
      </w:r>
    </w:p>
    <w:p>
      <w:pPr>
        <w:pStyle w:val="4"/>
        <w:rPr>
          <w:rFonts w:hint="eastAsia"/>
          <w:lang w:val="en-US" w:eastAsia="zh-CN"/>
        </w:rPr>
      </w:pPr>
    </w:p>
    <w:tbl>
      <w:tblPr>
        <w:tblStyle w:val="12"/>
        <w:tblW w:w="88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4364"/>
        <w:gridCol w:w="2002"/>
        <w:gridCol w:w="1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3"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序号</w:t>
            </w:r>
          </w:p>
        </w:tc>
        <w:tc>
          <w:tcPr>
            <w:tcW w:w="4364"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文件名称</w:t>
            </w:r>
          </w:p>
        </w:tc>
        <w:tc>
          <w:tcPr>
            <w:tcW w:w="2002"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文号</w:t>
            </w:r>
          </w:p>
        </w:tc>
        <w:tc>
          <w:tcPr>
            <w:tcW w:w="1434"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延续</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3"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p>
        </w:tc>
        <w:tc>
          <w:tcPr>
            <w:tcW w:w="436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晋江市农业农村局等9个部门关于印发《晋江市农村产权流转交易管理规定（试行）》的通知</w:t>
            </w:r>
          </w:p>
        </w:tc>
        <w:tc>
          <w:tcPr>
            <w:tcW w:w="200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晋农规〔2024〕3号</w:t>
            </w:r>
          </w:p>
        </w:tc>
        <w:tc>
          <w:tcPr>
            <w:tcW w:w="143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2028年8月30日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6" w:hRule="atLeast"/>
        </w:trPr>
        <w:tc>
          <w:tcPr>
            <w:tcW w:w="1003"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p>
        </w:tc>
        <w:tc>
          <w:tcPr>
            <w:tcW w:w="436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晋江市农业农村局关于印发《晋江市高标准农田建设项目参建单位信用评价办法（试行）》的通知</w:t>
            </w:r>
          </w:p>
        </w:tc>
        <w:tc>
          <w:tcPr>
            <w:tcW w:w="200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晋农规〔2024〕4号</w:t>
            </w:r>
          </w:p>
        </w:tc>
        <w:tc>
          <w:tcPr>
            <w:tcW w:w="143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2028年9月19日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3"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p>
        </w:tc>
        <w:tc>
          <w:tcPr>
            <w:tcW w:w="436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晋江市农业农村局关于印发《晋江市海洋捕捞渔船拆解操作规程》的通知</w:t>
            </w:r>
          </w:p>
        </w:tc>
        <w:tc>
          <w:tcPr>
            <w:tcW w:w="200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晋农〔2021〕109号</w:t>
            </w:r>
          </w:p>
        </w:tc>
        <w:tc>
          <w:tcPr>
            <w:tcW w:w="143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2031年9月30日</w:t>
            </w:r>
          </w:p>
        </w:tc>
      </w:tr>
    </w:tbl>
    <w:p>
      <w:pPr>
        <w:pStyle w:val="2"/>
        <w:rPr>
          <w:rFonts w:hint="eastAsia" w:ascii="仿宋_GB2312" w:hAnsi="仿宋_GB2312" w:eastAsia="仿宋_GB2312" w:cs="仿宋_GB2312"/>
          <w:color w:val="auto"/>
          <w:sz w:val="32"/>
          <w:szCs w:val="32"/>
          <w:lang w:val="en-US" w:eastAsia="zh-CN"/>
        </w:rPr>
      </w:pPr>
    </w:p>
    <w:p>
      <w:pPr>
        <w:pStyle w:val="4"/>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pStyle w:val="2"/>
        <w:rPr>
          <w:rFonts w:hint="eastAsia" w:ascii="仿宋_GB2312" w:hAnsi="仿宋_GB2312" w:eastAsia="仿宋_GB2312" w:cs="仿宋_GB2312"/>
          <w:color w:val="auto"/>
          <w:sz w:val="32"/>
          <w:szCs w:val="32"/>
          <w:lang w:val="en-US" w:eastAsia="zh-CN"/>
        </w:rPr>
      </w:pPr>
    </w:p>
    <w:p>
      <w:pPr>
        <w:pStyle w:val="4"/>
        <w:rPr>
          <w:rFonts w:hint="eastAsia"/>
          <w:lang w:val="en-US" w:eastAsia="zh-CN"/>
        </w:rPr>
      </w:pPr>
    </w:p>
    <w:p>
      <w:pPr>
        <w:pStyle w:val="4"/>
        <w:rPr>
          <w:rFonts w:hint="eastAsia" w:ascii="仿宋_GB2312" w:hAnsi="仿宋_GB2312" w:eastAsia="仿宋_GB2312" w:cs="仿宋_GB2312"/>
          <w:color w:val="auto"/>
          <w:sz w:val="32"/>
          <w:szCs w:val="32"/>
          <w:lang w:val="en-US" w:eastAsia="zh-CN"/>
        </w:rPr>
      </w:pPr>
    </w:p>
    <w:p>
      <w:pPr>
        <w:pStyle w:val="4"/>
        <w:ind w:left="0" w:leftChars="0" w:firstLine="0" w:firstLineChars="0"/>
        <w:rPr>
          <w:rFonts w:hint="eastAsia" w:ascii="仿宋_GB2312" w:hAnsi="仿宋_GB2312" w:eastAsia="仿宋_GB2312" w:cs="仿宋_GB2312"/>
          <w:color w:val="auto"/>
          <w:sz w:val="32"/>
          <w:szCs w:val="32"/>
          <w:lang w:val="en-US" w:eastAsia="zh-CN"/>
        </w:rPr>
      </w:pPr>
    </w:p>
    <w:p>
      <w:pPr>
        <w:rPr>
          <w:rFonts w:hint="eastAsia"/>
          <w:lang w:val="en-US" w:eastAsia="zh-CN"/>
        </w:rPr>
      </w:pPr>
    </w:p>
    <w:p>
      <w:pPr>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附件4</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Style w:val="13"/>
          <w:rFonts w:hint="eastAsia" w:ascii="国标仿宋-GB/T 2312" w:hAnsi="国标仿宋-GB/T 2312" w:eastAsia="方正小标宋简体" w:cs="国标仿宋-GB/T 2312"/>
          <w:color w:val="auto"/>
          <w:kern w:val="2"/>
          <w:sz w:val="44"/>
          <w:szCs w:val="32"/>
          <w:lang w:val="en-US" w:eastAsia="zh-CN" w:bidi="ar"/>
        </w:rPr>
      </w:pPr>
      <w:r>
        <w:rPr>
          <w:rStyle w:val="13"/>
          <w:rFonts w:hint="eastAsia" w:ascii="国标仿宋-GB/T 2312" w:hAnsi="国标仿宋-GB/T 2312" w:eastAsia="方正小标宋简体" w:cs="国标仿宋-GB/T 2312"/>
          <w:color w:val="auto"/>
          <w:kern w:val="2"/>
          <w:sz w:val="44"/>
          <w:szCs w:val="32"/>
          <w:lang w:val="en-US" w:eastAsia="zh-CN" w:bidi="ar"/>
        </w:rPr>
        <w:t>予以废止的规范性文件目录</w:t>
      </w:r>
    </w:p>
    <w:p>
      <w:pPr>
        <w:pStyle w:val="4"/>
        <w:rPr>
          <w:rFonts w:hint="eastAsia"/>
          <w:lang w:val="en-US" w:eastAsia="zh-CN"/>
        </w:rPr>
      </w:pPr>
    </w:p>
    <w:tbl>
      <w:tblPr>
        <w:tblStyle w:val="12"/>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6127"/>
        <w:gridCol w:w="1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2"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序号</w:t>
            </w:r>
          </w:p>
        </w:tc>
        <w:tc>
          <w:tcPr>
            <w:tcW w:w="6127"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文件名称</w:t>
            </w:r>
          </w:p>
        </w:tc>
        <w:tc>
          <w:tcPr>
            <w:tcW w:w="1994"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p>
        </w:tc>
        <w:tc>
          <w:tcPr>
            <w:tcW w:w="6127"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晋江市农业农村局关于印发《行政处罚自由裁量权标准（新增）》的通知</w:t>
            </w:r>
          </w:p>
        </w:tc>
        <w:tc>
          <w:tcPr>
            <w:tcW w:w="199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晋农〔2022〕68号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p>
        </w:tc>
        <w:tc>
          <w:tcPr>
            <w:tcW w:w="6127"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晋江市农业农村局关于《公布2023年度行政规范性文件例行清理结果》的通知</w:t>
            </w:r>
          </w:p>
        </w:tc>
        <w:tc>
          <w:tcPr>
            <w:tcW w:w="199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晋农规〔2023〕5号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p>
        </w:tc>
        <w:tc>
          <w:tcPr>
            <w:tcW w:w="6127"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晋江市农业农村局关于印发《晋江市高素质农民培育规范（试行）》的通知</w:t>
            </w:r>
          </w:p>
        </w:tc>
        <w:tc>
          <w:tcPr>
            <w:tcW w:w="199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晋农规〔2024〕2号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w:t>
            </w:r>
          </w:p>
        </w:tc>
        <w:tc>
          <w:tcPr>
            <w:tcW w:w="6127"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晋江市农业农村局《关于废止部分规范性文件》的通知</w:t>
            </w:r>
          </w:p>
        </w:tc>
        <w:tc>
          <w:tcPr>
            <w:tcW w:w="199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晋农规〔2024〕5号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w:t>
            </w:r>
          </w:p>
        </w:tc>
        <w:tc>
          <w:tcPr>
            <w:tcW w:w="6127"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晋江市农业农村局关于《公布2024年度行政规范性文件清理结果》的通知</w:t>
            </w:r>
          </w:p>
        </w:tc>
        <w:tc>
          <w:tcPr>
            <w:tcW w:w="199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晋农规〔2024〕7号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6</w:t>
            </w:r>
          </w:p>
        </w:tc>
        <w:tc>
          <w:tcPr>
            <w:tcW w:w="6127"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晋江市农业农村局关于《公布2025年度行政规范性文件清理结果》的通知</w:t>
            </w:r>
          </w:p>
        </w:tc>
        <w:tc>
          <w:tcPr>
            <w:tcW w:w="1994"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晋农规〔2025〕2号</w:t>
            </w:r>
          </w:p>
        </w:tc>
      </w:tr>
    </w:tbl>
    <w:p>
      <w:pPr>
        <w:keepNext w:val="0"/>
        <w:keepLines w:val="0"/>
        <w:pageBreakBefore w:val="0"/>
        <w:widowControl w:val="0"/>
        <w:kinsoku/>
        <w:wordWrap/>
        <w:overflowPunct/>
        <w:topLinePunct w:val="0"/>
        <w:autoSpaceDE/>
        <w:autoSpaceDN/>
        <w:bidi w:val="0"/>
        <w:adjustRightInd/>
        <w:snapToGrid/>
        <w:spacing w:line="240" w:lineRule="exact"/>
        <w:jc w:val="left"/>
        <w:textAlignment w:val="auto"/>
        <w:outlineLvl w:val="9"/>
        <w:rPr>
          <w:rFonts w:hint="eastAsia" w:ascii="仿宋_GB2312" w:hAnsi="仿宋_GB2312" w:eastAsia="仿宋_GB2312" w:cs="仿宋_GB2312"/>
          <w:color w:val="auto"/>
          <w:sz w:val="52"/>
          <w:szCs w:val="52"/>
          <w:lang w:val="en-US" w:eastAsia="zh-CN"/>
        </w:rPr>
      </w:pPr>
    </w:p>
    <w:p>
      <w:pPr>
        <w:jc w:val="left"/>
        <w:rPr>
          <w:rFonts w:hint="eastAsia" w:ascii="仿宋_GB2312" w:hAnsi="仿宋_GB2312" w:eastAsia="仿宋_GB2312" w:cs="仿宋_GB2312"/>
          <w:color w:val="auto"/>
          <w:sz w:val="32"/>
          <w:szCs w:val="32"/>
          <w:lang w:val="en-US" w:eastAsia="zh-CN"/>
        </w:rPr>
      </w:pPr>
    </w:p>
    <w:p>
      <w:pPr>
        <w:pStyle w:val="2"/>
        <w:rPr>
          <w:rFonts w:hint="eastAsia" w:ascii="仿宋_GB2312" w:hAnsi="仿宋_GB2312" w:eastAsia="仿宋_GB2312" w:cs="仿宋_GB2312"/>
          <w:color w:val="auto"/>
          <w:sz w:val="32"/>
          <w:szCs w:val="32"/>
          <w:lang w:val="en-US" w:eastAsia="zh-CN"/>
        </w:rPr>
      </w:pPr>
    </w:p>
    <w:p>
      <w:pPr>
        <w:pStyle w:val="4"/>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pStyle w:val="2"/>
        <w:rPr>
          <w:rFonts w:hint="eastAsia" w:ascii="仿宋_GB2312" w:hAnsi="仿宋_GB2312" w:eastAsia="仿宋_GB2312" w:cs="仿宋_GB2312"/>
          <w:color w:val="auto"/>
          <w:sz w:val="32"/>
          <w:szCs w:val="32"/>
          <w:lang w:val="en-US" w:eastAsia="zh-CN"/>
        </w:rPr>
      </w:pPr>
    </w:p>
    <w:p>
      <w:pPr>
        <w:pStyle w:val="4"/>
        <w:rPr>
          <w:rFonts w:hint="eastAsia" w:ascii="仿宋_GB2312" w:hAnsi="仿宋_GB2312" w:eastAsia="仿宋_GB2312" w:cs="仿宋_GB2312"/>
          <w:color w:val="auto"/>
          <w:sz w:val="32"/>
          <w:szCs w:val="32"/>
          <w:lang w:val="en-US" w:eastAsia="zh-CN"/>
        </w:rPr>
      </w:pPr>
    </w:p>
    <w:p>
      <w:pPr>
        <w:pStyle w:val="2"/>
        <w:ind w:left="0" w:leftChars="0" w:firstLine="0" w:firstLineChars="0"/>
        <w:rPr>
          <w:rFonts w:hint="eastAsia"/>
          <w:lang w:val="en-US" w:eastAsia="zh-CN"/>
        </w:rPr>
      </w:pPr>
    </w:p>
    <w:p>
      <w:pPr>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附件5</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Style w:val="13"/>
          <w:rFonts w:hint="eastAsia" w:ascii="国标仿宋-GB/T 2312" w:hAnsi="国标仿宋-GB/T 2312" w:eastAsia="方正小标宋简体" w:cs="国标仿宋-GB/T 2312"/>
          <w:color w:val="auto"/>
          <w:kern w:val="2"/>
          <w:sz w:val="44"/>
          <w:szCs w:val="32"/>
          <w:lang w:val="en-US" w:eastAsia="zh-CN" w:bidi="ar"/>
        </w:rPr>
      </w:pPr>
      <w:r>
        <w:rPr>
          <w:rStyle w:val="13"/>
          <w:rFonts w:hint="eastAsia" w:ascii="国标仿宋-GB/T 2312" w:hAnsi="国标仿宋-GB/T 2312" w:eastAsia="方正小标宋简体" w:cs="国标仿宋-GB/T 2312"/>
          <w:color w:val="auto"/>
          <w:kern w:val="2"/>
          <w:sz w:val="44"/>
          <w:szCs w:val="32"/>
          <w:lang w:val="en-US" w:eastAsia="zh-CN" w:bidi="ar"/>
        </w:rPr>
        <w:t>宣布失效的规范性文件目录</w:t>
      </w:r>
    </w:p>
    <w:tbl>
      <w:tblPr>
        <w:tblStyle w:val="12"/>
        <w:tblW w:w="9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6121"/>
        <w:gridCol w:w="2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8"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序号</w:t>
            </w:r>
          </w:p>
        </w:tc>
        <w:tc>
          <w:tcPr>
            <w:tcW w:w="6121"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文件名称</w:t>
            </w:r>
          </w:p>
        </w:tc>
        <w:tc>
          <w:tcPr>
            <w:tcW w:w="2009"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p>
        </w:tc>
        <w:tc>
          <w:tcPr>
            <w:tcW w:w="612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仿宋_GB2312" w:hAnsi="仿宋_GB2312" w:eastAsia="仿宋_GB2312" w:cs="仿宋_GB2312"/>
                <w:color w:val="auto"/>
                <w:sz w:val="32"/>
                <w:szCs w:val="32"/>
                <w:lang w:eastAsia="zh-CN"/>
              </w:rPr>
              <w:t>晋江市农业农村局关于印发《行政执法“三项制度”相关配套制度》的通知</w:t>
            </w:r>
          </w:p>
        </w:tc>
        <w:tc>
          <w:tcPr>
            <w:tcW w:w="2009"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仿宋_GB2312" w:hAnsi="仿宋_GB2312" w:eastAsia="仿宋_GB2312" w:cs="仿宋_GB2312"/>
                <w:color w:val="auto"/>
                <w:sz w:val="32"/>
                <w:szCs w:val="32"/>
                <w:lang w:eastAsia="zh-CN"/>
              </w:rPr>
              <w:t>晋农〔2021〕63号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p>
        </w:tc>
        <w:tc>
          <w:tcPr>
            <w:tcW w:w="6121" w:type="dxa"/>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晋江市农业农村局关于印发《晋江市实施2024年海洋伏季休渔制度工作方案》的通知</w:t>
            </w:r>
          </w:p>
        </w:tc>
        <w:tc>
          <w:tcPr>
            <w:tcW w:w="2009"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晋农规〔2024〕1号</w:t>
            </w:r>
          </w:p>
        </w:tc>
      </w:tr>
    </w:tbl>
    <w:p>
      <w:pPr>
        <w:pStyle w:val="5"/>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p>
    <w:p>
      <w:pPr>
        <w:pStyle w:val="5"/>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方正小标宋简体" w:hAnsi="方正小标宋简体" w:eastAsia="方正小标宋简体" w:cs="方正小标宋简体"/>
          <w:color w:val="auto"/>
          <w:sz w:val="44"/>
          <w:szCs w:val="44"/>
          <w:lang w:val="en-US" w:eastAsia="zh-CN"/>
        </w:rPr>
      </w:pPr>
    </w:p>
    <w:p>
      <w:pPr>
        <w:pStyle w:val="5"/>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方正小标宋简体" w:hAnsi="方正小标宋简体" w:eastAsia="方正小标宋简体" w:cs="方正小标宋简体"/>
          <w:color w:val="auto"/>
          <w:sz w:val="44"/>
          <w:szCs w:val="44"/>
          <w:lang w:val="en-US" w:eastAsia="zh-CN"/>
        </w:rPr>
      </w:pPr>
    </w:p>
    <w:p>
      <w:pPr>
        <w:pStyle w:val="5"/>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方正小标宋简体" w:hAnsi="方正小标宋简体" w:eastAsia="方正小标宋简体" w:cs="方正小标宋简体"/>
          <w:color w:val="auto"/>
          <w:sz w:val="44"/>
          <w:szCs w:val="44"/>
          <w:lang w:val="en-US" w:eastAsia="zh-CN"/>
        </w:rPr>
      </w:pPr>
    </w:p>
    <w:p>
      <w:pPr>
        <w:pStyle w:val="5"/>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方正小标宋简体" w:hAnsi="方正小标宋简体" w:eastAsia="方正小标宋简体" w:cs="方正小标宋简体"/>
          <w:color w:val="auto"/>
          <w:sz w:val="44"/>
          <w:szCs w:val="44"/>
          <w:lang w:val="en-US" w:eastAsia="zh-CN"/>
        </w:rPr>
      </w:pPr>
    </w:p>
    <w:p>
      <w:pPr>
        <w:pStyle w:val="5"/>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方正小标宋简体" w:hAnsi="方正小标宋简体" w:eastAsia="方正小标宋简体" w:cs="方正小标宋简体"/>
          <w:color w:val="auto"/>
          <w:sz w:val="44"/>
          <w:szCs w:val="44"/>
          <w:lang w:val="en-US" w:eastAsia="zh-CN"/>
        </w:rPr>
      </w:pPr>
    </w:p>
    <w:p>
      <w:pPr>
        <w:pStyle w:val="5"/>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default" w:ascii="Times New Roman" w:hAnsi="Times New Roman" w:eastAsia="仿宋_GB2312" w:cs="Times New Roman"/>
          <w:color w:val="auto"/>
          <w:sz w:val="32"/>
          <w:szCs w:val="32"/>
          <w:lang w:val="en-US" w:eastAsia="zh-CN"/>
        </w:rPr>
      </w:pPr>
    </w:p>
    <w:p>
      <w:pPr>
        <w:pStyle w:val="9"/>
        <w:ind w:left="0" w:leftChars="0" w:firstLine="0" w:firstLineChars="0"/>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4"/>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4"/>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4"/>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4"/>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4"/>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4"/>
        <w:rPr>
          <w:rFonts w:hint="default" w:ascii="Times New Roman" w:hAnsi="Times New Roman" w:eastAsia="仿宋_GB2312" w:cs="Times New Roman"/>
          <w:sz w:val="32"/>
          <w:szCs w:val="32"/>
          <w:lang w:val="en-US" w:eastAsia="zh-CN"/>
        </w:rPr>
      </w:pPr>
    </w:p>
    <w:p>
      <w:pPr>
        <w:pStyle w:val="2"/>
        <w:ind w:left="0" w:leftChars="0" w:firstLine="0" w:firstLineChars="0"/>
        <w:rPr>
          <w:rFonts w:hint="default"/>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lang w:val="en-US" w:eastAsia="zh-CN"/>
        </w:rPr>
      </w:pPr>
    </w:p>
    <w:p>
      <w:pPr>
        <w:rPr>
          <w:rFonts w:hint="default"/>
          <w:lang w:val="en-US" w:eastAsia="zh-CN"/>
        </w:rPr>
      </w:pPr>
    </w:p>
    <w:p>
      <w:pPr>
        <w:pStyle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auto"/>
        <w:outlineLvl w:val="9"/>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16510</wp:posOffset>
                </wp:positionV>
                <wp:extent cx="539178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5391785" cy="8890"/>
                        </a:xfrm>
                        <a:prstGeom prst="line">
                          <a:avLst/>
                        </a:prstGeom>
                        <a:ln w="15875" cap="flat" cmpd="sng">
                          <a:solidFill>
                            <a:srgbClr val="000000"/>
                          </a:solidFill>
                          <a:prstDash val="solid"/>
                          <a:round/>
                          <a:headEnd type="none" w="med" len="med"/>
                          <a:tailEnd type="none" w="med" len="med"/>
                        </a:ln>
                      </wps:spPr>
                      <wps:bodyPr upright="1"/>
                    </wps:wsp>
                  </a:graphicData>
                </a:graphic>
              </wp:anchor>
            </w:drawing>
          </mc:Choice>
          <mc:Fallback>
            <w:pict>
              <v:line id="_x0000_s1026" o:spid="_x0000_s1026" o:spt="20" style="position:absolute;left:0pt;flip:y;margin-left:-1.55pt;margin-top:1.3pt;height:0.7pt;width:424.55pt;z-index:251659264;mso-width-relative:page;mso-height-relative:page;" filled="f" stroked="t" coordsize="21600,21600" o:gfxdata="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FLZa&#10;adUAAAAGAQAADwAAAAAAAAABACAAAAAiAAAAZHJzL2Rvd25yZXYueG1sUEsBAhQAFAAAAAgAh07i&#10;QAvIxxXsAQAArgMAAA4AAAAAAAAAAQAgAAAAJAEAAGRycy9lMm9Eb2MueG1sUEsFBgAAAAAGAAYA&#10;WQEAAIIFAAAAAA==&#10;">
                <v:fill on="f" focussize="0,0"/>
                <v:stroke weight="1.25pt" color="#000000" joinstyle="round"/>
                <v:imagedata o:title=""/>
                <o:lock v:ext="edit" aspectratio="f"/>
              </v:line>
            </w:pict>
          </mc:Fallback>
        </mc:AlternateContent>
      </w:r>
      <w:r>
        <w:rPr>
          <w:rFonts w:hint="eastAsia" w:ascii="Times New Roman" w:hAnsi="Times New Roman" w:eastAsia="仿宋_GB2312" w:cs="Times New Roman"/>
          <w:sz w:val="28"/>
          <w:szCs w:val="28"/>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15875</wp:posOffset>
                </wp:positionV>
                <wp:extent cx="537210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37210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25pt;height:0pt;width:423pt;z-index:251658240;mso-width-relative:page;mso-height-relative:page;" filled="f" stroked="t" coordsize="21600,21600" o:gfxdata="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zUiyHTAAAABAEAAA8AAAAA&#10;AAAAAQAgAAAAIgAAAGRycy9kb3ducmV2LnhtbFBLAQIUABQAAAAIAIdO4kALv9gu4AEAAKUDAAAO&#10;AAAAAAAAAAEAIAAAACIBAABkcnMvZTJvRG9jLnhtbFBLBQYAAAAABgAGAFkBAAB0BQAAAAA=&#10;">
                <v:fill on="f" focussize="0,0"/>
                <v:stroke weight="1.25pt" color="#000000" joinstyle="round"/>
                <v:imagedata o:title=""/>
                <o:lock v:ext="edit" aspectratio="f"/>
              </v:line>
            </w:pict>
          </mc:Fallback>
        </mc:AlternateContent>
      </w:r>
      <w:r>
        <w:rPr>
          <w:rFonts w:hint="eastAsia" w:ascii="Times New Roman" w:hAnsi="Times New Roman" w:eastAsia="仿宋_GB2312" w:cs="Times New Roman"/>
          <w:sz w:val="28"/>
          <w:szCs w:val="28"/>
        </w:rPr>
        <w:t>抄送：晋江市司法局</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各镇（街道）。</w:t>
      </w: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auto"/>
        <w:outlineLvl w:val="9"/>
        <w:rPr>
          <w:rFonts w:hint="eastAsia" w:ascii="Times New Roman" w:hAnsi="Times New Roman" w:eastAsia="仿宋_GB2312" w:cs="Times New Roman"/>
          <w:sz w:val="28"/>
          <w:szCs w:val="28"/>
          <w:lang w:eastAsia="zh-CN"/>
        </w:rPr>
        <w:sectPr>
          <w:headerReference r:id="rId3" w:type="default"/>
          <w:footerReference r:id="rId4" w:type="default"/>
          <w:footerReference r:id="rId5" w:type="even"/>
          <w:pgSz w:w="11906" w:h="16838"/>
          <w:pgMar w:top="2211" w:right="1474" w:bottom="1984" w:left="1644" w:header="851" w:footer="992" w:gutter="0"/>
          <w:pgNumType w:fmt="numberInDash"/>
          <w:cols w:space="0" w:num="1"/>
          <w:rtlGutter w:val="0"/>
          <w:docGrid w:type="lines" w:linePitch="312" w:charSpace="0"/>
        </w:sectPr>
      </w:pPr>
      <w:r>
        <w:rPr>
          <w:rFonts w:hint="eastAsia" w:ascii="Times New Roman" w:hAnsi="Times New Roman" w:eastAsia="仿宋_GB2312" w:cs="Times New Roman"/>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412115</wp:posOffset>
                </wp:positionV>
                <wp:extent cx="537210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37210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2.45pt;height:0pt;width:423pt;z-index:251660288;mso-width-relative:page;mso-height-relative:page;" filled="f" stroked="t" coordsize="21600,21600" o:gfxdata="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7ZhCK9UAAAAGAQAADwAA&#10;AAAAAAABACAAAAAiAAAAZHJzL2Rvd25yZXYueG1sUEsBAhQAFAAAAAgAh07iQKl72CXgAQAApQMA&#10;AA4AAAAAAAAAAQAgAAAAJAEAAGRycy9lMm9Eb2MueG1sUEsFBgAAAAAGAAYAWQEAAHYFAAAAAA==&#10;">
                <v:fill on="f" focussize="0,0"/>
                <v:stroke weight="1.25pt" color="#000000" joinstyle="round"/>
                <v:imagedata o:title=""/>
                <o:lock v:ext="edit" aspectratio="f"/>
              </v:line>
            </w:pict>
          </mc:Fallback>
        </mc:AlternateContent>
      </w:r>
      <w:r>
        <w:rPr>
          <w:rFonts w:hint="eastAsia" w:ascii="Times New Roman" w:hAnsi="Times New Roman" w:eastAsia="仿宋_GB2312"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15875</wp:posOffset>
                </wp:positionV>
                <wp:extent cx="537210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37210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25pt;height:0pt;width:423pt;z-index:251661312;mso-width-relative:page;mso-height-relative:page;" filled="f" stroked="t" coordsize="21600,21600" o:gfxdata="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HNSLIdMAAAAEAQAADwAAAAAA&#10;AAABACAAAAAiAAAAZHJzL2Rvd25yZXYueG1sUEsBAhQAFAAAAAgAh07iQORWE2PfAQAApQMAAA4A&#10;AAAAAAAAAQAgAAAAIgEAAGRycy9lMm9Eb2MueG1sUEsFBgAAAAAGAAYAWQEAAHMFAAAAAA==&#10;">
                <v:fill on="f" focussize="0,0"/>
                <v:stroke weight="1.25pt" color="#000000" joinstyle="round"/>
                <v:imagedata o:title=""/>
                <o:lock v:ext="edit" aspectratio="f"/>
              </v:line>
            </w:pict>
          </mc:Fallback>
        </mc:AlternateContent>
      </w:r>
      <w:r>
        <w:rPr>
          <w:rFonts w:hint="eastAsia" w:ascii="Times New Roman" w:hAnsi="Times New Roman" w:eastAsia="仿宋_GB2312" w:cs="Times New Roman"/>
          <w:color w:val="000000"/>
          <w:sz w:val="28"/>
          <w:szCs w:val="28"/>
        </w:rPr>
        <w:t>晋江</w:t>
      </w:r>
      <w:r>
        <w:rPr>
          <w:rFonts w:hint="eastAsia" w:ascii="Times New Roman" w:hAnsi="Times New Roman" w:eastAsia="仿宋_GB2312" w:cs="Times New Roman"/>
          <w:sz w:val="28"/>
          <w:szCs w:val="28"/>
        </w:rPr>
        <w:t xml:space="preserve">市农业农村局                 </w:t>
      </w:r>
      <w:r>
        <w:rPr>
          <w:rFonts w:hint="eastAsia" w:ascii="Times New Roman" w:hAnsi="Times New Roman" w:eastAsia="仿宋_GB2312" w:cs="Times New Roman"/>
          <w:sz w:val="28"/>
          <w:szCs w:val="28"/>
          <w:lang w:val="en-US" w:eastAsia="zh-CN"/>
        </w:rPr>
        <w:t xml:space="preserve">    2</w:t>
      </w:r>
      <w:r>
        <w:rPr>
          <w:rFonts w:hint="eastAsia" w:ascii="Times New Roman" w:hAnsi="Times New Roman" w:eastAsia="仿宋_GB2312" w:cs="Times New Roman"/>
          <w:sz w:val="28"/>
          <w:szCs w:val="28"/>
        </w:rPr>
        <w:t>02</w:t>
      </w:r>
      <w:r>
        <w:rPr>
          <w:rFonts w:hint="eastAsia" w:ascii="Times New Roman" w:hAnsi="Times New Roman" w:eastAsia="仿宋_GB2312" w:cs="Times New Roman"/>
          <w:sz w:val="28"/>
          <w:szCs w:val="28"/>
          <w:lang w:val="en-US" w:eastAsia="zh-CN"/>
        </w:rPr>
        <w:t>6</w:t>
      </w:r>
      <w:r>
        <w:rPr>
          <w:rFonts w:hint="eastAsia"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9</w:t>
      </w:r>
      <w:r>
        <w:rPr>
          <w:rFonts w:hint="eastAsia"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30</w:t>
      </w:r>
      <w:r>
        <w:rPr>
          <w:rFonts w:hint="eastAsia" w:ascii="Times New Roman" w:hAnsi="Times New Roman" w:eastAsia="仿宋_GB2312" w:cs="Times New Roman"/>
          <w:sz w:val="28"/>
          <w:szCs w:val="28"/>
        </w:rPr>
        <w:t>日印</w:t>
      </w:r>
      <w:r>
        <w:rPr>
          <w:rFonts w:hint="eastAsia" w:ascii="Times New Roman" w:hAnsi="Times New Roman" w:eastAsia="仿宋_GB2312" w:cs="Times New Roman"/>
          <w:sz w:val="28"/>
          <w:szCs w:val="28"/>
          <w:lang w:eastAsia="zh-CN"/>
        </w:rPr>
        <w:t>发</w:t>
      </w:r>
    </w:p>
    <w:p>
      <w:pPr>
        <w:pStyle w:val="4"/>
        <w:ind w:left="0" w:leftChars="0" w:firstLine="0" w:firstLineChars="0"/>
      </w:pPr>
    </w:p>
    <w:sectPr>
      <w:headerReference r:id="rId6" w:type="default"/>
      <w:footerReference r:id="rId7"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小标宋">
    <w:altName w:val="黑体"/>
    <w:panose1 w:val="03000509000000000000"/>
    <w:charset w:val="86"/>
    <w:family w:val="script"/>
    <w:pitch w:val="default"/>
    <w:sig w:usb0="00000000" w:usb1="00000000" w:usb2="0000001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国标仿宋-GB/T 2312">
    <w:altName w:val="仿宋"/>
    <w:panose1 w:val="020005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jc w:val="right"/>
      <w:rPr>
        <w:rFonts w:ascii="仿宋_GB2312" w:eastAsia="仿宋_GB2312"/>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7"/>
                            <w:wordWrap w:val="0"/>
                            <w:jc w:val="right"/>
                          </w:pPr>
                          <w:r>
                            <w:rPr>
                              <w:rFonts w:hint="eastAsia" w:ascii="仿宋_GB2312" w:eastAsia="仿宋_GB2312"/>
                              <w:sz w:val="28"/>
                              <w:szCs w:val="28"/>
                            </w:rPr>
                            <w:fldChar w:fldCharType="begin"/>
                          </w:r>
                          <w:r>
                            <w:rPr>
                              <w:rStyle w:val="11"/>
                              <w:rFonts w:hint="eastAsia" w:ascii="仿宋_GB2312" w:eastAsia="仿宋_GB2312"/>
                              <w:sz w:val="28"/>
                              <w:szCs w:val="28"/>
                            </w:rPr>
                            <w:instrText xml:space="preserve"> PAGE </w:instrText>
                          </w:r>
                          <w:r>
                            <w:rPr>
                              <w:rFonts w:hint="eastAsia" w:ascii="仿宋_GB2312" w:eastAsia="仿宋_GB2312"/>
                              <w:sz w:val="28"/>
                              <w:szCs w:val="28"/>
                            </w:rPr>
                            <w:fldChar w:fldCharType="separate"/>
                          </w:r>
                          <w:r>
                            <w:rPr>
                              <w:rStyle w:val="11"/>
                              <w:rFonts w:ascii="仿宋_GB2312" w:eastAsia="仿宋_GB2312"/>
                              <w:sz w:val="28"/>
                              <w:szCs w:val="28"/>
                            </w:rPr>
                            <w:t>- 1 -</w:t>
                          </w:r>
                          <w:r>
                            <w:rPr>
                              <w:rFonts w:hint="eastAsia" w:ascii="仿宋_GB2312" w:eastAsia="仿宋_GB2312"/>
                              <w:sz w:val="28"/>
                              <w:szCs w:val="28"/>
                            </w:rPr>
                            <w:fldChar w:fldCharType="end"/>
                          </w:r>
                          <w:r>
                            <w:rPr>
                              <w:rFonts w:hint="eastAsia" w:ascii="仿宋_GB2312" w:eastAsia="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O&#10;EqiTtwEAAFQDAAAOAAAAAAAAAAEAIAAAAB4BAABkcnMvZTJvRG9jLnhtbFBLBQYAAAAABgAGAFkB&#10;AABHBQAAAAA=&#10;">
              <v:fill on="f" focussize="0,0"/>
              <v:stroke on="f"/>
              <v:imagedata o:title=""/>
              <o:lock v:ext="edit" aspectratio="f"/>
              <v:textbox inset="0mm,0mm,0mm,0mm" style="mso-fit-shape-to-text:t;">
                <w:txbxContent>
                  <w:p>
                    <w:pPr>
                      <w:pStyle w:val="7"/>
                      <w:wordWrap w:val="0"/>
                      <w:jc w:val="right"/>
                    </w:pPr>
                    <w:r>
                      <w:rPr>
                        <w:rFonts w:hint="eastAsia" w:ascii="仿宋_GB2312" w:eastAsia="仿宋_GB2312"/>
                        <w:sz w:val="28"/>
                        <w:szCs w:val="28"/>
                      </w:rPr>
                      <w:fldChar w:fldCharType="begin"/>
                    </w:r>
                    <w:r>
                      <w:rPr>
                        <w:rStyle w:val="11"/>
                        <w:rFonts w:hint="eastAsia" w:ascii="仿宋_GB2312" w:eastAsia="仿宋_GB2312"/>
                        <w:sz w:val="28"/>
                        <w:szCs w:val="28"/>
                      </w:rPr>
                      <w:instrText xml:space="preserve"> PAGE </w:instrText>
                    </w:r>
                    <w:r>
                      <w:rPr>
                        <w:rFonts w:hint="eastAsia" w:ascii="仿宋_GB2312" w:eastAsia="仿宋_GB2312"/>
                        <w:sz w:val="28"/>
                        <w:szCs w:val="28"/>
                      </w:rPr>
                      <w:fldChar w:fldCharType="separate"/>
                    </w:r>
                    <w:r>
                      <w:rPr>
                        <w:rStyle w:val="11"/>
                        <w:rFonts w:ascii="仿宋_GB2312" w:eastAsia="仿宋_GB2312"/>
                        <w:sz w:val="28"/>
                        <w:szCs w:val="28"/>
                      </w:rPr>
                      <w:t>- 1 -</w:t>
                    </w:r>
                    <w:r>
                      <w:rPr>
                        <w:rFonts w:hint="eastAsia" w:ascii="仿宋_GB2312" w:eastAsia="仿宋_GB2312"/>
                        <w:sz w:val="28"/>
                        <w:szCs w:val="28"/>
                      </w:rPr>
                      <w:fldChar w:fldCharType="end"/>
                    </w:r>
                    <w:r>
                      <w:rPr>
                        <w:rFonts w:hint="eastAsia" w:ascii="仿宋_GB2312" w:eastAsia="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7140" w:leftChars="3400" w:firstLine="1120" w:firstLineChars="400"/>
      <w:rPr>
        <w:rFonts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8"/>
        <w:szCs w:val="28"/>
      </w:rPr>
      <w:fldChar w:fldCharType="begin"/>
    </w:r>
    <w:r>
      <w:rPr>
        <w:rStyle w:val="11"/>
        <w:rFonts w:hint="eastAsia" w:ascii="仿宋_GB2312" w:eastAsia="仿宋_GB2312"/>
        <w:sz w:val="28"/>
        <w:szCs w:val="28"/>
      </w:rPr>
      <w:instrText xml:space="preserve"> PAGE </w:instrText>
    </w:r>
    <w:r>
      <w:rPr>
        <w:rFonts w:hint="eastAsia" w:ascii="仿宋_GB2312" w:eastAsia="仿宋_GB2312"/>
        <w:sz w:val="28"/>
        <w:szCs w:val="28"/>
      </w:rPr>
      <w:fldChar w:fldCharType="separate"/>
    </w:r>
    <w:r>
      <w:rPr>
        <w:rStyle w:val="11"/>
        <w:rFonts w:ascii="仿宋_GB2312" w:eastAsia="仿宋_GB2312"/>
        <w:sz w:val="28"/>
        <w:szCs w:val="28"/>
      </w:rPr>
      <w:t>- 2 -</w:t>
    </w:r>
    <w:r>
      <w:rPr>
        <w:rFonts w:hint="eastAsia" w:ascii="仿宋_GB2312" w:eastAsia="仿宋_GB2312"/>
        <w:sz w:val="28"/>
        <w:szCs w:val="28"/>
      </w:rPr>
      <w:fldChar w:fldCharType="end"/>
    </w:r>
    <w:r>
      <w:rPr>
        <w:rFonts w:hint="eastAsia" w:ascii="仿宋_GB2312" w:eastAsia="仿宋_GB2312"/>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C45481"/>
    <w:rsid w:val="00065F2B"/>
    <w:rsid w:val="007C63CB"/>
    <w:rsid w:val="051A4A72"/>
    <w:rsid w:val="05DC5A21"/>
    <w:rsid w:val="0F7602CA"/>
    <w:rsid w:val="14653628"/>
    <w:rsid w:val="16A76744"/>
    <w:rsid w:val="1A692539"/>
    <w:rsid w:val="1C182016"/>
    <w:rsid w:val="1EA9794E"/>
    <w:rsid w:val="271C527D"/>
    <w:rsid w:val="276A29C2"/>
    <w:rsid w:val="27BA1035"/>
    <w:rsid w:val="2BC67654"/>
    <w:rsid w:val="2CF15681"/>
    <w:rsid w:val="2D115991"/>
    <w:rsid w:val="328B079D"/>
    <w:rsid w:val="381719C3"/>
    <w:rsid w:val="39F60446"/>
    <w:rsid w:val="3B23176A"/>
    <w:rsid w:val="46076515"/>
    <w:rsid w:val="47F8054C"/>
    <w:rsid w:val="497A184C"/>
    <w:rsid w:val="4D4B6791"/>
    <w:rsid w:val="4F4F3CB0"/>
    <w:rsid w:val="52AF5CA3"/>
    <w:rsid w:val="5D9A2063"/>
    <w:rsid w:val="5EA3762A"/>
    <w:rsid w:val="64AB5380"/>
    <w:rsid w:val="665F6F99"/>
    <w:rsid w:val="671E12C3"/>
    <w:rsid w:val="686B6DBF"/>
    <w:rsid w:val="6AC45481"/>
    <w:rsid w:val="6F7547E1"/>
    <w:rsid w:val="70537FED"/>
    <w:rsid w:val="71EF208D"/>
    <w:rsid w:val="74D03524"/>
    <w:rsid w:val="750E6E35"/>
    <w:rsid w:val="766F7351"/>
    <w:rsid w:val="79892580"/>
    <w:rsid w:val="79AC143E"/>
    <w:rsid w:val="7DCD60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4"/>
    <w:semiHidden/>
    <w:qFormat/>
    <w:uiPriority w:val="99"/>
    <w:pPr>
      <w:ind w:firstLine="420" w:firstLineChars="200"/>
    </w:pPr>
  </w:style>
  <w:style w:type="paragraph" w:styleId="3">
    <w:name w:val="Body Text Indent"/>
    <w:basedOn w:val="1"/>
    <w:next w:val="2"/>
    <w:semiHidden/>
    <w:qFormat/>
    <w:uiPriority w:val="99"/>
    <w:pPr>
      <w:spacing w:after="120"/>
      <w:ind w:left="200" w:leftChars="200"/>
    </w:pPr>
    <w:rPr>
      <w:rFonts w:ascii="Times New Roman" w:hAnsi="Times New Roman" w:cs="Times New Roman"/>
    </w:rPr>
  </w:style>
  <w:style w:type="paragraph" w:styleId="4">
    <w:name w:val="index 6"/>
    <w:next w:val="1"/>
    <w:qFormat/>
    <w:uiPriority w:val="0"/>
    <w:pPr>
      <w:widowControl w:val="0"/>
      <w:ind w:left="2100"/>
      <w:jc w:val="both"/>
    </w:pPr>
    <w:rPr>
      <w:rFonts w:ascii="Calibri" w:hAnsi="Calibri" w:eastAsia="宋体" w:cs="Times New Roman"/>
      <w:kern w:val="2"/>
      <w:sz w:val="21"/>
      <w:szCs w:val="20"/>
      <w:lang w:val="en-US" w:eastAsia="zh-CN" w:bidi="ar-SA"/>
    </w:rPr>
  </w:style>
  <w:style w:type="paragraph" w:styleId="5">
    <w:name w:val="Body Text First Indent"/>
    <w:basedOn w:val="6"/>
    <w:qFormat/>
    <w:uiPriority w:val="0"/>
    <w:pPr>
      <w:ind w:firstLine="420" w:firstLineChars="100"/>
    </w:pPr>
    <w:rPr>
      <w:lang w:val="en-US" w:eastAsia="zh-CN" w:bidi="ar-SA"/>
    </w:rPr>
  </w:style>
  <w:style w:type="paragraph" w:styleId="6">
    <w:name w:val="Body Text"/>
    <w:basedOn w:val="1"/>
    <w:qFormat/>
    <w:uiPriority w:val="0"/>
    <w:pPr>
      <w:spacing w:line="0" w:lineRule="atLeast"/>
    </w:pPr>
    <w:rPr>
      <w:rFonts w:eastAsia="小标宋"/>
      <w:sz w:val="4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qFormat/>
    <w:uiPriority w:val="0"/>
    <w:pPr>
      <w:ind w:left="420" w:leftChars="200"/>
    </w:pPr>
  </w:style>
  <w:style w:type="character" w:styleId="11">
    <w:name w:val="page number"/>
    <w:basedOn w:val="10"/>
    <w:unhideWhenUsed/>
    <w:qFormat/>
    <w:uiPriority w:val="99"/>
  </w:style>
  <w:style w:type="character" w:customStyle="1" w:styleId="13">
    <w:name w:val="fontblackbig"/>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2026-09-24T07:05:00Z</dcterms:created>
  <dc:creator>Administrator</dc:creator>
  <cp:lastModifiedBy>Administrator</cp:lastModifiedBy>
  <cp:lastPrinted>2026-09-24T09:56:00Z</cp:lastPrinted>
  <dcterms:modified xsi:type="dcterms:W3CDTF">2026-10-27T07:36:51Z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