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6"/>
          <w:sz w:val="44"/>
          <w:szCs w:val="44"/>
        </w:rPr>
        <w:t>关于2025年市级财政衔接推进乡村振兴</w:t>
      </w:r>
    </w:p>
    <w:p w14:paraId="5515A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Times New Roman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6"/>
          <w:sz w:val="44"/>
          <w:szCs w:val="44"/>
        </w:rPr>
        <w:t>第二批补助资金（“一县一溪一特色”田园风光建设项目）分配情况的公告</w:t>
      </w:r>
    </w:p>
    <w:p w14:paraId="7DD50D94">
      <w:pPr>
        <w:spacing w:line="24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C9883B7">
      <w:pPr>
        <w:spacing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泉州市财政局 泉州市农业农村局关于下达2025年市级财政衔接推进乡村振兴第二批补助资金（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“一县一溪一特色”田园风光建设项目）的通知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财农指</w:t>
      </w:r>
      <w:r>
        <w:rPr>
          <w:rFonts w:ascii="Times New Roman" w:hAnsi="Times New Roman" w:eastAsia="仿宋_GB2312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关于下达2025年泉州市级财政衔接推进乡村振兴第二批补助资金（“一县一溪一特色”田园风光建设项目）的通知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指标</w:t>
      </w:r>
      <w:r>
        <w:rPr>
          <w:rFonts w:ascii="Times New Roman" w:hAnsi="Times New Roman" w:eastAsia="仿宋_GB2312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文件精神，经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，现将补助资金分配情况进行公告，公告期2026年1月6日-11日，联系电话：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0595-85683366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2380A93">
      <w:pPr>
        <w:spacing w:line="24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附件：关于下达2025年泉州市级财政衔接推进乡村振兴第二批补助资金（“一县一溪一特色”田园风光建设项目）的通知</w:t>
      </w:r>
    </w:p>
    <w:p w14:paraId="48F54B34">
      <w:pPr>
        <w:spacing w:line="24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</w:t>
      </w:r>
    </w:p>
    <w:p w14:paraId="6CF7D412">
      <w:pPr>
        <w:spacing w:line="24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465911C">
      <w:pPr>
        <w:spacing w:line="240" w:lineRule="auto"/>
        <w:ind w:firstLine="4480" w:firstLineChars="14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晋江市农业农村局</w:t>
      </w:r>
    </w:p>
    <w:p w14:paraId="44BC9101">
      <w:pPr>
        <w:spacing w:line="240" w:lineRule="auto"/>
        <w:ind w:firstLine="4800" w:firstLineChars="15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A2ED374">
      <w:pPr>
        <w:spacing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026年1月6日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76"/>
    <w:rsid w:val="003D4255"/>
    <w:rsid w:val="00421470"/>
    <w:rsid w:val="005504C5"/>
    <w:rsid w:val="00662875"/>
    <w:rsid w:val="007D3751"/>
    <w:rsid w:val="00AF5C92"/>
    <w:rsid w:val="00B9228B"/>
    <w:rsid w:val="00F00276"/>
    <w:rsid w:val="06A05EAB"/>
    <w:rsid w:val="52F1442F"/>
    <w:rsid w:val="53A56748"/>
    <w:rsid w:val="5B3429F6"/>
    <w:rsid w:val="7DB8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307</Words>
  <Characters>350</Characters>
  <Lines>2</Lines>
  <Paragraphs>1</Paragraphs>
  <TotalTime>1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2026-01-06T02:25:00Z</dcterms:created>
  <dc:creator>微软用户</dc:creator>
  <cp:lastModifiedBy>CBH</cp:lastModifiedBy>
  <dcterms:modified xsi:type="dcterms:W3CDTF">2026-01-06T02:50:19Z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eyJoZGlkIjoiMzA2YmE4NWZiZDMxNWE0ZDAxODg2ODlkMDNjYzhkMDYiLCJ1c2VySWQiOiI3NDE4MTkzNzgifQ==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801A9FC7DC014E118C195AB0DD2D7A7A_13</vt:lpwstr>
  </property>
</Properties>
</file>