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06D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bookmarkStart w:id="0" w:name="SOA_Title"/>
      <w:bookmarkStart w:id="1" w:name="N2A"/>
    </w:p>
    <w:p w14:paraId="4AEFD269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5AB9C6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218255C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</w:t>
      </w:r>
    </w:p>
    <w:p w14:paraId="7D618A0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15A67C74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1147E7C7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569E8BE7">
      <w:pPr>
        <w:spacing w:line="56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aps w:val="0"/>
          <w:sz w:val="32"/>
          <w:szCs w:val="32"/>
        </w:rPr>
        <w:t>晋农〔</w:t>
      </w:r>
      <w:r>
        <w:rPr>
          <w:rFonts w:hint="default" w:ascii="Times New Roman" w:hAnsi="Times New Roman" w:eastAsia="仿宋_GB2312" w:cs="Times New Roman"/>
          <w:caps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aps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aps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aps w:val="0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 w:cs="Times New Roman"/>
          <w:caps w:val="0"/>
          <w:sz w:val="32"/>
          <w:szCs w:val="32"/>
        </w:rPr>
        <w:t>号</w:t>
      </w:r>
    </w:p>
    <w:p w14:paraId="0039EEC0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</w:p>
    <w:bookmarkEnd w:id="0"/>
    <w:bookmarkEnd w:id="1"/>
    <w:p w14:paraId="6569E03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5B27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eastAsia="zh-CN"/>
        </w:rPr>
        <w:t>晋江市农业农村局关于发布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2025年</w:t>
      </w:r>
    </w:p>
    <w:p w14:paraId="473B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晋江市农业主导品种和主推技术的通知</w:t>
      </w:r>
    </w:p>
    <w:p w14:paraId="04A2ECE5">
      <w:pPr>
        <w:rPr>
          <w:rFonts w:hint="eastAsia" w:ascii="方正小标宋简体" w:hAnsi="方正小标宋简体" w:eastAsia="方正小标宋简体" w:cs="方正小标宋简体"/>
          <w:spacing w:val="-11"/>
          <w:sz w:val="32"/>
          <w:szCs w:val="32"/>
          <w:lang w:eastAsia="zh-CN"/>
        </w:rPr>
      </w:pPr>
    </w:p>
    <w:p w14:paraId="23432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相关镇（街道）经济发展服务中心、社会事务服务中心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，局相关科室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：</w:t>
      </w:r>
    </w:p>
    <w:p w14:paraId="6C7F8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  <w:lang w:val="en-US" w:eastAsia="zh-CN"/>
        </w:rPr>
        <w:t>为进一步加快农业优良品种和先进适用技术推广应用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，促进我市乡村产业高质量发展，在2025年泉州市农业主导品种和主推技术的基础上，结合我市农业生产实际情况，我局组织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lang w:val="en-US" w:eastAsia="zh-CN"/>
        </w:rPr>
        <w:t>遴选了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2025年晋江市农业主导品种60个（见附件1）、农业主推技术36项</w:t>
      </w:r>
      <w:r>
        <w:rPr>
          <w:rFonts w:hint="eastAsia" w:ascii="仿宋_GB2312" w:hAnsi="仿宋_GB2312" w:eastAsia="仿宋_GB2312" w:cs="仿宋_GB2312"/>
          <w:spacing w:val="17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7"/>
          <w:kern w:val="0"/>
          <w:sz w:val="32"/>
          <w:szCs w:val="32"/>
        </w:rPr>
        <w:t>见附件2</w:t>
      </w:r>
      <w:r>
        <w:rPr>
          <w:rFonts w:hint="eastAsia" w:ascii="仿宋_GB2312" w:hAnsi="仿宋_GB2312" w:eastAsia="仿宋_GB2312" w:cs="仿宋_GB2312"/>
          <w:spacing w:val="17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，现予推介公布。</w:t>
      </w:r>
    </w:p>
    <w:p w14:paraId="683C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52"/>
        <w:textAlignment w:val="auto"/>
        <w:outlineLvl w:val="9"/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  <w:lang w:val="en-US" w:eastAsia="zh-CN"/>
        </w:rPr>
      </w:pPr>
    </w:p>
    <w:p w14:paraId="6F7DB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6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 w14:paraId="3E743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958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1A86F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附件：1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年晋江市农业主导品种</w:t>
      </w:r>
    </w:p>
    <w:p w14:paraId="6BE22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2.202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年晋江市农业主推技术</w:t>
      </w:r>
    </w:p>
    <w:p w14:paraId="4BF0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52"/>
        <w:textAlignment w:val="auto"/>
        <w:outlineLvl w:val="9"/>
        <w:rPr>
          <w:rFonts w:hint="eastAsia" w:ascii="仿宋_GB2312" w:eastAsia="仿宋_GB2312"/>
          <w:spacing w:val="0"/>
          <w:kern w:val="0"/>
          <w:sz w:val="32"/>
          <w:szCs w:val="32"/>
          <w:lang w:val="en-US" w:eastAsia="zh-CN"/>
        </w:rPr>
      </w:pPr>
    </w:p>
    <w:p w14:paraId="52F0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52"/>
        <w:textAlignment w:val="auto"/>
        <w:outlineLvl w:val="9"/>
        <w:rPr>
          <w:rFonts w:hint="default" w:ascii="仿宋_GB2312" w:eastAsia="仿宋_GB2312"/>
          <w:spacing w:val="0"/>
          <w:kern w:val="0"/>
          <w:sz w:val="32"/>
          <w:szCs w:val="32"/>
          <w:lang w:val="en-US" w:eastAsia="zh-CN"/>
        </w:rPr>
      </w:pPr>
    </w:p>
    <w:p w14:paraId="28071E7A">
      <w:pPr>
        <w:pStyle w:val="3"/>
        <w:rPr>
          <w:rFonts w:hint="default"/>
          <w:spacing w:val="0"/>
          <w:kern w:val="0"/>
          <w:lang w:val="en-US" w:eastAsia="zh-CN"/>
        </w:rPr>
      </w:pPr>
    </w:p>
    <w:p w14:paraId="2BD46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晋江市农业农村局</w:t>
      </w:r>
    </w:p>
    <w:p w14:paraId="11EA9E5C">
      <w:pPr>
        <w:pStyle w:val="3"/>
        <w:rPr>
          <w:rFonts w:hint="eastAsia"/>
          <w:spacing w:val="0"/>
          <w:kern w:val="0"/>
        </w:rPr>
      </w:pPr>
    </w:p>
    <w:p w14:paraId="4665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日</w:t>
      </w:r>
    </w:p>
    <w:p w14:paraId="102AAE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22"/>
          <w:lang w:val="en-US" w:eastAsia="zh-CN"/>
        </w:rPr>
        <w:t>（此件主动公开）</w:t>
      </w:r>
    </w:p>
    <w:p w14:paraId="29AF6D39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61D00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F8B6C3E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DED793">
      <w:pPr>
        <w:rPr>
          <w:rFonts w:hint="default"/>
        </w:rPr>
      </w:pPr>
    </w:p>
    <w:p w14:paraId="174423E1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 w14:paraId="73B20673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 w14:paraId="521D6B94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 w14:paraId="2EFB5DCD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 w14:paraId="17478222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 w14:paraId="096F0352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 w14:paraId="193660A5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 w14:paraId="293C3149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 w14:paraId="5C64FA8F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 w14:paraId="70FB58AF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 w14:paraId="75D1B858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附件1</w:t>
      </w:r>
    </w:p>
    <w:p w14:paraId="77D403D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2025年晋江市农业主导品种</w:t>
      </w:r>
    </w:p>
    <w:tbl>
      <w:tblPr>
        <w:tblStyle w:val="11"/>
        <w:tblW w:w="89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70"/>
        <w:gridCol w:w="1980"/>
        <w:gridCol w:w="4710"/>
      </w:tblGrid>
      <w:tr w14:paraId="1E1E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F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作物种类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 w14:paraId="6817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E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潢优308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福建省农业科学院水稻研究所</w:t>
            </w:r>
          </w:p>
        </w:tc>
      </w:tr>
      <w:tr w14:paraId="0390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3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禾两优丝苗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福建农林大学</w:t>
            </w:r>
          </w:p>
        </w:tc>
      </w:tr>
      <w:tr w14:paraId="1408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6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品香优希丝 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C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福建农乐种业有限公司</w:t>
            </w:r>
          </w:p>
        </w:tc>
      </w:tr>
      <w:tr w14:paraId="1D49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5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智两优533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科荟种业股份有限公司</w:t>
            </w:r>
          </w:p>
        </w:tc>
      </w:tr>
      <w:tr w14:paraId="74E8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D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茉两优618 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C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福建省农业科学院生物技术</w:t>
            </w:r>
          </w:p>
          <w:p w14:paraId="1CA4F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研究所</w:t>
            </w:r>
          </w:p>
        </w:tc>
      </w:tr>
      <w:tr w14:paraId="1E32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禾两优6899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F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福建禾丰种业股份有限公司</w:t>
            </w:r>
          </w:p>
        </w:tc>
      </w:tr>
      <w:tr w14:paraId="47A8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6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2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2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野香优雅珍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福建禾丰种业股份有限公司</w:t>
            </w:r>
          </w:p>
        </w:tc>
      </w:tr>
      <w:tr w14:paraId="35AF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4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佳禾336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厦门大学生命科学学院</w:t>
            </w:r>
          </w:p>
        </w:tc>
      </w:tr>
      <w:tr w14:paraId="3955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内10优7185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4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福建省农业科学院水稻研究所</w:t>
            </w:r>
          </w:p>
        </w:tc>
      </w:tr>
      <w:tr w14:paraId="5B1D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B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野香优633 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福建省农业科学院水稻研究所</w:t>
            </w:r>
          </w:p>
        </w:tc>
      </w:tr>
      <w:tr w14:paraId="1215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8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30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福泰优1号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福建省农业科学院水稻研究所</w:t>
            </w:r>
          </w:p>
        </w:tc>
      </w:tr>
      <w:tr w14:paraId="7E23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7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启优2165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0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福建省农业科学院水稻研究所</w:t>
            </w:r>
          </w:p>
        </w:tc>
      </w:tr>
      <w:tr w14:paraId="3115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君两优518 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武夷山科力兴种业有限公司</w:t>
            </w:r>
          </w:p>
        </w:tc>
      </w:tr>
      <w:tr w14:paraId="6566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6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东联早2号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D3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南安市码头东联农业科技示范场</w:t>
            </w:r>
          </w:p>
        </w:tc>
      </w:tr>
      <w:tr w14:paraId="035C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B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C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2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东联红2号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南安市码头东联农业科技示范场</w:t>
            </w:r>
          </w:p>
        </w:tc>
      </w:tr>
      <w:tr w14:paraId="3271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榕盛优1131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8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福建丰田种业有限公司</w:t>
            </w:r>
          </w:p>
        </w:tc>
      </w:tr>
      <w:tr w14:paraId="4DAE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80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FB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泉珍12号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4C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5C65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2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6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佳谷优404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4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4397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5B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F1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忠优511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1A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1C2F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18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水稻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F8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古早占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22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75D6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E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甘薯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E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福薯806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福建省农业科学院作物研究所</w:t>
            </w:r>
          </w:p>
        </w:tc>
      </w:tr>
      <w:tr w14:paraId="4CB2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甘薯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C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福宁紫5号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6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宁德市农业科学研究所</w:t>
            </w:r>
          </w:p>
        </w:tc>
      </w:tr>
      <w:tr w14:paraId="004A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E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甘薯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龙薯35号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龙岩市农业科学研究所</w:t>
            </w:r>
          </w:p>
        </w:tc>
      </w:tr>
      <w:tr w14:paraId="2439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B9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甘薯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7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F6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1FD5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F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马铃薯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闽彩薯1号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福建省农业科学院作物研究所</w:t>
            </w:r>
          </w:p>
        </w:tc>
      </w:tr>
      <w:tr w14:paraId="3755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9E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马铃薯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79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57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4E56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FC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马铃薯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F0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泉农薯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12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74D9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7F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玉米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闽甜869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A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福建省农业科学院作物研究所</w:t>
            </w:r>
          </w:p>
        </w:tc>
      </w:tr>
      <w:tr w14:paraId="056B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E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5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玉米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8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福宝甜1号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福建省农业科学院作物研究所</w:t>
            </w:r>
          </w:p>
        </w:tc>
      </w:tr>
      <w:tr w14:paraId="7249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81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玉米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3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夏美甜985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厦门中田金品种苗有限公司</w:t>
            </w:r>
          </w:p>
        </w:tc>
      </w:tr>
      <w:tr w14:paraId="1F7F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玉米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2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珠贝20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厦门市吉丰达农业科技有限公司</w:t>
            </w:r>
          </w:p>
        </w:tc>
      </w:tr>
      <w:tr w14:paraId="0852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3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玉米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3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雪甜糯321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E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福州金苗种业有限公司</w:t>
            </w:r>
          </w:p>
        </w:tc>
      </w:tr>
      <w:tr w14:paraId="2AE0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玉米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黑美人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5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万农高科集团有限公司</w:t>
            </w:r>
          </w:p>
        </w:tc>
      </w:tr>
      <w:tr w14:paraId="1DDB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7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大豆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F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泉豆17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9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2B6D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大豆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0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泉豆12号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D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5C80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4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大豆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泉豆13号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461F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大豆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0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泉豆5号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3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6227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花生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闽花824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2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福建农林大学</w:t>
            </w:r>
          </w:p>
        </w:tc>
      </w:tr>
      <w:tr w14:paraId="6E4E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2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花生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A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闽花18号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3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福建农林大学</w:t>
            </w:r>
          </w:p>
        </w:tc>
      </w:tr>
      <w:tr w14:paraId="7BF5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D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FC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花生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0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泉花24号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0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1C05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E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花生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3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泉花15号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05D4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0E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花生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21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泉红花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35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3611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9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18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花生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A9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泉花27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EF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35AD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F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9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花生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EF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泉花557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C8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泉州市农业科学研究所</w:t>
            </w:r>
          </w:p>
        </w:tc>
      </w:tr>
      <w:tr w14:paraId="30F7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9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3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番茄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C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香瑞1号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2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福建农林大学</w:t>
            </w:r>
          </w:p>
        </w:tc>
      </w:tr>
      <w:tr w14:paraId="1BC1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D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番茄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闽农科3号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福建省农业科学院作物研究所 </w:t>
            </w:r>
          </w:p>
        </w:tc>
      </w:tr>
      <w:tr w14:paraId="7910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辣椒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明椒10号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4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三明市农科院</w:t>
            </w:r>
          </w:p>
        </w:tc>
      </w:tr>
      <w:tr w14:paraId="6D86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F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苦瓜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2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奇胜389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福建农林大学</w:t>
            </w:r>
          </w:p>
        </w:tc>
      </w:tr>
      <w:tr w14:paraId="6268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6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F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苦瓜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3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如玉45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7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福建省农业科学院亚热带农业研究所</w:t>
            </w:r>
          </w:p>
        </w:tc>
      </w:tr>
      <w:tr w14:paraId="3F49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7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苦瓜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田美38号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福建田美种业科技有限公司</w:t>
            </w:r>
          </w:p>
        </w:tc>
      </w:tr>
      <w:tr w14:paraId="5D47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黄瓜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黑金刚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福建农林大学</w:t>
            </w:r>
          </w:p>
        </w:tc>
      </w:tr>
      <w:tr w14:paraId="7250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花椰菜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8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中厦松花90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厦门中厦蔬菜种籽有限公司</w:t>
            </w:r>
          </w:p>
        </w:tc>
      </w:tr>
      <w:tr w14:paraId="6F5C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C1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农友FS6587 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农友种苗（中国）有限公司</w:t>
            </w:r>
          </w:p>
        </w:tc>
      </w:tr>
      <w:tr w14:paraId="1022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甜瓜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翠甜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农友种苗（中国）有限公司</w:t>
            </w:r>
          </w:p>
        </w:tc>
      </w:tr>
      <w:tr w14:paraId="7BC6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E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甘蓝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农友珍恬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农友种苗（中国）有限公司</w:t>
            </w:r>
          </w:p>
        </w:tc>
      </w:tr>
      <w:tr w14:paraId="1B51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F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火龙果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9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红蜜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福建省农业科学院果树研究所</w:t>
            </w:r>
          </w:p>
        </w:tc>
      </w:tr>
      <w:tr w14:paraId="62F9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6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百香果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福农金元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福建省热带作物科学研究所</w:t>
            </w:r>
          </w:p>
        </w:tc>
      </w:tr>
      <w:tr w14:paraId="1793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0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百香果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武金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福建省农业科学院果树研究所</w:t>
            </w:r>
          </w:p>
        </w:tc>
      </w:tr>
      <w:tr w14:paraId="121E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0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紫云英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闽紫8号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福建省农业科学院资源环境与土壤</w:t>
            </w:r>
          </w:p>
          <w:p w14:paraId="51B7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肥料研究所</w:t>
            </w:r>
          </w:p>
        </w:tc>
      </w:tr>
      <w:tr w14:paraId="6DC3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4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6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蚕豆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福蚕1号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福建省农业科学院作物研究所</w:t>
            </w:r>
          </w:p>
        </w:tc>
      </w:tr>
    </w:tbl>
    <w:p w14:paraId="3300DE64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0C2EBBA7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01220DFC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2A3A13DB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65AA6006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7936F507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19D8DA0F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2826AF37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26201816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2CADA8BA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75E434E1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5E691A71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667FE145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5A07F30C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5A965BE6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010D948C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1C983CFA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</w:p>
    <w:p w14:paraId="4D8B6335">
      <w:pPr>
        <w:rPr>
          <w:rFonts w:hint="eastAsia" w:ascii="黑体" w:hAnsi="黑体" w:eastAsia="黑体" w:cs="黑体"/>
          <w:sz w:val="32"/>
          <w:szCs w:val="22"/>
          <w:lang w:val="en" w:eastAsia="zh-CN"/>
        </w:rPr>
      </w:pPr>
      <w:r>
        <w:rPr>
          <w:rFonts w:hint="eastAsia" w:ascii="黑体" w:hAnsi="黑体" w:eastAsia="黑体" w:cs="黑体"/>
          <w:sz w:val="32"/>
          <w:szCs w:val="22"/>
          <w:lang w:val="en" w:eastAsia="zh-CN"/>
        </w:rPr>
        <w:t>附件2</w:t>
      </w:r>
    </w:p>
    <w:p w14:paraId="3E13B34B">
      <w:pPr>
        <w:jc w:val="center"/>
        <w:rPr>
          <w:rFonts w:hint="eastAsia" w:ascii="仿宋" w:hAnsi="仿宋" w:eastAsia="仿宋" w:cs="仿宋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年晋江市农业主推技术</w:t>
      </w:r>
    </w:p>
    <w:p w14:paraId="52127E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" w:eastAsia="zh-CN"/>
        </w:rPr>
      </w:pPr>
      <w:r>
        <w:rPr>
          <w:rFonts w:hint="eastAsia" w:ascii="黑体" w:hAnsi="黑体" w:eastAsia="黑体" w:cs="黑体"/>
          <w:sz w:val="32"/>
          <w:szCs w:val="22"/>
          <w:lang w:val="en" w:eastAsia="zh-CN"/>
        </w:rPr>
        <w:t>一、农学类（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22"/>
          <w:lang w:val="en" w:eastAsia="zh-CN"/>
        </w:rPr>
        <w:t>项）</w:t>
      </w:r>
    </w:p>
    <w:p w14:paraId="153FAC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设施栽培“生姜-水稻”轮作技术模式</w:t>
      </w:r>
    </w:p>
    <w:p w14:paraId="76C55F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水稻精量播种技术</w:t>
      </w:r>
    </w:p>
    <w:p w14:paraId="1EEAAF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水稻机插秧叠盘暗出苗技术</w:t>
      </w:r>
    </w:p>
    <w:p w14:paraId="0186C3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鲜食大豆绿色栽培技术</w:t>
      </w:r>
    </w:p>
    <w:p w14:paraId="1F514A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油菜机械化精量播种技术</w:t>
      </w:r>
    </w:p>
    <w:p w14:paraId="3C288B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水稻全程机械化生产技术</w:t>
      </w:r>
    </w:p>
    <w:p w14:paraId="18030A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稻渔综合种养技术</w:t>
      </w:r>
    </w:p>
    <w:p w14:paraId="06DD4B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加工型马铃薯“泉薯5号”高效生产技术</w:t>
      </w:r>
    </w:p>
    <w:p w14:paraId="77E781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优质稻绿色生产提质增效栽培技术</w:t>
      </w:r>
    </w:p>
    <w:p w14:paraId="7F1BEB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" w:eastAsia="zh-CN"/>
        </w:rPr>
      </w:pPr>
      <w:r>
        <w:rPr>
          <w:rFonts w:hint="eastAsia" w:ascii="黑体" w:hAnsi="黑体" w:eastAsia="黑体" w:cs="黑体"/>
          <w:sz w:val="32"/>
          <w:szCs w:val="22"/>
          <w:lang w:val="en" w:eastAsia="zh-CN"/>
        </w:rPr>
        <w:t>二、园艺类（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22"/>
          <w:lang w:val="en" w:eastAsia="zh-CN"/>
        </w:rPr>
        <w:t>项）</w:t>
      </w:r>
    </w:p>
    <w:p w14:paraId="4014F3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10.火龙果夏季隔沟轮流留花栽培技术</w:t>
      </w:r>
    </w:p>
    <w:p w14:paraId="26960E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11.百香果精准控型稳产栽培技术</w:t>
      </w:r>
    </w:p>
    <w:p w14:paraId="657D1B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12.辣椒大棚绿色高效连作栽培技术</w:t>
      </w:r>
    </w:p>
    <w:p w14:paraId="12E5A1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" w:eastAsia="zh-CN"/>
        </w:rPr>
      </w:pPr>
      <w:r>
        <w:rPr>
          <w:rFonts w:hint="eastAsia" w:ascii="黑体" w:hAnsi="黑体" w:eastAsia="黑体" w:cs="黑体"/>
          <w:sz w:val="32"/>
          <w:szCs w:val="22"/>
          <w:lang w:val="en" w:eastAsia="zh-CN"/>
        </w:rPr>
        <w:t>三、植物保护类（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22"/>
          <w:lang w:val="en" w:eastAsia="zh-CN"/>
        </w:rPr>
        <w:t>项）</w:t>
      </w:r>
    </w:p>
    <w:p w14:paraId="58B949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13.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设施番茄青枯病防治技术</w:t>
      </w:r>
    </w:p>
    <w:p w14:paraId="340283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14.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长效可降解型实蝇雌虫诱杀技术</w:t>
      </w:r>
    </w:p>
    <w:p w14:paraId="3125A8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15.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农业入侵害虫智能预警监测技术</w:t>
      </w:r>
    </w:p>
    <w:p w14:paraId="6042CE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16.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茄果类蔬菜病害高效综合防控技术</w:t>
      </w:r>
    </w:p>
    <w:p w14:paraId="3725F7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17.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水稻重大害虫稻飞虱精准预测预报及生态防控技术</w:t>
      </w:r>
    </w:p>
    <w:p w14:paraId="445C35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18.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水稻病虫害绿色防控减药增效技术</w:t>
      </w:r>
    </w:p>
    <w:p w14:paraId="3B4069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19.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土壤熏蒸消杀防控番茄土传病害技术</w:t>
      </w:r>
    </w:p>
    <w:p w14:paraId="4F6127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20.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鲜食玉米顶腐病控源防早减灾技术</w:t>
      </w:r>
    </w:p>
    <w:p w14:paraId="2E2BD2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" w:eastAsia="zh-CN"/>
        </w:rPr>
      </w:pPr>
      <w:r>
        <w:rPr>
          <w:rFonts w:hint="eastAsia" w:ascii="黑体" w:hAnsi="黑体" w:eastAsia="黑体" w:cs="黑体"/>
          <w:sz w:val="32"/>
          <w:szCs w:val="22"/>
          <w:lang w:val="en" w:eastAsia="zh-CN"/>
        </w:rPr>
        <w:t>四、畜牧类（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22"/>
          <w:lang w:val="en" w:eastAsia="zh-CN"/>
        </w:rPr>
        <w:t>项）</w:t>
      </w:r>
    </w:p>
    <w:p w14:paraId="6F70D9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21.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楼房猪舍精准智能化环境控制技术</w:t>
      </w:r>
    </w:p>
    <w:p w14:paraId="35F642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22.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数字化智能点猪技术</w:t>
      </w:r>
    </w:p>
    <w:p w14:paraId="7CCCCA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" w:eastAsia="zh-CN"/>
        </w:rPr>
      </w:pPr>
      <w:r>
        <w:rPr>
          <w:rFonts w:hint="eastAsia" w:ascii="黑体" w:hAnsi="黑体" w:eastAsia="黑体" w:cs="黑体"/>
          <w:sz w:val="32"/>
          <w:szCs w:val="22"/>
          <w:lang w:val="en" w:eastAsia="zh-CN"/>
        </w:rPr>
        <w:t>五、兽医类（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2项</w:t>
      </w:r>
      <w:r>
        <w:rPr>
          <w:rFonts w:hint="eastAsia" w:ascii="黑体" w:hAnsi="黑体" w:eastAsia="黑体" w:cs="黑体"/>
          <w:sz w:val="32"/>
          <w:szCs w:val="22"/>
          <w:lang w:val="en" w:eastAsia="zh-CN"/>
        </w:rPr>
        <w:t>）</w:t>
      </w:r>
    </w:p>
    <w:p w14:paraId="44735A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23.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规模化猪场重要病毒性腹泻疫病综合防控技术</w:t>
      </w:r>
    </w:p>
    <w:p w14:paraId="5FE3C8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24.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猪瘟与猪伪狂犬病免疫净化与维持技术</w:t>
      </w:r>
    </w:p>
    <w:p w14:paraId="615466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" w:eastAsia="zh-CN"/>
        </w:rPr>
      </w:pPr>
      <w:r>
        <w:rPr>
          <w:rFonts w:hint="eastAsia" w:ascii="黑体" w:hAnsi="黑体" w:eastAsia="黑体" w:cs="黑体"/>
          <w:sz w:val="32"/>
          <w:szCs w:val="22"/>
          <w:lang w:val="en" w:eastAsia="zh-CN"/>
        </w:rPr>
        <w:t>六、农业资源环境类（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22"/>
          <w:lang w:val="en" w:eastAsia="zh-CN"/>
        </w:rPr>
        <w:t>项）</w:t>
      </w:r>
    </w:p>
    <w:p w14:paraId="6E7690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25.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紫云英-稻秆耦合还田利用技术</w:t>
      </w:r>
    </w:p>
    <w:p w14:paraId="47A720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26.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玉米秸秆收储-饲料化-过腹还田循环利用技术</w:t>
      </w:r>
    </w:p>
    <w:p w14:paraId="60D931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27.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氮磷富集土壤马铃薯养分高效利用技术</w:t>
      </w:r>
    </w:p>
    <w:p w14:paraId="643DC4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28.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冬种马铃薯全生物降解地膜覆盖栽培技术</w:t>
      </w:r>
    </w:p>
    <w:p w14:paraId="5441F5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29.“菜一肥”两用紫云英提质增效技术</w:t>
      </w:r>
    </w:p>
    <w:p w14:paraId="5BF679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30.新垦耕地地力快速提升技术</w:t>
      </w:r>
    </w:p>
    <w:p w14:paraId="235E54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31.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水稻节肥减损与丰产技术</w:t>
      </w:r>
    </w:p>
    <w:p w14:paraId="6A5A16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32.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水稻</w:t>
      </w:r>
      <w:bookmarkStart w:id="4" w:name="_GoBack"/>
      <w:bookmarkEnd w:id="4"/>
      <w:r>
        <w:rPr>
          <w:rFonts w:hint="eastAsia" w:ascii="仿宋" w:hAnsi="仿宋" w:eastAsia="仿宋" w:cs="仿宋"/>
          <w:sz w:val="32"/>
          <w:szCs w:val="22"/>
          <w:lang w:val="en" w:eastAsia="zh-CN"/>
        </w:rPr>
        <w:t>秸秆还田增肥技术</w:t>
      </w:r>
    </w:p>
    <w:p w14:paraId="3FCE12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" w:eastAsia="zh-CN"/>
        </w:rPr>
      </w:pPr>
      <w:r>
        <w:rPr>
          <w:rFonts w:hint="eastAsia" w:ascii="黑体" w:hAnsi="黑体" w:eastAsia="黑体" w:cs="黑体"/>
          <w:sz w:val="32"/>
          <w:szCs w:val="22"/>
          <w:lang w:val="en" w:eastAsia="zh-CN"/>
        </w:rPr>
        <w:t>七、农业机械化类（3项）</w:t>
      </w:r>
    </w:p>
    <w:p w14:paraId="3197E3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33.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杂交水稻制种机械化生产技术</w:t>
      </w:r>
    </w:p>
    <w:p w14:paraId="756844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34.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茄果类设施蔬菜全程机械化生产技术</w:t>
      </w:r>
    </w:p>
    <w:p w14:paraId="1B415C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35.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甘薯全程机械化生产技术</w:t>
      </w:r>
    </w:p>
    <w:p w14:paraId="17AA62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" w:eastAsia="zh-CN"/>
        </w:rPr>
      </w:pPr>
      <w:r>
        <w:rPr>
          <w:rFonts w:hint="eastAsia" w:ascii="黑体" w:hAnsi="黑体" w:eastAsia="黑体" w:cs="黑体"/>
          <w:sz w:val="32"/>
          <w:szCs w:val="22"/>
          <w:lang w:val="en" w:eastAsia="zh-CN"/>
        </w:rPr>
        <w:t>八、农产品加工与质量安全类（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22"/>
          <w:lang w:val="en" w:eastAsia="zh-CN"/>
        </w:rPr>
        <w:t>项）</w:t>
      </w:r>
    </w:p>
    <w:p w14:paraId="1C7D57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" w:eastAsia="zh-CN"/>
        </w:rPr>
      </w:pP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36.</w:t>
      </w:r>
      <w:r>
        <w:rPr>
          <w:rFonts w:hint="eastAsia" w:ascii="仿宋" w:hAnsi="仿宋" w:eastAsia="仿宋" w:cs="仿宋"/>
          <w:sz w:val="32"/>
          <w:szCs w:val="22"/>
          <w:lang w:val="en" w:eastAsia="zh-CN"/>
        </w:rPr>
        <w:t>出口胡萝卜初加工技术</w:t>
      </w:r>
    </w:p>
    <w:p w14:paraId="75856939">
      <w:pPr>
        <w:pStyle w:val="6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5BB2ACE9">
      <w:pPr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577CCC2B">
      <w:pPr>
        <w:pStyle w:val="6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6522AE54">
      <w:pPr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5FA24770">
      <w:pPr>
        <w:pStyle w:val="6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0269E6B7">
      <w:pPr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3858F686">
      <w:pPr>
        <w:pStyle w:val="6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45A24FCE">
      <w:pPr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3AA7070D">
      <w:pPr>
        <w:pStyle w:val="2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78D0C93A">
      <w:pPr>
        <w:pStyle w:val="4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1FE21288">
      <w:pPr>
        <w:pStyle w:val="5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504BB84E">
      <w:pPr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19601BB2">
      <w:pPr>
        <w:pStyle w:val="2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4058CEE1">
      <w:pPr>
        <w:pStyle w:val="4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3DA59C7B">
      <w:pPr>
        <w:pStyle w:val="5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384506E0">
      <w:pPr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7658F03E">
      <w:pPr>
        <w:pStyle w:val="2"/>
        <w:rPr>
          <w:rFonts w:hint="eastAsia" w:ascii="仿宋" w:hAnsi="仿宋" w:eastAsia="仿宋" w:cs="仿宋"/>
          <w:sz w:val="32"/>
          <w:szCs w:val="22"/>
          <w:lang w:val="en" w:eastAsia="zh-CN"/>
        </w:rPr>
        <w:sectPr>
          <w:footerReference r:id="rId4" w:type="default"/>
          <w:pgSz w:w="11906" w:h="16838"/>
          <w:pgMar w:top="1440" w:right="1800" w:bottom="1958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887560B">
      <w:pPr>
        <w:pStyle w:val="4"/>
        <w:rPr>
          <w:rFonts w:hint="eastAsia"/>
          <w:lang w:val="en" w:eastAsia="zh-CN"/>
        </w:rPr>
      </w:pPr>
    </w:p>
    <w:p w14:paraId="11A0000B">
      <w:pPr>
        <w:pStyle w:val="4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31C993A9">
      <w:pPr>
        <w:pStyle w:val="5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43EA8C97">
      <w:pPr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03AE3C04">
      <w:pPr>
        <w:pStyle w:val="2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38D8AD4E">
      <w:pPr>
        <w:pStyle w:val="4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3F0BC88C">
      <w:pPr>
        <w:pStyle w:val="5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6EBC0B44">
      <w:pPr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396CF983">
      <w:pPr>
        <w:pStyle w:val="2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092A0BA6">
      <w:pPr>
        <w:pStyle w:val="4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280701E4">
      <w:pPr>
        <w:pStyle w:val="5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0BBE2FB7">
      <w:pPr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3E3F7198">
      <w:pPr>
        <w:pStyle w:val="2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0BFF2910">
      <w:pPr>
        <w:pStyle w:val="4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0C747687">
      <w:pPr>
        <w:pStyle w:val="5"/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529EF1EF">
      <w:pPr>
        <w:rPr>
          <w:rFonts w:hint="eastAsia" w:ascii="仿宋" w:hAnsi="仿宋" w:eastAsia="仿宋" w:cs="仿宋"/>
          <w:sz w:val="32"/>
          <w:szCs w:val="22"/>
          <w:lang w:val="en" w:eastAsia="zh-CN"/>
        </w:rPr>
      </w:pPr>
    </w:p>
    <w:p w14:paraId="59DE881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E3A72B">
      <w:pPr>
        <w:pStyle w:val="2"/>
        <w:ind w:firstLine="1298" w:firstLineChars="295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CD01C56">
      <w:pPr>
        <w:widowControl/>
        <w:numPr>
          <w:ilvl w:val="0"/>
          <w:numId w:val="0"/>
        </w:numPr>
        <w:adjustRightInd w:val="0"/>
        <w:snapToGrid w:val="0"/>
        <w:spacing w:line="620" w:lineRule="exact"/>
        <w:ind w:firstLine="1476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pPrChange w:id="0" w:author="打印室" w:date="2024-04-18T14:52:00Z">
          <w:pPr>
            <w:widowControl/>
            <w:numPr>
              <w:ilvl w:val="0"/>
              <w:numId w:val="0"/>
            </w:numPr>
            <w:adjustRightInd w:val="0"/>
            <w:snapToGrid w:val="0"/>
            <w:spacing w:line="600" w:lineRule="exact"/>
            <w:ind w:firstLine="640"/>
            <w:jc w:val="left"/>
          </w:pPr>
        </w:pPrChange>
      </w:pPr>
    </w:p>
    <w:p w14:paraId="1DE1F7FE">
      <w:pPr>
        <w:widowControl/>
        <w:numPr>
          <w:ilvl w:val="0"/>
          <w:numId w:val="0"/>
        </w:numPr>
        <w:adjustRightInd w:val="0"/>
        <w:snapToGrid w:val="0"/>
        <w:spacing w:line="620" w:lineRule="exact"/>
        <w:ind w:firstLine="64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pPrChange w:id="1" w:author="打印室" w:date="2024-04-18T14:52:00Z">
          <w:pPr>
            <w:widowControl/>
            <w:numPr>
              <w:ilvl w:val="0"/>
              <w:numId w:val="0"/>
            </w:numPr>
            <w:adjustRightInd w:val="0"/>
            <w:snapToGrid w:val="0"/>
            <w:spacing w:line="600" w:lineRule="exact"/>
            <w:ind w:firstLine="640"/>
            <w:jc w:val="left"/>
          </w:pPr>
        </w:pPrChange>
      </w:pPr>
    </w:p>
    <w:p w14:paraId="471B5AD1">
      <w:pPr>
        <w:pStyle w:val="7"/>
        <w:keepNext/>
        <w:keepLines/>
        <w:pageBreakBefore w:val="0"/>
        <w:widowControl w:val="0"/>
        <w:tabs>
          <w:tab w:val="left" w:pos="798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Cs/>
          <w:caps w:val="0"/>
          <w:color w:val="auto"/>
          <w:kern w:val="36"/>
          <w:sz w:val="32"/>
          <w:szCs w:val="32"/>
          <w:lang w:val="en-US" w:eastAsia="zh-CN"/>
        </w:rPr>
      </w:pPr>
      <w:bookmarkStart w:id="2" w:name="SOA_ImpressOffice"/>
      <w:bookmarkStart w:id="3" w:name="SOA_ImpressDate"/>
      <w:r>
        <w:rPr>
          <w:rFonts w:hint="eastAsia" w:ascii="Times New Roman" w:hAnsi="Times New Roman" w:eastAsia="仿宋_GB2312"/>
          <w:b w:val="0"/>
          <w:caps w:val="0"/>
          <w:sz w:val="28"/>
        </w:rPr>
        <w:t>晋江市农业农村局</w:t>
      </w:r>
      <w:bookmarkEnd w:id="2"/>
      <w:r>
        <w:rPr>
          <w:rFonts w:hint="eastAsia" w:ascii="Times New Roman" w:hAnsi="Times New Roman" w:eastAsia="仿宋_GB2312"/>
          <w:b w:val="0"/>
          <w:caps w:val="0"/>
          <w:sz w:val="28"/>
        </w:rPr>
        <w:t xml:space="preserve">                 </w:t>
      </w:r>
      <w:r>
        <w:rPr>
          <w:rFonts w:hint="eastAsia" w:ascii="Times New Roman" w:hAnsi="Times New Roman" w:eastAsia="仿宋_GB2312"/>
          <w:b w:val="0"/>
          <w:caps w:val="0"/>
          <w:sz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b w:val="0"/>
          <w:caps w:val="0"/>
          <w:sz w:val="28"/>
        </w:rPr>
        <w:t xml:space="preserve">  </w:t>
      </w:r>
      <w:r>
        <w:rPr>
          <w:rFonts w:hint="eastAsia" w:ascii="Times New Roman" w:hAnsi="Times New Roman" w:eastAsia="仿宋_GB2312"/>
          <w:b w:val="0"/>
          <w:caps w:val="0"/>
          <w:sz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b w:val="0"/>
          <w:caps w:val="0"/>
          <w:sz w:val="28"/>
        </w:rPr>
        <w:t>202</w:t>
      </w:r>
      <w:r>
        <w:rPr>
          <w:rFonts w:hint="eastAsia" w:ascii="Times New Roman" w:hAnsi="Times New Roman" w:eastAsia="仿宋_GB2312"/>
          <w:b w:val="0"/>
          <w:caps w:val="0"/>
          <w:sz w:val="28"/>
          <w:lang w:val="en-US" w:eastAsia="zh-CN"/>
        </w:rPr>
        <w:t>5</w:t>
      </w:r>
      <w:r>
        <w:rPr>
          <w:rFonts w:hint="eastAsia" w:ascii="Times New Roman" w:hAnsi="Times New Roman" w:eastAsia="仿宋_GB2312"/>
          <w:b w:val="0"/>
          <w:caps w:val="0"/>
          <w:sz w:val="28"/>
        </w:rPr>
        <w:t>年</w:t>
      </w:r>
      <w:r>
        <w:rPr>
          <w:rFonts w:hint="eastAsia" w:ascii="Times New Roman" w:hAnsi="Times New Roman" w:eastAsia="仿宋_GB2312"/>
          <w:b w:val="0"/>
          <w:caps w:val="0"/>
          <w:sz w:val="28"/>
          <w:lang w:val="en-US" w:eastAsia="zh-CN"/>
        </w:rPr>
        <w:t>3</w:t>
      </w:r>
      <w:r>
        <w:rPr>
          <w:rFonts w:hint="eastAsia" w:ascii="Times New Roman" w:hAnsi="Times New Roman" w:eastAsia="仿宋_GB2312"/>
          <w:b w:val="0"/>
          <w:caps w:val="0"/>
          <w:sz w:val="28"/>
        </w:rPr>
        <w:t>月</w:t>
      </w:r>
      <w:r>
        <w:rPr>
          <w:rFonts w:hint="eastAsia" w:ascii="Times New Roman" w:hAnsi="Times New Roman" w:eastAsia="仿宋_GB2312"/>
          <w:b w:val="0"/>
          <w:caps w:val="0"/>
          <w:sz w:val="28"/>
          <w:lang w:val="en-US" w:eastAsia="zh-CN"/>
        </w:rPr>
        <w:t>26</w:t>
      </w:r>
      <w:r>
        <w:rPr>
          <w:rFonts w:hint="eastAsia" w:ascii="Times New Roman" w:hAnsi="Times New Roman" w:eastAsia="仿宋_GB2312"/>
          <w:b w:val="0"/>
          <w:caps w:val="0"/>
          <w:sz w:val="28"/>
        </w:rPr>
        <w:t>日</w:t>
      </w:r>
      <w:bookmarkEnd w:id="3"/>
      <w:r>
        <w:rPr>
          <w:rFonts w:hint="eastAsia" w:ascii="Times New Roman" w:hAnsi="Times New Roman" w:eastAsia="仿宋_GB2312"/>
          <w:b w:val="0"/>
          <w:caps w:val="0"/>
          <w:sz w:val="28"/>
        </w:rPr>
        <w:t>印发</w:t>
      </w:r>
      <w:r>
        <w:rPr>
          <w:rFonts w:hint="default" w:ascii="Times New Roman" w:hAnsi="Times New Roman" w:eastAsia="Times New Roman"/>
          <w:b w:val="0"/>
          <w:caps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401955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85pt;margin-top:31.65pt;height:0pt;width:441pt;z-index:251660288;mso-width-relative:page;mso-height-relative:page;" filled="f" stroked="t" coordsize="21600,21600" o:gfxdata="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dZfg3WAAAACQEAAA8AAAAAAAAAAQAgAAAAIgAAAGRycy9kb3ducmV2LnhtbFBLAQIU&#10;ABQAAAAIAIdO4kDzpPxK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Times New Roman"/>
          <w:b w:val="0"/>
          <w:caps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18415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85pt;margin-top:1.45pt;height:0pt;width:441pt;z-index:251659264;mso-width-relative:page;mso-height-relative:page;" filled="f" stroked="t" coordsize="21600,21600" o:gfxdata="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SOKadYAAAAHAQAADwAAAAAAAAABACAAAAAiAAAAZHJzL2Rvd25yZXYueG1sUEsBAhQA&#10;FAAAAAgAh07iQOdleEn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AA7DC7E">
      <w:pPr>
        <w:widowControl/>
        <w:numPr>
          <w:ilvl w:val="0"/>
          <w:numId w:val="0"/>
        </w:numPr>
        <w:adjustRightInd w:val="0"/>
        <w:snapToGrid w:val="0"/>
        <w:spacing w:line="620" w:lineRule="exact"/>
        <w:ind w:firstLine="64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pPrChange w:id="2" w:author="打印室" w:date="2024-04-18T14:52:00Z">
          <w:pPr>
            <w:widowControl/>
            <w:numPr>
              <w:ilvl w:val="0"/>
              <w:numId w:val="0"/>
            </w:numPr>
            <w:adjustRightInd w:val="0"/>
            <w:snapToGrid w:val="0"/>
            <w:spacing w:line="600" w:lineRule="exact"/>
            <w:ind w:firstLine="640"/>
            <w:jc w:val="left"/>
          </w:pPr>
        </w:pPrChange>
      </w:pPr>
    </w:p>
    <w:sectPr>
      <w:footerReference r:id="rId5" w:type="default"/>
      <w:pgSz w:w="11906" w:h="16838"/>
      <w:pgMar w:top="1440" w:right="1800" w:bottom="1958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5577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2914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2914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E4F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37F7B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37F7B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39C0A"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印室">
    <w15:presenceInfo w15:providerId="None" w15:userId="打印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E50CA"/>
    <w:rsid w:val="015D5DCC"/>
    <w:rsid w:val="022A7BFA"/>
    <w:rsid w:val="024C05C9"/>
    <w:rsid w:val="03A361CC"/>
    <w:rsid w:val="0A827024"/>
    <w:rsid w:val="0A914C24"/>
    <w:rsid w:val="0AF73111"/>
    <w:rsid w:val="0C335D96"/>
    <w:rsid w:val="0CAB78F3"/>
    <w:rsid w:val="0D767CD8"/>
    <w:rsid w:val="0DB9303B"/>
    <w:rsid w:val="0FA93D7E"/>
    <w:rsid w:val="0FE934C2"/>
    <w:rsid w:val="11220236"/>
    <w:rsid w:val="1485288F"/>
    <w:rsid w:val="168B2B68"/>
    <w:rsid w:val="172F3F2B"/>
    <w:rsid w:val="18F065E2"/>
    <w:rsid w:val="1B4821A6"/>
    <w:rsid w:val="1FC01F49"/>
    <w:rsid w:val="21052B3B"/>
    <w:rsid w:val="23DA4410"/>
    <w:rsid w:val="260D193D"/>
    <w:rsid w:val="281C779F"/>
    <w:rsid w:val="2839471F"/>
    <w:rsid w:val="292D080D"/>
    <w:rsid w:val="333A7AC1"/>
    <w:rsid w:val="337D48E3"/>
    <w:rsid w:val="34B602D8"/>
    <w:rsid w:val="39E343C5"/>
    <w:rsid w:val="39FA4497"/>
    <w:rsid w:val="3A1B6028"/>
    <w:rsid w:val="3B443EB3"/>
    <w:rsid w:val="3C9F4765"/>
    <w:rsid w:val="3E9702F3"/>
    <w:rsid w:val="3F0A0393"/>
    <w:rsid w:val="412F121D"/>
    <w:rsid w:val="41357AA3"/>
    <w:rsid w:val="4919283F"/>
    <w:rsid w:val="4B61695E"/>
    <w:rsid w:val="4C843377"/>
    <w:rsid w:val="4F3A7B8E"/>
    <w:rsid w:val="51FF5274"/>
    <w:rsid w:val="55C201BD"/>
    <w:rsid w:val="57250C1E"/>
    <w:rsid w:val="5A3A30C6"/>
    <w:rsid w:val="5A3D7C43"/>
    <w:rsid w:val="5ABC067A"/>
    <w:rsid w:val="5C8523FB"/>
    <w:rsid w:val="62A64280"/>
    <w:rsid w:val="656E755B"/>
    <w:rsid w:val="677B0648"/>
    <w:rsid w:val="686D6000"/>
    <w:rsid w:val="68D67361"/>
    <w:rsid w:val="6A783085"/>
    <w:rsid w:val="6DFC1D0C"/>
    <w:rsid w:val="6F794A80"/>
    <w:rsid w:val="6FB11175"/>
    <w:rsid w:val="6FEE50CA"/>
    <w:rsid w:val="718B1E77"/>
    <w:rsid w:val="7207159A"/>
    <w:rsid w:val="72573F57"/>
    <w:rsid w:val="733D08C1"/>
    <w:rsid w:val="78792E00"/>
    <w:rsid w:val="7C1204CA"/>
    <w:rsid w:val="7D5F0880"/>
    <w:rsid w:val="7F2415C0"/>
    <w:rsid w:val="7F9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Arial" w:hAnsi="Arial" w:eastAsia="黑体"/>
      <w:sz w:val="32"/>
    </w:rPr>
  </w:style>
  <w:style w:type="paragraph" w:styleId="7">
    <w:name w:val="heading 3"/>
    <w:basedOn w:val="1"/>
    <w:next w:val="1"/>
    <w:unhideWhenUsed/>
    <w:qFormat/>
    <w:uiPriority w:val="99"/>
    <w:pPr>
      <w:keepNext/>
      <w:keepLines/>
      <w:spacing w:before="260" w:after="260" w:line="415" w:lineRule="auto"/>
      <w:outlineLvl w:val="2"/>
    </w:pPr>
    <w:rPr>
      <w:rFonts w:hint="eastAsia"/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  <w:rPr>
      <w:rFonts w:ascii="??_GB2312" w:hAnsi="??_GB2312" w:eastAsia="Times New Roman"/>
      <w:szCs w:val="20"/>
    </w:rPr>
  </w:style>
  <w:style w:type="paragraph" w:styleId="3">
    <w:name w:val="Body Text Indent"/>
    <w:basedOn w:val="1"/>
    <w:next w:val="1"/>
    <w:qFormat/>
    <w:uiPriority w:val="0"/>
    <w:pPr>
      <w:spacing w:line="336" w:lineRule="auto"/>
      <w:ind w:firstLine="645"/>
    </w:pPr>
    <w:rPr>
      <w:rFonts w:ascii="仿宋_GB2312" w:eastAsia="仿宋_GB2312" w:cs="Times New Roman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Indent"/>
    <w:basedOn w:val="1"/>
    <w:qFormat/>
    <w:uiPriority w:val="99"/>
    <w:pPr>
      <w:ind w:firstLine="420" w:firstLineChars="200"/>
    </w:p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0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2006</Words>
  <Characters>2222</Characters>
  <Lines>0</Lines>
  <Paragraphs>0</Paragraphs>
  <TotalTime>4</TotalTime>
  <ScaleCrop>false</ScaleCrop>
  <LinksUpToDate>false</LinksUpToDate>
  <CharactersWithSpaces>2319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2023-12-25T11:28:00Z</dcterms:created>
  <dc:creator>Administrator</dc:creator>
  <cp:lastModifiedBy>K.</cp:lastModifiedBy>
  <cp:lastPrinted>2025-03-31T02:26:00Z</cp:lastPrinted>
  <dcterms:modified xsi:type="dcterms:W3CDTF">2025-03-31T03:29:54Z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eyJoZGlkIjoiNjJmMmQyOGQ3MjQ0ZmUwZGNjNmFiZTQxNzkxMjIyMDQiLCJ1c2VySWQiOiIzNzUyOTI0NDMifQ==</vt:lpwstr>
  </property>
  <property fmtid="{D5CDD505-2E9C-101B-9397-08002B2CF9AE}" pid="4" name="ICV">
    <vt:lpwstr>229B91142B10493D91388909F2AF3883_12</vt:lpwstr>
  </property>
</Properties>
</file>