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7"/>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晋江市20</w:t>
      </w:r>
      <w:r>
        <w:rPr>
          <w:rFonts w:hint="eastAsia" w:ascii="黑体" w:hAnsi="黑体" w:eastAsia="黑体" w:cs="黑体"/>
          <w:sz w:val="24"/>
          <w:szCs w:val="24"/>
          <w:lang w:val="en-US" w:eastAsia="zh-CN"/>
        </w:rPr>
        <w:t>26</w:t>
      </w:r>
      <w:r>
        <w:rPr>
          <w:rFonts w:hint="eastAsia" w:ascii="黑体" w:hAnsi="黑体" w:eastAsia="黑体" w:cs="黑体"/>
          <w:sz w:val="24"/>
          <w:szCs w:val="24"/>
          <w:lang w:eastAsia="zh-CN"/>
        </w:rPr>
        <w:t>年绩效评价服务采购评分表</w:t>
      </w:r>
    </w:p>
    <w:p>
      <w:pPr>
        <w:pStyle w:val="7"/>
        <w:ind w:firstLine="480"/>
      </w:pPr>
      <w:r>
        <w:rPr>
          <w:rFonts w:hint="eastAsia"/>
          <w:lang w:eastAsia="zh-CN"/>
        </w:rPr>
        <w:t>适用于</w:t>
      </w:r>
      <w:r>
        <w:t>采购</w:t>
      </w:r>
      <w:r>
        <w:rPr>
          <w:rFonts w:hint="eastAsia"/>
          <w:lang w:eastAsia="zh-CN"/>
        </w:rPr>
        <w:t>子</w:t>
      </w:r>
      <w:r>
        <w:t>包1</w:t>
      </w:r>
      <w:r>
        <w:rPr>
          <w:rFonts w:hint="eastAsia"/>
          <w:lang w:eastAsia="zh-CN"/>
        </w:rPr>
        <w:t>、子包</w:t>
      </w:r>
      <w:r>
        <w:rPr>
          <w:rFonts w:hint="eastAsia"/>
          <w:lang w:val="en-US" w:eastAsia="zh-CN"/>
        </w:rPr>
        <w:t>2、子包3。</w:t>
      </w:r>
    </w:p>
    <w:tbl>
      <w:tblPr>
        <w:tblStyle w:val="4"/>
        <w:tblW w:w="95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4"/>
        <w:gridCol w:w="1558"/>
        <w:gridCol w:w="73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Align w:val="center"/>
          </w:tcPr>
          <w:p>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pPr>
            <w:r>
              <w:t>评审因素</w:t>
            </w:r>
          </w:p>
        </w:tc>
        <w:tc>
          <w:tcPr>
            <w:tcW w:w="8922" w:type="dxa"/>
            <w:gridSpan w:val="2"/>
            <w:vAlign w:val="center"/>
          </w:tcPr>
          <w:p>
            <w:pPr>
              <w:pStyle w:val="7"/>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Align w:val="center"/>
          </w:tcPr>
          <w:p>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pPr>
            <w:r>
              <w:t>分值构成</w:t>
            </w:r>
          </w:p>
        </w:tc>
        <w:tc>
          <w:tcPr>
            <w:tcW w:w="8922" w:type="dxa"/>
            <w:gridSpan w:val="2"/>
          </w:tcPr>
          <w:p>
            <w:pPr>
              <w:pStyle w:val="7"/>
              <w:keepNext w:val="0"/>
              <w:keepLines w:val="0"/>
              <w:pageBreakBefore w:val="0"/>
              <w:widowControl/>
              <w:kinsoku/>
              <w:wordWrap/>
              <w:overflowPunct/>
              <w:topLinePunct w:val="0"/>
              <w:autoSpaceDE/>
              <w:autoSpaceDN/>
              <w:bidi w:val="0"/>
              <w:adjustRightInd/>
              <w:snapToGrid/>
              <w:spacing w:line="240" w:lineRule="exact"/>
              <w:textAlignment w:val="auto"/>
            </w:pPr>
            <w:r>
              <w:rPr>
                <w:rFonts w:hint="eastAsia"/>
                <w:lang w:eastAsia="zh-CN"/>
              </w:rPr>
              <w:t>技术</w:t>
            </w:r>
            <w:r>
              <w:t>部分4</w:t>
            </w:r>
            <w:r>
              <w:rPr>
                <w:rFonts w:hint="eastAsia"/>
                <w:lang w:val="en-US" w:eastAsia="zh-CN"/>
              </w:rPr>
              <w:t>0</w:t>
            </w:r>
            <w:r>
              <w:t>分</w:t>
            </w:r>
          </w:p>
          <w:p>
            <w:pPr>
              <w:pStyle w:val="7"/>
              <w:keepNext w:val="0"/>
              <w:keepLines w:val="0"/>
              <w:pageBreakBefore w:val="0"/>
              <w:widowControl/>
              <w:kinsoku/>
              <w:wordWrap/>
              <w:overflowPunct/>
              <w:topLinePunct w:val="0"/>
              <w:autoSpaceDE/>
              <w:autoSpaceDN/>
              <w:bidi w:val="0"/>
              <w:adjustRightInd/>
              <w:snapToGrid/>
              <w:spacing w:line="240" w:lineRule="exact"/>
              <w:textAlignment w:val="auto"/>
            </w:pPr>
            <w:r>
              <w:rPr>
                <w:rFonts w:hint="eastAsia"/>
                <w:lang w:eastAsia="zh-CN"/>
              </w:rPr>
              <w:t>商务</w:t>
            </w:r>
            <w:r>
              <w:t>部分4</w:t>
            </w:r>
            <w:r>
              <w:rPr>
                <w:rFonts w:hint="eastAsia"/>
                <w:lang w:val="en-US" w:eastAsia="zh-CN"/>
              </w:rPr>
              <w:t>0</w:t>
            </w:r>
            <w:r>
              <w:t>分</w:t>
            </w:r>
          </w:p>
          <w:p>
            <w:pPr>
              <w:pStyle w:val="7"/>
              <w:keepNext w:val="0"/>
              <w:keepLines w:val="0"/>
              <w:pageBreakBefore w:val="0"/>
              <w:widowControl/>
              <w:kinsoku/>
              <w:wordWrap/>
              <w:overflowPunct/>
              <w:topLinePunct w:val="0"/>
              <w:autoSpaceDE/>
              <w:autoSpaceDN/>
              <w:bidi w:val="0"/>
              <w:adjustRightInd/>
              <w:snapToGrid/>
              <w:spacing w:line="240" w:lineRule="exact"/>
              <w:textAlignment w:val="auto"/>
            </w:pPr>
            <w:r>
              <w:t>报价得分</w:t>
            </w:r>
            <w:r>
              <w:rPr>
                <w:rFonts w:hint="eastAsia"/>
                <w:lang w:val="en-US" w:eastAsia="zh-CN"/>
              </w:rPr>
              <w:t>2</w:t>
            </w:r>
            <w: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restart"/>
          </w:tcPr>
          <w:p>
            <w:pPr>
              <w:pStyle w:val="7"/>
              <w:jc w:val="center"/>
            </w:pPr>
            <w:r>
              <w:t>技术部分</w:t>
            </w:r>
          </w:p>
        </w:tc>
        <w:tc>
          <w:tcPr>
            <w:tcW w:w="1558" w:type="dxa"/>
          </w:tcPr>
          <w:p>
            <w:pPr>
              <w:pStyle w:val="7"/>
              <w:jc w:val="left"/>
            </w:pPr>
            <w:r>
              <w:t>项目评价技术方案 (7分)</w:t>
            </w:r>
          </w:p>
        </w:tc>
        <w:tc>
          <w:tcPr>
            <w:tcW w:w="7364" w:type="dxa"/>
          </w:tcPr>
          <w:p>
            <w:pPr>
              <w:pStyle w:val="7"/>
              <w:jc w:val="left"/>
            </w:pPr>
            <w:r>
              <w:t>针对采购需求中“（一）项目评价技术要求”投标人提交响应方案，响应方案要</w:t>
            </w:r>
            <w:r>
              <w:rPr>
                <w:rFonts w:hint="eastAsia"/>
                <w:lang w:eastAsia="zh-CN"/>
              </w:rPr>
              <w:t>符合</w:t>
            </w:r>
            <w:r>
              <w:t>评价目的、评价内容、评价原则、评价</w:t>
            </w:r>
            <w:r>
              <w:rPr>
                <w:rFonts w:hint="eastAsia"/>
                <w:lang w:eastAsia="zh-CN"/>
              </w:rPr>
              <w:t>指标</w:t>
            </w:r>
            <w:r>
              <w:t>体系等要求，有针对性和可操作性，</w:t>
            </w:r>
            <w:r>
              <w:rPr>
                <w:rFonts w:hint="eastAsia"/>
                <w:lang w:eastAsia="zh-CN"/>
              </w:rPr>
              <w:t>评标小组</w:t>
            </w:r>
            <w:r>
              <w:t>对投标人提供的方案进行评审：1.完全满足且优于本项目采购需求，得7分；2.完全满足本项目采购需求，得4分；3.不完全满足本项目采购需求，得1分；4.其他情况得0分。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项目组织方案 (7分)</w:t>
            </w:r>
          </w:p>
        </w:tc>
        <w:tc>
          <w:tcPr>
            <w:tcW w:w="7364" w:type="dxa"/>
          </w:tcPr>
          <w:p>
            <w:pPr>
              <w:pStyle w:val="7"/>
              <w:jc w:val="left"/>
            </w:pPr>
            <w:r>
              <w:t>针对采购需求中“（二）项目组织需求”</w:t>
            </w:r>
            <w:r>
              <w:rPr>
                <w:rFonts w:hint="eastAsia"/>
                <w:lang w:eastAsia="zh-CN"/>
              </w:rPr>
              <w:t>，</w:t>
            </w:r>
            <w:r>
              <w:t>投标人提交有针对性和可操作性</w:t>
            </w:r>
            <w:r>
              <w:rPr>
                <w:rFonts w:hint="eastAsia"/>
                <w:lang w:eastAsia="zh-CN"/>
              </w:rPr>
              <w:t>的</w:t>
            </w:r>
            <w:r>
              <w:t>响应方案，</w:t>
            </w:r>
            <w:r>
              <w:rPr>
                <w:rFonts w:hint="eastAsia"/>
                <w:lang w:eastAsia="zh-CN"/>
              </w:rPr>
              <w:t>评标小组</w:t>
            </w:r>
            <w:r>
              <w:t>对投标人提供的方案进行评审：1.完全满足且优于本项目采购需求，得7分；2.完全满足本项目采购需求，得4分；3.不完全满足本项目采购需求，得1分；4.其他情况得0分。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服务质量方案 (7分)</w:t>
            </w:r>
          </w:p>
        </w:tc>
        <w:tc>
          <w:tcPr>
            <w:tcW w:w="7364" w:type="dxa"/>
          </w:tcPr>
          <w:p>
            <w:pPr>
              <w:pStyle w:val="7"/>
              <w:jc w:val="left"/>
            </w:pPr>
            <w:r>
              <w:t>针对采购需求中“（三）服务质量要求”投标人提交</w:t>
            </w:r>
            <w:r>
              <w:rPr>
                <w:rFonts w:hint="eastAsia"/>
                <w:lang w:eastAsia="zh-CN"/>
              </w:rPr>
              <w:t>具有</w:t>
            </w:r>
            <w:r>
              <w:t>针对性和可操作性</w:t>
            </w:r>
            <w:r>
              <w:rPr>
                <w:rFonts w:hint="eastAsia"/>
                <w:lang w:eastAsia="zh-CN"/>
              </w:rPr>
              <w:t>的</w:t>
            </w:r>
            <w:r>
              <w:t>响应方案，响应方案要</w:t>
            </w:r>
            <w:r>
              <w:rPr>
                <w:rFonts w:hint="eastAsia"/>
                <w:lang w:eastAsia="zh-CN"/>
              </w:rPr>
              <w:t>符合预算</w:t>
            </w:r>
            <w:r>
              <w:t>绩效管理方面的法律法规、</w:t>
            </w:r>
            <w:r>
              <w:rPr>
                <w:rFonts w:hint="eastAsia"/>
                <w:lang w:eastAsia="zh-CN"/>
              </w:rPr>
              <w:t>财政部门相关</w:t>
            </w:r>
            <w:r>
              <w:t>要求</w:t>
            </w:r>
            <w:r>
              <w:rPr>
                <w:rFonts w:hint="eastAsia"/>
                <w:lang w:eastAsia="zh-CN"/>
              </w:rPr>
              <w:t>等</w:t>
            </w:r>
            <w:r>
              <w:t>，内容包含但不限于应急服务支撑、绩效管理项目工作记录、服务质量</w:t>
            </w:r>
            <w:r>
              <w:rPr>
                <w:rFonts w:hint="eastAsia"/>
                <w:lang w:eastAsia="zh-CN"/>
              </w:rPr>
              <w:t>验收材料</w:t>
            </w:r>
            <w:r>
              <w:t>等，</w:t>
            </w:r>
            <w:r>
              <w:rPr>
                <w:rFonts w:hint="eastAsia"/>
                <w:lang w:eastAsia="zh-CN"/>
              </w:rPr>
              <w:t>评标小组</w:t>
            </w:r>
            <w:r>
              <w:t>对投标人提供的方案进行评审：1.完全满足且优于本项目采购需求，得7分；2.完全满足本项目采购需求，得4分；3.不完全满足本项目采购需求，得1分；4.其他情况得0分。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保密方案</w:t>
            </w:r>
          </w:p>
          <w:p>
            <w:pPr>
              <w:pStyle w:val="7"/>
              <w:jc w:val="left"/>
            </w:pPr>
            <w:r>
              <w:t xml:space="preserve"> (</w:t>
            </w:r>
            <w:r>
              <w:rPr>
                <w:rFonts w:hint="eastAsia"/>
                <w:lang w:val="en-US" w:eastAsia="zh-CN"/>
              </w:rPr>
              <w:t>3分</w:t>
            </w:r>
            <w:r>
              <w:t>)</w:t>
            </w:r>
          </w:p>
        </w:tc>
        <w:tc>
          <w:tcPr>
            <w:tcW w:w="7364" w:type="dxa"/>
          </w:tcPr>
          <w:p>
            <w:pPr>
              <w:pStyle w:val="7"/>
              <w:jc w:val="left"/>
            </w:pPr>
            <w:r>
              <w:t>针对采购需求中“（四）保密要求”投标人提交响应方案，</w:t>
            </w:r>
            <w:r>
              <w:rPr>
                <w:rFonts w:hint="eastAsia"/>
                <w:lang w:eastAsia="zh-CN"/>
              </w:rPr>
              <w:t>评标小组</w:t>
            </w:r>
            <w:r>
              <w:t>对投标人提供的方案进行评审：1.完全满足本项目采购需求，得3分；2.其他情况得0分。【备注：须提供承诺，承诺函格式可参考投标文件格式，否则不得分】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成果提交方案 (</w:t>
            </w:r>
            <w:r>
              <w:rPr>
                <w:rFonts w:hint="eastAsia"/>
                <w:lang w:val="en-US" w:eastAsia="zh-CN"/>
              </w:rPr>
              <w:t>7</w:t>
            </w:r>
            <w:r>
              <w:t>分)</w:t>
            </w:r>
          </w:p>
        </w:tc>
        <w:tc>
          <w:tcPr>
            <w:tcW w:w="7364" w:type="dxa"/>
          </w:tcPr>
          <w:p>
            <w:pPr>
              <w:pStyle w:val="7"/>
              <w:jc w:val="left"/>
            </w:pPr>
            <w:r>
              <w:t>针对采购需求中“（五）成果提交”投标人提交</w:t>
            </w:r>
            <w:r>
              <w:rPr>
                <w:rFonts w:hint="eastAsia"/>
                <w:lang w:eastAsia="zh-CN"/>
              </w:rPr>
              <w:t>具有</w:t>
            </w:r>
            <w:r>
              <w:t>针对性和可操作性</w:t>
            </w:r>
            <w:r>
              <w:rPr>
                <w:rFonts w:hint="eastAsia"/>
                <w:lang w:eastAsia="zh-CN"/>
              </w:rPr>
              <w:t>的</w:t>
            </w:r>
            <w:r>
              <w:t>响应方案，</w:t>
            </w:r>
            <w:r>
              <w:rPr>
                <w:rFonts w:hint="eastAsia"/>
                <w:lang w:eastAsia="zh-CN"/>
              </w:rPr>
              <w:t>评标小组</w:t>
            </w:r>
            <w:r>
              <w:t>对投标人提供的方案进行评审：1.完全满足且优于本项目采购需求，得7分；2.完全满足本项目采购需求，得4分；3.不完全满足本项目采购需求，得1分；4.其他情况得0分。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人员要求方案 (</w:t>
            </w:r>
            <w:r>
              <w:rPr>
                <w:rFonts w:hint="eastAsia"/>
                <w:lang w:val="en-US" w:eastAsia="zh-CN"/>
              </w:rPr>
              <w:t>7</w:t>
            </w:r>
            <w:r>
              <w:t>分)</w:t>
            </w:r>
          </w:p>
        </w:tc>
        <w:tc>
          <w:tcPr>
            <w:tcW w:w="7364" w:type="dxa"/>
          </w:tcPr>
          <w:p>
            <w:pPr>
              <w:pStyle w:val="7"/>
              <w:jc w:val="left"/>
            </w:pPr>
            <w:r>
              <w:t>针对采购需求中“（六）人员要求的2.人员选派要求（星号条款除外）和4.其他要求” 投标人提交响应方案，</w:t>
            </w:r>
            <w:r>
              <w:rPr>
                <w:rFonts w:hint="eastAsia"/>
                <w:lang w:eastAsia="zh-CN"/>
              </w:rPr>
              <w:t>评标小组</w:t>
            </w:r>
            <w:r>
              <w:t>对投标人提供的方案进行评审：1.完全满足且优于本项目采购需求，得7分；2.完全满足本项目采购需求，得4分；3.不完全满足本项目采购需求，得1分；4.其他情况得0分。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服务响应时间 (</w:t>
            </w:r>
            <w:r>
              <w:rPr>
                <w:rFonts w:hint="eastAsia"/>
                <w:lang w:val="en-US" w:eastAsia="zh-CN"/>
              </w:rPr>
              <w:t>2</w:t>
            </w:r>
            <w:r>
              <w:t>分)</w:t>
            </w:r>
          </w:p>
        </w:tc>
        <w:tc>
          <w:tcPr>
            <w:tcW w:w="7364" w:type="dxa"/>
          </w:tcPr>
          <w:p>
            <w:pPr>
              <w:pStyle w:val="7"/>
              <w:jc w:val="left"/>
            </w:pPr>
            <w:r>
              <w:t>投标人承诺的服务响应时间：1.收到采购人通知（电话或书面）后1小时内（含</w:t>
            </w:r>
            <w:r>
              <w:rPr>
                <w:rFonts w:hint="eastAsia"/>
                <w:lang w:val="en-US" w:eastAsia="zh-CN"/>
              </w:rPr>
              <w:t>1小时</w:t>
            </w:r>
            <w:r>
              <w:t>）响应得4分；2.收到采购人通知（电话或书面）后超过1小时但3小时内（含</w:t>
            </w:r>
            <w:r>
              <w:rPr>
                <w:rFonts w:hint="eastAsia"/>
                <w:lang w:val="en-US" w:eastAsia="zh-CN"/>
              </w:rPr>
              <w:t>3小时</w:t>
            </w:r>
            <w:r>
              <w:t>）响应得2分；3.收到采购</w:t>
            </w:r>
            <w:r>
              <w:rPr>
                <w:rFonts w:hint="eastAsia"/>
                <w:lang w:eastAsia="zh-CN"/>
              </w:rPr>
              <w:t>人</w:t>
            </w:r>
            <w:r>
              <w:t>通知（电话或书面）后超过3小时响应得1分。【备注：须提供承诺，承诺函格式可参考投标文件格式，否则不得分】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8" w:hRule="atLeast"/>
          <w:jc w:val="center"/>
        </w:trPr>
        <w:tc>
          <w:tcPr>
            <w:tcW w:w="664" w:type="dxa"/>
            <w:vMerge w:val="restart"/>
          </w:tcPr>
          <w:p>
            <w:pPr>
              <w:pStyle w:val="7"/>
              <w:jc w:val="center"/>
            </w:pPr>
            <w:r>
              <w:t>商务部分</w:t>
            </w:r>
          </w:p>
        </w:tc>
        <w:tc>
          <w:tcPr>
            <w:tcW w:w="1558" w:type="dxa"/>
          </w:tcPr>
          <w:p>
            <w:pPr>
              <w:pStyle w:val="7"/>
              <w:jc w:val="left"/>
            </w:pPr>
            <w:r>
              <w:t>项目经验</w:t>
            </w:r>
          </w:p>
          <w:p>
            <w:pPr>
              <w:pStyle w:val="7"/>
              <w:jc w:val="left"/>
            </w:pPr>
            <w:r>
              <w:t xml:space="preserve"> (1</w:t>
            </w:r>
            <w:r>
              <w:rPr>
                <w:rFonts w:hint="eastAsia"/>
                <w:lang w:val="en-US" w:eastAsia="zh-CN"/>
              </w:rPr>
              <w:t>2</w:t>
            </w:r>
            <w:r>
              <w:t>分)</w:t>
            </w:r>
          </w:p>
        </w:tc>
        <w:tc>
          <w:tcPr>
            <w:tcW w:w="7364" w:type="dxa"/>
          </w:tcPr>
          <w:p>
            <w:pPr>
              <w:pStyle w:val="7"/>
              <w:jc w:val="left"/>
            </w:pPr>
            <w:r>
              <w:t>投标人自2023年1月1日以来（以合同签订时间为准）从事过绩效评价</w:t>
            </w:r>
            <w:r>
              <w:rPr>
                <w:rFonts w:hint="eastAsia"/>
                <w:lang w:eastAsia="zh-CN"/>
              </w:rPr>
              <w:t>工作</w:t>
            </w:r>
            <w:r>
              <w:t>，每提供</w:t>
            </w:r>
            <w:r>
              <w:rPr>
                <w:rFonts w:hint="eastAsia"/>
                <w:lang w:val="en-US" w:eastAsia="zh-CN"/>
              </w:rPr>
              <w:t>一</w:t>
            </w:r>
            <w:r>
              <w:t>个项目业绩得</w:t>
            </w:r>
            <w:r>
              <w:rPr>
                <w:rFonts w:hint="eastAsia"/>
                <w:lang w:val="en-US" w:eastAsia="zh-CN"/>
              </w:rPr>
              <w:t>相应分数</w:t>
            </w:r>
            <w:r>
              <w:t>，最高得1</w:t>
            </w:r>
            <w:r>
              <w:rPr>
                <w:rFonts w:hint="eastAsia"/>
                <w:lang w:val="en-US" w:eastAsia="zh-CN"/>
              </w:rPr>
              <w:t>2</w:t>
            </w:r>
            <w:r>
              <w:t>分。</w:t>
            </w:r>
            <w:r>
              <w:rPr>
                <w:rFonts w:hint="eastAsia"/>
                <w:lang w:val="en-US" w:eastAsia="zh-CN"/>
              </w:rPr>
              <w:t>1.</w:t>
            </w:r>
            <w:r>
              <w:rPr>
                <w:rFonts w:hint="eastAsia"/>
              </w:rPr>
              <w:t>参</w:t>
            </w:r>
            <w:r>
              <w:rPr>
                <w:rFonts w:hint="eastAsia"/>
                <w:lang w:eastAsia="zh-CN"/>
              </w:rPr>
              <w:t>与</w:t>
            </w:r>
            <w:r>
              <w:rPr>
                <w:rFonts w:hint="eastAsia"/>
              </w:rPr>
              <w:t>过县</w:t>
            </w:r>
            <w:r>
              <w:rPr>
                <w:rFonts w:hint="eastAsia"/>
                <w:lang w:eastAsia="zh-CN"/>
              </w:rPr>
              <w:t>、</w:t>
            </w:r>
            <w:r>
              <w:rPr>
                <w:rFonts w:hint="eastAsia"/>
              </w:rPr>
              <w:t>区财政</w:t>
            </w:r>
            <w:r>
              <w:rPr>
                <w:rFonts w:hint="eastAsia"/>
                <w:lang w:eastAsia="zh-CN"/>
              </w:rPr>
              <w:t>局</w:t>
            </w:r>
            <w:r>
              <w:rPr>
                <w:rFonts w:hint="eastAsia"/>
              </w:rPr>
              <w:t>组织的财政重点评价工作的，每</w:t>
            </w:r>
            <w:r>
              <w:rPr>
                <w:rFonts w:hint="eastAsia"/>
                <w:lang w:val="en-US" w:eastAsia="zh-CN"/>
              </w:rPr>
              <w:t>1个项目</w:t>
            </w:r>
            <w:r>
              <w:rPr>
                <w:rFonts w:hint="eastAsia"/>
              </w:rPr>
              <w:t>得</w:t>
            </w:r>
            <w:r>
              <w:rPr>
                <w:rFonts w:hint="eastAsia"/>
                <w:lang w:val="en-US" w:eastAsia="zh-CN"/>
              </w:rPr>
              <w:t>1</w:t>
            </w:r>
            <w:r>
              <w:rPr>
                <w:rFonts w:hint="eastAsia"/>
              </w:rPr>
              <w:t>分，加满为止；</w:t>
            </w:r>
            <w:r>
              <w:rPr>
                <w:rFonts w:hint="eastAsia"/>
                <w:lang w:val="en-US" w:eastAsia="zh-CN"/>
              </w:rPr>
              <w:t>2.</w:t>
            </w:r>
            <w:r>
              <w:rPr>
                <w:rFonts w:hint="eastAsia"/>
              </w:rPr>
              <w:t>参</w:t>
            </w:r>
            <w:r>
              <w:rPr>
                <w:rFonts w:hint="eastAsia"/>
                <w:lang w:eastAsia="zh-CN"/>
              </w:rPr>
              <w:t>与</w:t>
            </w:r>
            <w:r>
              <w:rPr>
                <w:rFonts w:hint="eastAsia"/>
              </w:rPr>
              <w:t>过市财政</w:t>
            </w:r>
            <w:r>
              <w:rPr>
                <w:rFonts w:hint="eastAsia"/>
                <w:lang w:eastAsia="zh-CN"/>
              </w:rPr>
              <w:t>局</w:t>
            </w:r>
            <w:r>
              <w:rPr>
                <w:rFonts w:hint="eastAsia"/>
              </w:rPr>
              <w:t>组织的财政重点评价工作的，每</w:t>
            </w:r>
            <w:r>
              <w:rPr>
                <w:rFonts w:hint="eastAsia"/>
                <w:lang w:val="en-US" w:eastAsia="zh-CN"/>
              </w:rPr>
              <w:t>1个项目</w:t>
            </w:r>
            <w:r>
              <w:rPr>
                <w:rFonts w:hint="eastAsia"/>
              </w:rPr>
              <w:t>得</w:t>
            </w:r>
            <w:r>
              <w:rPr>
                <w:rFonts w:hint="eastAsia"/>
                <w:lang w:val="en-US" w:eastAsia="zh-CN"/>
              </w:rPr>
              <w:t>1.5</w:t>
            </w:r>
            <w:r>
              <w:rPr>
                <w:rFonts w:hint="eastAsia"/>
              </w:rPr>
              <w:t>分，加满为止；</w:t>
            </w:r>
            <w:r>
              <w:rPr>
                <w:rFonts w:hint="eastAsia"/>
                <w:lang w:val="en-US" w:eastAsia="zh-CN"/>
              </w:rPr>
              <w:t>3.</w:t>
            </w:r>
            <w:r>
              <w:rPr>
                <w:rFonts w:hint="eastAsia"/>
              </w:rPr>
              <w:t>参</w:t>
            </w:r>
            <w:r>
              <w:rPr>
                <w:rFonts w:hint="eastAsia"/>
                <w:lang w:eastAsia="zh-CN"/>
              </w:rPr>
              <w:t>与</w:t>
            </w:r>
            <w:r>
              <w:rPr>
                <w:rFonts w:hint="eastAsia"/>
              </w:rPr>
              <w:t>过</w:t>
            </w:r>
            <w:r>
              <w:rPr>
                <w:rFonts w:hint="eastAsia"/>
                <w:lang w:eastAsia="zh-CN"/>
              </w:rPr>
              <w:t>省</w:t>
            </w:r>
            <w:r>
              <w:rPr>
                <w:rFonts w:hint="eastAsia"/>
              </w:rPr>
              <w:t>财政</w:t>
            </w:r>
            <w:r>
              <w:rPr>
                <w:rFonts w:hint="eastAsia"/>
                <w:lang w:eastAsia="zh-CN"/>
              </w:rPr>
              <w:t>厅</w:t>
            </w:r>
            <w:r>
              <w:rPr>
                <w:rFonts w:hint="eastAsia"/>
              </w:rPr>
              <w:t>组织的财政重点评价工作的，每</w:t>
            </w:r>
            <w:r>
              <w:rPr>
                <w:rFonts w:hint="eastAsia"/>
                <w:lang w:val="en-US" w:eastAsia="zh-CN"/>
              </w:rPr>
              <w:t>1个项目</w:t>
            </w:r>
            <w:r>
              <w:rPr>
                <w:rFonts w:hint="eastAsia"/>
              </w:rPr>
              <w:t>得</w:t>
            </w:r>
            <w:r>
              <w:rPr>
                <w:rFonts w:hint="eastAsia"/>
                <w:lang w:val="en-US" w:eastAsia="zh-CN"/>
              </w:rPr>
              <w:t>2</w:t>
            </w:r>
            <w:r>
              <w:rPr>
                <w:rFonts w:hint="eastAsia"/>
              </w:rPr>
              <w:t>分，加满为止；</w:t>
            </w:r>
            <w:r>
              <w:rPr>
                <w:rFonts w:hint="eastAsia"/>
                <w:lang w:val="en-US" w:eastAsia="zh-CN"/>
              </w:rPr>
              <w:t>4.</w:t>
            </w:r>
            <w:r>
              <w:rPr>
                <w:rFonts w:hint="eastAsia"/>
              </w:rPr>
              <w:t>参</w:t>
            </w:r>
            <w:r>
              <w:rPr>
                <w:rFonts w:hint="eastAsia"/>
                <w:lang w:eastAsia="zh-CN"/>
              </w:rPr>
              <w:t>与</w:t>
            </w:r>
            <w:r>
              <w:rPr>
                <w:rFonts w:hint="eastAsia"/>
              </w:rPr>
              <w:t>过市、县区部门单位</w:t>
            </w:r>
            <w:r>
              <w:rPr>
                <w:rFonts w:hint="eastAsia"/>
                <w:lang w:eastAsia="zh-CN"/>
              </w:rPr>
              <w:t>（除财政以外）</w:t>
            </w:r>
            <w:r>
              <w:rPr>
                <w:rFonts w:hint="eastAsia"/>
              </w:rPr>
              <w:t>组织的部门评价工作的，每</w:t>
            </w:r>
            <w:r>
              <w:rPr>
                <w:rFonts w:hint="eastAsia"/>
                <w:lang w:val="en-US" w:eastAsia="zh-CN"/>
              </w:rPr>
              <w:t>1个项目</w:t>
            </w:r>
            <w:r>
              <w:rPr>
                <w:rFonts w:hint="eastAsia"/>
              </w:rPr>
              <w:t>得0.</w:t>
            </w:r>
            <w:r>
              <w:rPr>
                <w:rFonts w:hint="eastAsia"/>
                <w:lang w:val="en-US" w:eastAsia="zh-CN"/>
              </w:rPr>
              <w:t>5</w:t>
            </w:r>
            <w:r>
              <w:rPr>
                <w:rFonts w:hint="eastAsia"/>
              </w:rPr>
              <w:t>分，上限</w:t>
            </w:r>
            <w:r>
              <w:rPr>
                <w:rFonts w:hint="eastAsia"/>
                <w:lang w:val="en-US" w:eastAsia="zh-CN"/>
              </w:rPr>
              <w:t>2</w:t>
            </w:r>
            <w:r>
              <w:rPr>
                <w:rFonts w:hint="eastAsia"/>
              </w:rPr>
              <w:t>分</w:t>
            </w:r>
            <w:r>
              <w:rPr>
                <w:rFonts w:hint="eastAsia"/>
                <w:lang w:eastAsia="zh-CN"/>
              </w:rPr>
              <w:t>；</w:t>
            </w:r>
            <w:r>
              <w:rPr>
                <w:rFonts w:hint="eastAsia"/>
                <w:lang w:val="en-US" w:eastAsia="zh-CN"/>
              </w:rPr>
              <w:t>5.</w:t>
            </w:r>
            <w:r>
              <w:rPr>
                <w:rFonts w:hint="eastAsia"/>
              </w:rPr>
              <w:t>参</w:t>
            </w:r>
            <w:r>
              <w:rPr>
                <w:rFonts w:hint="eastAsia"/>
                <w:lang w:eastAsia="zh-CN"/>
              </w:rPr>
              <w:t>与</w:t>
            </w:r>
            <w:r>
              <w:rPr>
                <w:rFonts w:hint="eastAsia"/>
              </w:rPr>
              <w:t>过</w:t>
            </w:r>
            <w:r>
              <w:rPr>
                <w:rFonts w:hint="eastAsia"/>
                <w:lang w:eastAsia="zh-CN"/>
              </w:rPr>
              <w:t>省级部门单位（除财政以外）</w:t>
            </w:r>
            <w:r>
              <w:rPr>
                <w:rFonts w:hint="eastAsia"/>
              </w:rPr>
              <w:t>组织的部门评价工作的，每</w:t>
            </w:r>
            <w:r>
              <w:rPr>
                <w:rFonts w:hint="eastAsia"/>
                <w:lang w:val="en-US" w:eastAsia="zh-CN"/>
              </w:rPr>
              <w:t>1个项目</w:t>
            </w:r>
            <w:r>
              <w:rPr>
                <w:rFonts w:hint="eastAsia"/>
              </w:rPr>
              <w:t>得</w:t>
            </w:r>
            <w:r>
              <w:rPr>
                <w:rFonts w:hint="eastAsia"/>
                <w:lang w:val="en-US" w:eastAsia="zh-CN"/>
              </w:rPr>
              <w:t>1</w:t>
            </w:r>
            <w:r>
              <w:rPr>
                <w:rFonts w:hint="eastAsia"/>
              </w:rPr>
              <w:t>分，上限</w:t>
            </w:r>
            <w:r>
              <w:rPr>
                <w:rFonts w:hint="eastAsia"/>
                <w:lang w:val="en-US" w:eastAsia="zh-CN"/>
              </w:rPr>
              <w:t>4</w:t>
            </w:r>
            <w:r>
              <w:rPr>
                <w:rFonts w:hint="eastAsia"/>
              </w:rPr>
              <w:t>分</w:t>
            </w:r>
            <w:r>
              <w:rPr>
                <w:rFonts w:hint="eastAsia"/>
                <w:lang w:eastAsia="zh-CN"/>
              </w:rPr>
              <w:t>。</w:t>
            </w:r>
            <w:r>
              <w:t>【备注：以合同签订时间为准，同一个合同承接多个绩效评价项目的可按多个业绩数量分别计算得分，提供合同书或委托书或相关证明材料的扫描件。证明材料无法体现或判断其标的与绩效评价相关的不得分】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8" w:hRule="atLeast"/>
          <w:jc w:val="center"/>
        </w:trPr>
        <w:tc>
          <w:tcPr>
            <w:tcW w:w="664" w:type="dxa"/>
            <w:vMerge w:val="continue"/>
          </w:tcPr>
          <w:p/>
        </w:tc>
        <w:tc>
          <w:tcPr>
            <w:tcW w:w="1558" w:type="dxa"/>
          </w:tcPr>
          <w:p>
            <w:pPr>
              <w:pStyle w:val="7"/>
              <w:jc w:val="left"/>
            </w:pPr>
            <w:r>
              <w:t>绩效报告运用情况 (4分)</w:t>
            </w:r>
          </w:p>
        </w:tc>
        <w:tc>
          <w:tcPr>
            <w:tcW w:w="7364" w:type="dxa"/>
          </w:tcPr>
          <w:p>
            <w:pPr>
              <w:pStyle w:val="7"/>
              <w:jc w:val="left"/>
            </w:pPr>
            <w:r>
              <w:t>供应商过往的绩效评价报告有关</w:t>
            </w:r>
            <w:r>
              <w:rPr>
                <w:rFonts w:hint="eastAsia"/>
                <w:lang w:eastAsia="zh-CN"/>
              </w:rPr>
              <w:t>意见</w:t>
            </w:r>
            <w:r>
              <w:t>建议被财政部门采纳或运用</w:t>
            </w:r>
            <w:r>
              <w:rPr>
                <w:rFonts w:hint="eastAsia"/>
                <w:lang w:eastAsia="zh-CN"/>
              </w:rPr>
              <w:t>的</w:t>
            </w:r>
            <w:r>
              <w:t>，包括扣减预算、改进管理、政策调整等（含优化补助对象、资金分配方式等），满足要求的得4分。【</w:t>
            </w:r>
            <w:r>
              <w:rPr>
                <w:rFonts w:hint="eastAsia"/>
                <w:lang w:eastAsia="zh-CN"/>
              </w:rPr>
              <w:t>备注</w:t>
            </w:r>
            <w:r>
              <w:t>：提供财政部门出具的、能佐证绩效报告应用的</w:t>
            </w:r>
            <w:r>
              <w:rPr>
                <w:rFonts w:hint="eastAsia"/>
                <w:lang w:eastAsia="zh-CN"/>
              </w:rPr>
              <w:t>纸质</w:t>
            </w:r>
            <w:r>
              <w:t>文件，包括</w:t>
            </w:r>
            <w:r>
              <w:rPr>
                <w:rFonts w:hint="eastAsia"/>
                <w:lang w:eastAsia="zh-CN"/>
              </w:rPr>
              <w:t>但不限于</w:t>
            </w:r>
            <w:r>
              <w:t>通报或函件等】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1" w:hRule="atLeast"/>
          <w:jc w:val="center"/>
        </w:trPr>
        <w:tc>
          <w:tcPr>
            <w:tcW w:w="664" w:type="dxa"/>
            <w:vMerge w:val="continue"/>
          </w:tcPr>
          <w:p/>
        </w:tc>
        <w:tc>
          <w:tcPr>
            <w:tcW w:w="1558" w:type="dxa"/>
          </w:tcPr>
          <w:p>
            <w:pPr>
              <w:pStyle w:val="7"/>
              <w:jc w:val="left"/>
            </w:pPr>
            <w:r>
              <w:t xml:space="preserve">拟投入项目总负责人情况 </w:t>
            </w:r>
          </w:p>
          <w:p>
            <w:pPr>
              <w:pStyle w:val="7"/>
              <w:jc w:val="left"/>
            </w:pPr>
            <w:r>
              <w:t>(</w:t>
            </w:r>
            <w:r>
              <w:rPr>
                <w:rFonts w:hint="eastAsia"/>
                <w:lang w:val="en-US" w:eastAsia="zh-CN"/>
              </w:rPr>
              <w:t>4</w:t>
            </w:r>
            <w:r>
              <w:t>分)</w:t>
            </w:r>
          </w:p>
        </w:tc>
        <w:tc>
          <w:tcPr>
            <w:tcW w:w="7364" w:type="dxa"/>
          </w:tcPr>
          <w:p>
            <w:pPr>
              <w:pStyle w:val="7"/>
              <w:jc w:val="left"/>
            </w:pPr>
            <w:r>
              <w:t>总负责人是指投标人指派的、担任投标人高级管理职位并对本项工作负直接领导责任的人员，不满足此要求的，此项不得分（提供项目总负责人在职工作岗位说明）。 1.本项目总负责人具有①经济（金融、工商管理、财政与税收、建筑经济）或②会计专业中级或以上职称，得</w:t>
            </w:r>
            <w:r>
              <w:rPr>
                <w:rFonts w:hint="eastAsia"/>
                <w:lang w:val="en-US" w:eastAsia="zh-CN"/>
              </w:rPr>
              <w:t>1</w:t>
            </w:r>
            <w:r>
              <w:t>分；无不得分。【备注：职称证书按以下要求提供： （1）须同时提供：①提供证书复印件（或扫描件或电子证书）</w:t>
            </w:r>
            <w:r>
              <w:rPr>
                <w:rFonts w:hint="eastAsia"/>
                <w:lang w:eastAsia="zh-CN"/>
              </w:rPr>
              <w:t>；</w:t>
            </w:r>
            <w:r>
              <w:t>②提供官网证书查验截图（访问www.12333.gov.cn网页，进入“在线服务”的“人才人事”板块使用职称查询平台。如实行全国统一考试的初级、中级专业职称，职称信息可通过“中国人事考试网-全国专业技术人员职业资格证书查询验证”网站http://www.cpta.com.cn/certQuery.html查询）。如部分职称证书超出网站查验范围无法提供截图的，则提供书面情况说明，未提供不得分。（2）如果职业资格证书按人社部门规定可对应上述专业职称的，提供以下三项材料：a.人社部门关于职业资格证书对应上述专业职称的规定，并对相关规定作标识（如用红色方框标识）；b.提供符合人社部门规定对应职称条件的证</w:t>
            </w:r>
            <w:r>
              <w:rPr>
                <w:highlight w:val="none"/>
              </w:rPr>
              <w:t>明材料</w:t>
            </w:r>
            <w:r>
              <w:rPr>
                <w:rFonts w:hint="eastAsia"/>
                <w:highlight w:val="none"/>
                <w:lang w:eastAsia="zh-CN"/>
              </w:rPr>
              <w:t>；</w:t>
            </w:r>
            <w:r>
              <w:rPr>
                <w:highlight w:val="none"/>
              </w:rPr>
              <w:t xml:space="preserve">c. </w:t>
            </w:r>
            <w:r>
              <w:t>职业资格证书扫描件（或电子证书）】2.项目总负责人具备担任过绩效评价项目总负责人经验的，具体包括：①每担任一个项目的总负责人得0.15分，最高1.5分；②担任项目总负责人年限在5年以下（不含5年）得0.5分，5年及以上（含5年）得1.5分，最高1.5分；本项最高得3分，提供人员相关经验证明材料（项目成果报告或合同复印件，如成果报告或合同不能体现人员姓名和职责的，须同时提供合同甲方证明文件复印件），未提供的此小项不得分</w:t>
            </w:r>
            <w:r>
              <w:rPr>
                <w:rFonts w:hint="eastAsia"/>
                <w:lang w:eastAsia="zh-CN"/>
              </w:rPr>
              <w:t>。</w:t>
            </w:r>
            <w:r>
              <w:t>（如跨年度担任，则所跨年度均可计入）【1</w:t>
            </w:r>
            <w:r>
              <w:rPr>
                <w:rFonts w:hint="eastAsia"/>
                <w:lang w:val="en-US" w:eastAsia="zh-CN"/>
              </w:rPr>
              <w:t>-</w:t>
            </w:r>
            <w:r>
              <w:t>2项备注：①提供上述人员2025年</w:t>
            </w:r>
            <w:r>
              <w:rPr>
                <w:rFonts w:hint="eastAsia"/>
                <w:lang w:val="en-US" w:eastAsia="zh-CN"/>
              </w:rPr>
              <w:t>10</w:t>
            </w:r>
            <w:r>
              <w:t>月份以来任意一个月投保单位是投标人</w:t>
            </w:r>
            <w:r>
              <w:rPr>
                <w:rFonts w:hint="eastAsia"/>
                <w:lang w:eastAsia="zh-CN"/>
              </w:rPr>
              <w:t>的</w:t>
            </w:r>
            <w:r>
              <w:t>社保证明材料</w:t>
            </w:r>
            <w:r>
              <w:rPr>
                <w:highlight w:val="none"/>
              </w:rPr>
              <w:t>（其中必须包含养老保险），</w:t>
            </w:r>
            <w:r>
              <w:t>否则该人员不得分。②为便于评审，建议供应商参考</w:t>
            </w:r>
            <w:r>
              <w:rPr>
                <w:rFonts w:hint="eastAsia"/>
                <w:lang w:eastAsia="zh-CN"/>
              </w:rPr>
              <w:t>投标文件</w:t>
            </w:r>
            <w:r>
              <w:t>格式及要求进行人员填写及资料编排】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0" w:hRule="atLeast"/>
          <w:jc w:val="center"/>
        </w:trPr>
        <w:tc>
          <w:tcPr>
            <w:tcW w:w="664" w:type="dxa"/>
            <w:vMerge w:val="continue"/>
          </w:tcPr>
          <w:p/>
        </w:tc>
        <w:tc>
          <w:tcPr>
            <w:tcW w:w="1558" w:type="dxa"/>
          </w:tcPr>
          <w:p>
            <w:pPr>
              <w:pStyle w:val="7"/>
              <w:jc w:val="left"/>
            </w:pPr>
            <w:r>
              <w:t>拟投入项目主评人情况</w:t>
            </w:r>
          </w:p>
          <w:p>
            <w:pPr>
              <w:pStyle w:val="7"/>
              <w:jc w:val="left"/>
            </w:pPr>
            <w:r>
              <w:t xml:space="preserve"> (</w:t>
            </w:r>
            <w:r>
              <w:rPr>
                <w:rFonts w:hint="eastAsia"/>
                <w:lang w:val="en-US" w:eastAsia="zh-CN"/>
              </w:rPr>
              <w:t>3</w:t>
            </w:r>
            <w:r>
              <w:t>分)</w:t>
            </w:r>
          </w:p>
        </w:tc>
        <w:tc>
          <w:tcPr>
            <w:tcW w:w="7364" w:type="dxa"/>
          </w:tcPr>
          <w:p>
            <w:pPr>
              <w:pStyle w:val="7"/>
              <w:jc w:val="left"/>
            </w:pPr>
            <w:r>
              <w:t>主评人为投标人业务部门主要负责人以上级别人员，不满足此要求的，此项不得分（提供主评人在职工作岗位说明）。1.本项目主评人具有①经济（金融、工商管理、财政与税收、建筑经济）或②会计专业中级或以上职称的，得</w:t>
            </w:r>
            <w:r>
              <w:rPr>
                <w:rFonts w:hint="eastAsia"/>
                <w:lang w:val="en-US" w:eastAsia="zh-CN"/>
              </w:rPr>
              <w:t>1</w:t>
            </w:r>
            <w:r>
              <w:t>分；无</w:t>
            </w:r>
            <w:r>
              <w:rPr>
                <w:rFonts w:hint="eastAsia"/>
                <w:lang w:eastAsia="zh-CN"/>
              </w:rPr>
              <w:t>则</w:t>
            </w:r>
            <w:r>
              <w:t>不得分。【备注：职称证书按以下要求提供：（1）须同时提供：①提供证书复印件（或扫描件或电子证书）。 ②提供官网证书查验截图（访问www.12333.gov.cn网页，进入“在线服务”的“人才人事”板块使用职称查询平台。如实行全国统一考试的初级、中级专业职称，职称信息可通过“中国人事考试网-全国专业技术人员职业资格证书查询验证”网站http://www.cpta.com.cn/certQuery.html查询）。如部分职称证书超出网站查验范围无法提供截图的，则提供书面情况说明，未提供不得分。（2）如果职业资格证书按人社部门规定可对应上述专业职称的，则提供以下三项材料：a.人社部门关于职业资格证书对应上述专业职称的规定，并对相关规定作标识（如用红色方框标识）；b.提供符合人社部门规定对应职称条件的证明材料</w:t>
            </w:r>
            <w:r>
              <w:rPr>
                <w:rFonts w:hint="eastAsia"/>
                <w:lang w:eastAsia="zh-CN"/>
              </w:rPr>
              <w:t>；</w:t>
            </w:r>
            <w:r>
              <w:t>c. 职业资格证书扫描件（或电子证书）】2.项目主评人具备担任过绩效评价项目主评人经验的，具体包括：①每担任过一个项目的主评人得0.1分，最高1分；②担任项目主评人年限在5年以下得0.5分，5年及以上得1分，最高1分；本小项最高得2分。提供人员相关经验证明材料（项目成果报告或合同复印件，如成果报告或合同不能体现人员姓名和职责的，须同时提供合同甲方证明文件复印件），未提供的本小项不得分。（如跨年度担任，则所跨年度均可计入）【1-2项备注：①提供上述人员2025年</w:t>
            </w:r>
            <w:r>
              <w:rPr>
                <w:rFonts w:hint="eastAsia"/>
                <w:lang w:val="en-US" w:eastAsia="zh-CN"/>
              </w:rPr>
              <w:t>10</w:t>
            </w:r>
            <w:r>
              <w:t>月份以来任意一个月投保单位是投标人的社保证明材料（其中必须包含养老保险），否则该人员不得分。②为便于评审，建议供应商参考</w:t>
            </w:r>
            <w:r>
              <w:rPr>
                <w:rFonts w:hint="eastAsia"/>
                <w:lang w:eastAsia="zh-CN"/>
              </w:rPr>
              <w:t>投标文件</w:t>
            </w:r>
            <w:r>
              <w:t>格式及要求进行人员填写及资料编排】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42" w:hRule="atLeast"/>
          <w:jc w:val="center"/>
        </w:trPr>
        <w:tc>
          <w:tcPr>
            <w:tcW w:w="664" w:type="dxa"/>
            <w:vMerge w:val="continue"/>
          </w:tcPr>
          <w:p/>
        </w:tc>
        <w:tc>
          <w:tcPr>
            <w:tcW w:w="1558" w:type="dxa"/>
          </w:tcPr>
          <w:p>
            <w:pPr>
              <w:pStyle w:val="7"/>
              <w:jc w:val="left"/>
            </w:pPr>
            <w:r>
              <w:t>拟投入专业技术人员情况 (12分)</w:t>
            </w:r>
          </w:p>
        </w:tc>
        <w:tc>
          <w:tcPr>
            <w:tcW w:w="7364" w:type="dxa"/>
          </w:tcPr>
          <w:p>
            <w:pPr>
              <w:pStyle w:val="7"/>
              <w:jc w:val="left"/>
            </w:pPr>
            <w:r>
              <w:t>配备项目开展所需相关专业技术人员（不包含项目总负责人、主评人）：1.拟投入技术人员中满足以下条件之一的：（1）具有①经济（金融、工商管理、财政与税收、建筑经济）或②会计专业中级或以上职称；（</w:t>
            </w:r>
            <w:r>
              <w:rPr>
                <w:rFonts w:hint="eastAsia"/>
                <w:lang w:val="en-US" w:eastAsia="zh-CN"/>
              </w:rPr>
              <w:t>2</w:t>
            </w:r>
            <w:r>
              <w:t>）具有①财政税务类②金融类③公共管理类④经济贸易类⑤财务会计类或⑥工商管理类相关专业本科或以上学历；每</w:t>
            </w:r>
            <w:r>
              <w:rPr>
                <w:rFonts w:hint="eastAsia"/>
                <w:lang w:eastAsia="zh-CN"/>
              </w:rPr>
              <w:t>一</w:t>
            </w:r>
            <w:r>
              <w:t>人得1分，最高得4分。同一人计1次分值，本小项最高得4分。【备注：（一）职称证书按以下要求提供：（1）须同时提供：①提供证书复印件（或扫描件或电子证书）。②提供官网证书查验截图（访问www.12333.gov.cn网页，进入“在线服务”的“人才人事”板块使用职称查询平台。如实行全国统一考试的初级、中级专业职称，职称信息可通过“中国人事考试网-全国专业技术人员职业资格证书查询验证”网站http://www.cpta.com.cn/certQuery.html查询）。如部分职称证书超出网站查验范围无法提供截图的，则提供书面情况说明，未提供不得分。（2）如果职业资格证书按人社部门规定可对应上述专业职称的，则提供以下三项材料：a.人社部门关于职业资格证书对应上述专业职称的规定，并对相关规定作标识（如用红色方框标识）；b.提供符合人社部门规定对应职称条件的证明材料</w:t>
            </w:r>
            <w:r>
              <w:rPr>
                <w:rFonts w:hint="eastAsia"/>
                <w:lang w:eastAsia="zh-CN"/>
              </w:rPr>
              <w:t>；</w:t>
            </w:r>
            <w:r>
              <w:t>c. 职业资格证书扫描件（或电子证书）。（二）学历证书按以下要求提供：提供人员学历（或学位）证书复印件（或扫描件）。供应商如提供国（境）外学历的，须同时提供中文翻译，及教育部留学服务中心出具的国外学历学位认证书】 2.上述技术人员具有从事绩效评价工作经验的（在某一年承担过绩效评价项目的，可计为1年。如跨年度</w:t>
            </w:r>
            <w:r>
              <w:rPr>
                <w:rFonts w:hint="eastAsia"/>
                <w:lang w:eastAsia="zh-CN"/>
              </w:rPr>
              <w:t>承担</w:t>
            </w:r>
            <w:r>
              <w:t>，则所跨年度均可计入。提供投标人加盖公章的个人工作履历）：（1）满3年或以上工作经验，每人得2分；（2）不满3年工作经验的，每人得1分；无不得分。本小项最高得8分。【1-2项备注：①提供上述人员2025年</w:t>
            </w:r>
            <w:r>
              <w:rPr>
                <w:rFonts w:hint="eastAsia"/>
                <w:lang w:val="en-US" w:eastAsia="zh-CN"/>
              </w:rPr>
              <w:t>10</w:t>
            </w:r>
            <w:r>
              <w:t>月份以来任意一个月投保单位是投标人的社保证明材料（其中必须包含养老保险），否则该人员不得分。②为便于评审，建议供应商参考</w:t>
            </w:r>
            <w:r>
              <w:rPr>
                <w:rFonts w:hint="eastAsia"/>
                <w:lang w:eastAsia="zh-CN"/>
              </w:rPr>
              <w:t>投标文件</w:t>
            </w:r>
            <w:r>
              <w:t>格式及要求进行人员填写及资料编排】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vMerge w:val="continue"/>
          </w:tcPr>
          <w:p/>
        </w:tc>
        <w:tc>
          <w:tcPr>
            <w:tcW w:w="1558" w:type="dxa"/>
          </w:tcPr>
          <w:p>
            <w:pPr>
              <w:pStyle w:val="7"/>
              <w:jc w:val="left"/>
            </w:pPr>
            <w:r>
              <w:t>专家情况</w:t>
            </w:r>
          </w:p>
          <w:p>
            <w:pPr>
              <w:pStyle w:val="7"/>
              <w:jc w:val="left"/>
            </w:pPr>
            <w:r>
              <w:t xml:space="preserve"> (</w:t>
            </w:r>
            <w:r>
              <w:rPr>
                <w:rFonts w:hint="eastAsia"/>
                <w:lang w:val="en-US" w:eastAsia="zh-CN"/>
              </w:rPr>
              <w:t>5</w:t>
            </w:r>
            <w:r>
              <w:t>分)</w:t>
            </w:r>
          </w:p>
        </w:tc>
        <w:tc>
          <w:tcPr>
            <w:tcW w:w="7364" w:type="dxa"/>
          </w:tcPr>
          <w:p>
            <w:pPr>
              <w:pStyle w:val="7"/>
              <w:jc w:val="left"/>
            </w:pPr>
            <w:r>
              <w:t>1.专家具有①经济（金融、工商管理、财政与税收、建筑经济）或②会计副高或以上专业技术职称的，每</w:t>
            </w:r>
            <w:r>
              <w:rPr>
                <w:rFonts w:hint="eastAsia"/>
                <w:lang w:eastAsia="zh-CN"/>
              </w:rPr>
              <w:t>一</w:t>
            </w:r>
            <w:r>
              <w:t>人得0.5分，最高得</w:t>
            </w:r>
            <w:r>
              <w:rPr>
                <w:rFonts w:hint="eastAsia"/>
                <w:lang w:val="en-US" w:eastAsia="zh-CN"/>
              </w:rPr>
              <w:t>2.5</w:t>
            </w:r>
            <w:r>
              <w:t>分；【备注：职称证书按以下要求提供：（1）须同时提供：①提供证书复印件（或扫描件或电子证书）。②提供官网证书查验截图（访问www.12333.gov.cn网页，进入“在线服务”的“人才人事”板块使用职称查询平台。如实行全国统一考试的初级、中级专业职称，职称信息可通过“中国人事考试网-全国专业技术人员职业资格证书查询验证”网站http://www.cpta.com.cn/certQuery.html查询）。如部分职称证书超出网站查验范围无法提供截图的，则提供书面情况说明，未提供不得分。（2）如果职业资格证书按人社部门规定可对应上述专业职称的，则提供以下三项材料：a.人社部门关于职业资格证书对应上述专业职称的规定，并对相关规定作标识（如用红色方框标识）；b.提供符合人社部门规定对应职称条件的证明材料</w:t>
            </w:r>
            <w:r>
              <w:rPr>
                <w:rFonts w:hint="eastAsia"/>
                <w:lang w:eastAsia="zh-CN"/>
              </w:rPr>
              <w:t>；</w:t>
            </w:r>
            <w:r>
              <w:t>c. 职业资格证书扫描件（或电子证书）】2.上述专家具备担任过绩效评价项目主要负责人的，最高得</w:t>
            </w:r>
            <w:r>
              <w:rPr>
                <w:rFonts w:hint="eastAsia"/>
                <w:lang w:val="en-US" w:eastAsia="zh-CN"/>
              </w:rPr>
              <w:t>2.5</w:t>
            </w:r>
            <w:r>
              <w:t>分。具体包括：①每主持过一个项目的得0.</w:t>
            </w:r>
            <w:r>
              <w:rPr>
                <w:rFonts w:hint="eastAsia"/>
                <w:lang w:val="en-US" w:eastAsia="zh-CN"/>
              </w:rPr>
              <w:t>2</w:t>
            </w:r>
            <w:r>
              <w:t>分，最高1分；②担任财政绩效评价项目主要负责人年限在5年以下得0.5分，5年及以上得1分，最高1.5分；须提供专家担任过财政绩效评价的项目主要负责人的工作履历，工作履历中，要列明作为主要项目负责人参与的具体项目名称、委托单位名称和项目发生的时间</w:t>
            </w:r>
            <w:r>
              <w:rPr>
                <w:rFonts w:hint="eastAsia"/>
                <w:lang w:eastAsia="zh-CN"/>
              </w:rPr>
              <w:t>。</w:t>
            </w:r>
            <w:r>
              <w:t>评审</w:t>
            </w:r>
            <w:r>
              <w:rPr>
                <w:rFonts w:hint="eastAsia"/>
                <w:lang w:eastAsia="zh-CN"/>
              </w:rPr>
              <w:t>小组</w:t>
            </w:r>
            <w:r>
              <w:t>无法辨别的项目不得分。（如跨年度担任，则所跨年度均可计入。）【1-2项备注：①提供上述专家与投标人签订的合作协议复印件（协议期限需包含本项目服务期限）并加盖公章，否则该人员不得分。②为便于评审，建议供应商参考</w:t>
            </w:r>
            <w:r>
              <w:rPr>
                <w:rFonts w:hint="eastAsia"/>
                <w:lang w:eastAsia="zh-CN"/>
              </w:rPr>
              <w:t>投标文件</w:t>
            </w:r>
            <w:r>
              <w:t>格式及要求进行人员填写及资料编排】</w:t>
            </w:r>
            <w:bookmarkStart w:id="0" w:name="_GoBack"/>
            <w:bookmarkEnd w:id="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4" w:type="dxa"/>
          </w:tcPr>
          <w:p>
            <w:pPr>
              <w:pStyle w:val="7"/>
              <w:jc w:val="center"/>
            </w:pPr>
            <w:r>
              <w:t>投标报价</w:t>
            </w:r>
          </w:p>
        </w:tc>
        <w:tc>
          <w:tcPr>
            <w:tcW w:w="1558" w:type="dxa"/>
          </w:tcPr>
          <w:p>
            <w:pPr>
              <w:pStyle w:val="7"/>
              <w:jc w:val="left"/>
            </w:pPr>
            <w:r>
              <w:t>投标报价得分 (</w:t>
            </w:r>
            <w:r>
              <w:rPr>
                <w:rFonts w:hint="eastAsia"/>
                <w:lang w:val="en-US" w:eastAsia="zh-CN"/>
              </w:rPr>
              <w:t>2</w:t>
            </w:r>
            <w:r>
              <w:t>0分)</w:t>
            </w:r>
          </w:p>
        </w:tc>
        <w:tc>
          <w:tcPr>
            <w:tcW w:w="7364" w:type="dxa"/>
          </w:tcPr>
          <w:p>
            <w:pPr>
              <w:pStyle w:val="7"/>
              <w:jc w:val="left"/>
            </w:pPr>
            <w:r>
              <w:t>投标报价得分＝（评标基准价/投标报价）×价格分值（注：满足招标文件要求且投标价格最低的投标报价为评标基准价）</w:t>
            </w:r>
            <w:r>
              <w:rPr>
                <w:rFonts w:hint="eastAsia"/>
                <w:lang w:eastAsia="zh-CN"/>
              </w:rPr>
              <w:t>。</w:t>
            </w:r>
            <w:r>
              <w:t>最低报价不是中标</w:t>
            </w:r>
            <w:r>
              <w:rPr>
                <w:rFonts w:hint="eastAsia"/>
                <w:lang w:eastAsia="zh-CN"/>
              </w:rPr>
              <w:t>的唯一</w:t>
            </w:r>
            <w:r>
              <w:t>依据。</w:t>
            </w:r>
          </w:p>
        </w:tc>
      </w:tr>
    </w:tbl>
    <w:p/>
    <w:sectPr>
      <w:footerReference r:id="rId3" w:type="default"/>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2B72"/>
    <w:rsid w:val="0288544F"/>
    <w:rsid w:val="03102D66"/>
    <w:rsid w:val="046A65F8"/>
    <w:rsid w:val="04FF67A4"/>
    <w:rsid w:val="05913BE8"/>
    <w:rsid w:val="069306F0"/>
    <w:rsid w:val="0B526350"/>
    <w:rsid w:val="0D21786A"/>
    <w:rsid w:val="0D8B7EF6"/>
    <w:rsid w:val="0E146C85"/>
    <w:rsid w:val="106A7F27"/>
    <w:rsid w:val="108A26AF"/>
    <w:rsid w:val="108E1CB6"/>
    <w:rsid w:val="11E36102"/>
    <w:rsid w:val="12166CBF"/>
    <w:rsid w:val="127D08BC"/>
    <w:rsid w:val="129047C4"/>
    <w:rsid w:val="14F752B9"/>
    <w:rsid w:val="156B7B2B"/>
    <w:rsid w:val="16387E2E"/>
    <w:rsid w:val="16544B96"/>
    <w:rsid w:val="16D35DDB"/>
    <w:rsid w:val="17381997"/>
    <w:rsid w:val="17FB2851"/>
    <w:rsid w:val="18011870"/>
    <w:rsid w:val="18A41401"/>
    <w:rsid w:val="1946157E"/>
    <w:rsid w:val="196D2B72"/>
    <w:rsid w:val="1B6B66C1"/>
    <w:rsid w:val="1BC85B20"/>
    <w:rsid w:val="1C155132"/>
    <w:rsid w:val="1C1E07AD"/>
    <w:rsid w:val="1E346B87"/>
    <w:rsid w:val="1ECF5AD3"/>
    <w:rsid w:val="1EE011D8"/>
    <w:rsid w:val="1EFA44D7"/>
    <w:rsid w:val="1F087396"/>
    <w:rsid w:val="1F38671A"/>
    <w:rsid w:val="1FC468CE"/>
    <w:rsid w:val="1FDB36BC"/>
    <w:rsid w:val="20473EBE"/>
    <w:rsid w:val="2094715E"/>
    <w:rsid w:val="20E342EE"/>
    <w:rsid w:val="21943B6F"/>
    <w:rsid w:val="229444DC"/>
    <w:rsid w:val="23274482"/>
    <w:rsid w:val="24EB6A7F"/>
    <w:rsid w:val="255072E9"/>
    <w:rsid w:val="25F507F4"/>
    <w:rsid w:val="26B34F3D"/>
    <w:rsid w:val="29EC27F7"/>
    <w:rsid w:val="2B272BFE"/>
    <w:rsid w:val="2B3C11F1"/>
    <w:rsid w:val="2B502E26"/>
    <w:rsid w:val="2B9B041D"/>
    <w:rsid w:val="2D1708A5"/>
    <w:rsid w:val="2D1F179A"/>
    <w:rsid w:val="2D251C40"/>
    <w:rsid w:val="2DDE34F2"/>
    <w:rsid w:val="2EE86AA1"/>
    <w:rsid w:val="2FF77D96"/>
    <w:rsid w:val="30B31245"/>
    <w:rsid w:val="30EF2A08"/>
    <w:rsid w:val="31923D38"/>
    <w:rsid w:val="32427376"/>
    <w:rsid w:val="32671018"/>
    <w:rsid w:val="338768F2"/>
    <w:rsid w:val="33A97E62"/>
    <w:rsid w:val="349A1F62"/>
    <w:rsid w:val="34B63D3C"/>
    <w:rsid w:val="34BE34D0"/>
    <w:rsid w:val="35650EB8"/>
    <w:rsid w:val="35734CC0"/>
    <w:rsid w:val="35AA072B"/>
    <w:rsid w:val="377C4893"/>
    <w:rsid w:val="380E306E"/>
    <w:rsid w:val="384F6330"/>
    <w:rsid w:val="398847C0"/>
    <w:rsid w:val="399044C8"/>
    <w:rsid w:val="39DB33B1"/>
    <w:rsid w:val="3BA41016"/>
    <w:rsid w:val="3D2C2DB7"/>
    <w:rsid w:val="3DF229A7"/>
    <w:rsid w:val="3E1A6263"/>
    <w:rsid w:val="3FF718D7"/>
    <w:rsid w:val="4148188A"/>
    <w:rsid w:val="425801FB"/>
    <w:rsid w:val="427A06FA"/>
    <w:rsid w:val="42854369"/>
    <w:rsid w:val="429F104A"/>
    <w:rsid w:val="4775445F"/>
    <w:rsid w:val="484F440C"/>
    <w:rsid w:val="486F3CCA"/>
    <w:rsid w:val="492B5B04"/>
    <w:rsid w:val="4A605FB6"/>
    <w:rsid w:val="4BFB4462"/>
    <w:rsid w:val="4CCE5E4A"/>
    <w:rsid w:val="4D812A64"/>
    <w:rsid w:val="4EA83B14"/>
    <w:rsid w:val="4F1007E8"/>
    <w:rsid w:val="4FDE3225"/>
    <w:rsid w:val="4FE441FE"/>
    <w:rsid w:val="51534710"/>
    <w:rsid w:val="52877138"/>
    <w:rsid w:val="52B46726"/>
    <w:rsid w:val="534423FF"/>
    <w:rsid w:val="546A4662"/>
    <w:rsid w:val="568173BE"/>
    <w:rsid w:val="56D82089"/>
    <w:rsid w:val="57205CDE"/>
    <w:rsid w:val="57611662"/>
    <w:rsid w:val="57C42CEE"/>
    <w:rsid w:val="5A344E30"/>
    <w:rsid w:val="5A4F1602"/>
    <w:rsid w:val="5AAB32CA"/>
    <w:rsid w:val="5B4A2360"/>
    <w:rsid w:val="5C79332C"/>
    <w:rsid w:val="5CEC24A1"/>
    <w:rsid w:val="5DA149F0"/>
    <w:rsid w:val="5E0F538F"/>
    <w:rsid w:val="5E562755"/>
    <w:rsid w:val="5EEF38F7"/>
    <w:rsid w:val="5F32711A"/>
    <w:rsid w:val="5F445EF0"/>
    <w:rsid w:val="5F9A233A"/>
    <w:rsid w:val="603C5C6B"/>
    <w:rsid w:val="61CF69EA"/>
    <w:rsid w:val="63830942"/>
    <w:rsid w:val="64E40895"/>
    <w:rsid w:val="67035D24"/>
    <w:rsid w:val="670B3C47"/>
    <w:rsid w:val="690B4BEF"/>
    <w:rsid w:val="69125B55"/>
    <w:rsid w:val="69B50C74"/>
    <w:rsid w:val="6A5F09B8"/>
    <w:rsid w:val="6B530CA7"/>
    <w:rsid w:val="6B5422E2"/>
    <w:rsid w:val="6B807663"/>
    <w:rsid w:val="6CD34FA9"/>
    <w:rsid w:val="6E1C53F7"/>
    <w:rsid w:val="709D5B58"/>
    <w:rsid w:val="70B76942"/>
    <w:rsid w:val="71E0236F"/>
    <w:rsid w:val="71F57CF8"/>
    <w:rsid w:val="73E2386F"/>
    <w:rsid w:val="757147BD"/>
    <w:rsid w:val="758741CC"/>
    <w:rsid w:val="764F355A"/>
    <w:rsid w:val="76BA31B4"/>
    <w:rsid w:val="77F05372"/>
    <w:rsid w:val="785F307E"/>
    <w:rsid w:val="786E544B"/>
    <w:rsid w:val="7A6D17B8"/>
    <w:rsid w:val="7B0011B2"/>
    <w:rsid w:val="7C415E44"/>
    <w:rsid w:val="7D342B53"/>
    <w:rsid w:val="7DCD1395"/>
    <w:rsid w:val="7E74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1"/>
    <w:qFormat/>
    <w:uiPriority w:val="0"/>
    <w:pPr>
      <w:spacing w:beforeAutospacing="0" w:afterAutospacing="0" w:line="600" w:lineRule="exact"/>
      <w:ind w:firstLine="640" w:firstLineChars="200"/>
    </w:pPr>
    <w:rPr>
      <w:rFonts w:eastAsia="仿宋_GB2312" w:asciiTheme="minorAscii" w:hAnsiTheme="minorAscii" w:cstheme="minorBidi"/>
      <w:sz w:val="32"/>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2026-05-06T09:16:00Z</dcterms:created>
  <dc:creator>Administrator</dc:creator>
  <cp:lastModifiedBy>Administrator</cp:lastModifiedBy>
  <cp:lastPrinted>2026-05-19T08:13:00Z</cp:lastPrinted>
  <dcterms:modified xsi:type="dcterms:W3CDTF">2026-05-25T07:26:23Z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