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7875"/>
          <w:tab w:val="left" w:pos="8085"/>
        </w:tabs>
        <w:jc w:val="center"/>
        <w:rPr>
          <w:rFonts w:eastAsia="仿宋_GB2312"/>
          <w:sz w:val="32"/>
          <w:szCs w:val="32"/>
        </w:rPr>
      </w:pPr>
    </w:p>
    <w:p>
      <w:pPr>
        <w:tabs>
          <w:tab w:val="left" w:pos="420"/>
          <w:tab w:val="left" w:pos="7875"/>
          <w:tab w:val="left" w:pos="8085"/>
        </w:tabs>
        <w:jc w:val="center"/>
        <w:rPr>
          <w:rFonts w:eastAsia="仿宋_GB2312"/>
          <w:sz w:val="32"/>
          <w:szCs w:val="32"/>
        </w:rPr>
      </w:pPr>
    </w:p>
    <w:p>
      <w:pPr>
        <w:tabs>
          <w:tab w:val="left" w:pos="420"/>
          <w:tab w:val="left" w:pos="7875"/>
          <w:tab w:val="left" w:pos="8085"/>
        </w:tabs>
        <w:spacing w:line="700" w:lineRule="exact"/>
        <w:jc w:val="center"/>
        <w:rPr>
          <w:rFonts w:eastAsia="仿宋_GB2312"/>
          <w:sz w:val="32"/>
          <w:szCs w:val="32"/>
        </w:rPr>
      </w:pPr>
    </w:p>
    <w:p>
      <w:pPr>
        <w:tabs>
          <w:tab w:val="left" w:pos="420"/>
          <w:tab w:val="left" w:pos="7875"/>
          <w:tab w:val="left" w:pos="8085"/>
        </w:tabs>
        <w:spacing w:line="700" w:lineRule="exact"/>
        <w:jc w:val="center"/>
        <w:rPr>
          <w:rFonts w:eastAsia="仿宋_GB2312"/>
          <w:sz w:val="32"/>
          <w:szCs w:val="32"/>
        </w:rPr>
      </w:pPr>
    </w:p>
    <w:p>
      <w:pPr>
        <w:tabs>
          <w:tab w:val="left" w:pos="420"/>
          <w:tab w:val="left" w:pos="7875"/>
          <w:tab w:val="left" w:pos="8085"/>
        </w:tabs>
        <w:spacing w:line="700" w:lineRule="exact"/>
        <w:jc w:val="center"/>
        <w:rPr>
          <w:rFonts w:eastAsia="仿宋_GB2312"/>
          <w:sz w:val="32"/>
          <w:szCs w:val="32"/>
        </w:rPr>
      </w:pPr>
    </w:p>
    <w:p>
      <w:pPr>
        <w:tabs>
          <w:tab w:val="left" w:pos="420"/>
          <w:tab w:val="left" w:pos="7875"/>
          <w:tab w:val="left" w:pos="8085"/>
        </w:tabs>
        <w:spacing w:line="700" w:lineRule="exact"/>
        <w:jc w:val="center"/>
        <w:rPr>
          <w:rFonts w:eastAsia="仿宋_GB2312"/>
          <w:sz w:val="32"/>
          <w:szCs w:val="32"/>
        </w:rPr>
      </w:pPr>
    </w:p>
    <w:p>
      <w:pPr>
        <w:pStyle w:val="2"/>
      </w:pPr>
    </w:p>
    <w:p>
      <w:pPr>
        <w:pStyle w:val="2"/>
        <w:rPr>
          <w:rFonts w:ascii="Times New Roman" w:hAnsi="Times New Roman"/>
        </w:rPr>
      </w:pPr>
    </w:p>
    <w:p>
      <w:pPr>
        <w:pStyle w:val="3"/>
      </w:pPr>
    </w:p>
    <w:p>
      <w:pPr>
        <w:tabs>
          <w:tab w:val="left" w:pos="420"/>
          <w:tab w:val="left" w:pos="7875"/>
          <w:tab w:val="left" w:pos="8085"/>
        </w:tabs>
        <w:jc w:val="center"/>
        <w:rPr>
          <w:rFonts w:eastAsia="仿宋_GB2312"/>
          <w:sz w:val="32"/>
          <w:szCs w:val="32"/>
        </w:rPr>
      </w:pPr>
      <w:r>
        <w:rPr>
          <w:rFonts w:hAnsi="new times and roman" w:eastAsia="仿宋_GB2312"/>
          <w:sz w:val="32"/>
          <w:szCs w:val="32"/>
        </w:rPr>
        <w:t>晋残〔</w:t>
      </w:r>
      <w:r>
        <w:rPr>
          <w:rFonts w:eastAsia="仿宋_GB2312"/>
          <w:sz w:val="32"/>
          <w:szCs w:val="32"/>
        </w:rPr>
        <w:t>202</w:t>
      </w:r>
      <w:r>
        <w:rPr>
          <w:rFonts w:hint="eastAsia" w:eastAsia="仿宋_GB2312"/>
          <w:sz w:val="32"/>
          <w:szCs w:val="32"/>
        </w:rPr>
        <w:t>4</w:t>
      </w:r>
      <w:r>
        <w:rPr>
          <w:rFonts w:hAnsi="new times and roman" w:eastAsia="仿宋_GB2312"/>
          <w:sz w:val="32"/>
          <w:szCs w:val="32"/>
        </w:rPr>
        <w:t>〕</w:t>
      </w:r>
      <w:r>
        <w:rPr>
          <w:rFonts w:hint="eastAsia" w:hAnsi="new times and roman" w:eastAsia="仿宋_GB2312"/>
          <w:sz w:val="32"/>
          <w:szCs w:val="32"/>
          <w:lang w:val="en-US" w:eastAsia="zh-CN"/>
        </w:rPr>
        <w:t>5</w:t>
      </w:r>
      <w:r>
        <w:rPr>
          <w:rFonts w:hAnsi="new times and roman" w:eastAsia="仿宋_GB2312"/>
          <w:sz w:val="32"/>
          <w:szCs w:val="32"/>
        </w:rPr>
        <w:t>号</w:t>
      </w:r>
    </w:p>
    <w:p>
      <w:pPr>
        <w:pStyle w:val="2"/>
      </w:pPr>
    </w:p>
    <w:p>
      <w:pPr>
        <w:spacing w:line="560" w:lineRule="exact"/>
        <w:jc w:val="center"/>
        <w:rPr>
          <w:rFonts w:ascii="方正小标宋简体" w:hAnsi="宋体" w:eastAsia="方正小标宋简体" w:cs="方正小标宋简体"/>
          <w:sz w:val="44"/>
          <w:szCs w:val="44"/>
        </w:rPr>
      </w:pPr>
      <w:r>
        <w:rPr>
          <w:rFonts w:hAnsi="方正小标宋简体" w:eastAsia="方正小标宋简体"/>
          <w:sz w:val="44"/>
          <w:szCs w:val="44"/>
        </w:rPr>
        <w:t>晋江市残疾人联合会</w:t>
      </w:r>
      <w:r>
        <w:rPr>
          <w:rFonts w:ascii="方正小标宋简体" w:hAnsi="宋体" w:eastAsia="方正小标宋简体" w:cs="方正小标宋简体"/>
          <w:sz w:val="44"/>
          <w:szCs w:val="44"/>
        </w:rPr>
        <w:t>20</w:t>
      </w:r>
      <w:r>
        <w:rPr>
          <w:rFonts w:hint="eastAsia" w:ascii="方正小标宋简体" w:hAnsi="宋体" w:eastAsia="方正小标宋简体" w:cs="方正小标宋简体"/>
          <w:sz w:val="44"/>
          <w:szCs w:val="44"/>
        </w:rPr>
        <w:t>23年政府信息公开工作年度报告</w:t>
      </w:r>
    </w:p>
    <w:p>
      <w:pPr>
        <w:pStyle w:val="2"/>
      </w:pPr>
    </w:p>
    <w:p>
      <w:pPr>
        <w:spacing w:line="560" w:lineRule="exact"/>
        <w:ind w:firstLine="640" w:firstLineChars="200"/>
        <w:jc w:val="left"/>
        <w:rPr>
          <w:rFonts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本年度报告根据《中华人民共和国政府信息公开条例》(以下简称《条例》)和《国务院办公厅政府信息与政务公开办公室关于印发〈中华人民共和国政府信息公开工作年度报告格式〉的通知》(国办公开办函〔2021〕30号)文件规定要求编制</w:t>
      </w:r>
      <w:bookmarkEnd w:id="0"/>
      <w:r>
        <w:rPr>
          <w:rFonts w:hint="eastAsia" w:ascii="仿宋_GB2312" w:hAnsi="仿宋_GB2312" w:eastAsia="仿宋_GB2312" w:cs="仿宋_GB2312"/>
          <w:sz w:val="32"/>
          <w:szCs w:val="32"/>
        </w:rPr>
        <w:t>，本年度报告由2023年政府信息公开总体情况（主动公开、依申请公开、政府信息管理、平台建设、监督保障）、主动公开政府信息情况、收到和处理政府信息公开申请情况、政府信息公开行政复议、行政诉讼情况、存在的主要问题及改进情况、其他需要报告的事项六部分组成，所列数据的统计期限从2023年1月1日到12月31日止。本年度报告的电子版可以从晋江市人民政府网站</w:t>
      </w:r>
      <w:r>
        <w:rPr>
          <w:rFonts w:hint="eastAsia" w:ascii="仿宋_GB2312" w:hAnsi="仿宋_GB2312" w:eastAsia="仿宋_GB2312" w:cs="仿宋_GB2312"/>
          <w:sz w:val="32"/>
          <w:szCs w:val="32"/>
          <w:u w:val="none"/>
        </w:rPr>
        <w:t>（</w:t>
      </w:r>
      <w:r>
        <w:rPr>
          <w:u w:val="none"/>
        </w:rPr>
        <w:fldChar w:fldCharType="begin"/>
      </w:r>
      <w:r>
        <w:rPr>
          <w:u w:val="none"/>
        </w:rPr>
        <w:instrText xml:space="preserve"> HYPERLINK "http://www.jinjiang.gov.cn" </w:instrText>
      </w:r>
      <w:r>
        <w:rPr>
          <w:u w:val="none"/>
        </w:rPr>
        <w:fldChar w:fldCharType="separate"/>
      </w:r>
      <w:r>
        <w:rPr>
          <w:rStyle w:val="13"/>
          <w:rFonts w:hint="eastAsia" w:ascii="仿宋_GB2312" w:hAnsi="仿宋_GB2312" w:eastAsia="仿宋_GB2312" w:cs="仿宋_GB2312"/>
          <w:sz w:val="32"/>
          <w:szCs w:val="32"/>
          <w:u w:val="none"/>
        </w:rPr>
        <w:t>www.jinjiang.gov.cn</w:t>
      </w:r>
      <w:r>
        <w:rPr>
          <w:rStyle w:val="13"/>
          <w:rFonts w:hint="eastAsia" w:ascii="仿宋_GB2312" w:hAnsi="仿宋_GB2312" w:eastAsia="仿宋_GB2312" w:cs="仿宋_GB2312"/>
          <w:sz w:val="32"/>
          <w:szCs w:val="32"/>
          <w:u w:val="none"/>
        </w:rPr>
        <w:fldChar w:fldCharType="end"/>
      </w:r>
      <w:r>
        <w:rPr>
          <w:rStyle w:val="13"/>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上下载。</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如对本年度报告有疑问，请与晋江市残联办公室联系。</w:t>
      </w:r>
      <w:r>
        <w:rPr>
          <w:rFonts w:hint="eastAsia" w:ascii="仿宋_GB2312" w:hAnsi="仿宋_GB2312" w:eastAsia="仿宋_GB2312" w:cs="仿宋_GB2312"/>
          <w:kern w:val="0"/>
          <w:sz w:val="32"/>
          <w:szCs w:val="32"/>
        </w:rPr>
        <w:t>联系方式：</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地址：晋江市梅岭街道梅岭路419号残疾人综合服务中心大楼（邮编：362200，电话：85662800）</w:t>
      </w:r>
    </w:p>
    <w:p>
      <w:pPr>
        <w:spacing w:line="560" w:lineRule="exact"/>
        <w:ind w:firstLine="643" w:firstLineChars="200"/>
        <w:rPr>
          <w:rFonts w:ascii="黑体" w:eastAsia="黑体"/>
          <w:b/>
          <w:bCs/>
          <w:sz w:val="32"/>
          <w:szCs w:val="32"/>
        </w:rPr>
      </w:pPr>
      <w:r>
        <w:rPr>
          <w:rFonts w:hint="eastAsia" w:ascii="黑体" w:eastAsia="黑体" w:cs="黑体"/>
          <w:b/>
          <w:bCs/>
          <w:sz w:val="32"/>
          <w:szCs w:val="32"/>
        </w:rPr>
        <w:t>一、2023年政府信息公开总体情况</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2023年，市残联</w:t>
      </w:r>
      <w:r>
        <w:rPr>
          <w:rFonts w:hint="eastAsia" w:ascii="仿宋_GB2312" w:eastAsia="仿宋_GB2312" w:cs="仿宋_GB2312"/>
          <w:sz w:val="32"/>
          <w:szCs w:val="32"/>
        </w:rPr>
        <w:t>认真</w:t>
      </w:r>
      <w:r>
        <w:rPr>
          <w:rFonts w:hint="eastAsia" w:ascii="仿宋_GB2312" w:eastAsia="仿宋_GB2312"/>
          <w:kern w:val="0"/>
          <w:sz w:val="32"/>
          <w:szCs w:val="32"/>
        </w:rPr>
        <w:t>贯彻落实</w:t>
      </w:r>
      <w:r>
        <w:rPr>
          <w:rFonts w:hint="eastAsia" w:ascii="仿宋_GB2312" w:eastAsia="仿宋_GB2312" w:cs="仿宋_GB2312"/>
          <w:sz w:val="32"/>
          <w:szCs w:val="32"/>
        </w:rPr>
        <w:t>《中华人民共和国政府信息公开条例》和省、泉州、晋江市关于政府信息公开工作要求，</w:t>
      </w:r>
      <w:r>
        <w:rPr>
          <w:rFonts w:hint="eastAsia" w:ascii="仿宋_GB2312" w:hAnsi="仿宋_GB2312" w:eastAsia="仿宋_GB2312" w:cs="仿宋_GB2312"/>
          <w:kern w:val="0"/>
          <w:sz w:val="32"/>
          <w:szCs w:val="32"/>
        </w:rPr>
        <w:t>按照“以公开为原则，以不公开为例外”的总体要求，重点做好涉及残疾人利益的扶残助残项目、职能、办事流程、惠残助残政策等政府信息的主动公开，加强政策解读，依法保障保障群众的知情权、参与权和监督权。</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kern w:val="0"/>
          <w:sz w:val="32"/>
          <w:szCs w:val="32"/>
        </w:rPr>
        <w:t>（一）</w:t>
      </w:r>
      <w:r>
        <w:rPr>
          <w:rFonts w:hint="eastAsia" w:ascii="楷体_GB2312" w:hAnsi="楷体_GB2312" w:eastAsia="楷体_GB2312" w:cs="楷体_GB2312"/>
          <w:sz w:val="32"/>
          <w:szCs w:val="32"/>
        </w:rPr>
        <w:t>政府信息主动公开情况</w:t>
      </w:r>
    </w:p>
    <w:p>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bCs/>
          <w:sz w:val="32"/>
          <w:szCs w:val="32"/>
        </w:rPr>
        <w:t>政府信息主动公开方面</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通过晋江市人民政府网站主动公开政府信息9条，公开内容包括残疾人就业、助学、</w:t>
      </w:r>
      <w:r>
        <w:rPr>
          <w:rFonts w:hint="eastAsia" w:ascii="仿宋_GB2312" w:hAnsi="仿宋_GB2312" w:eastAsia="仿宋_GB2312" w:cs="仿宋_GB2312"/>
          <w:sz w:val="32"/>
          <w:szCs w:val="32"/>
          <w:lang w:eastAsia="zh-CN"/>
        </w:rPr>
        <w:t>托养补</w:t>
      </w:r>
      <w:r>
        <w:rPr>
          <w:rFonts w:hint="eastAsia" w:ascii="仿宋_GB2312" w:hAnsi="仿宋_GB2312" w:eastAsia="仿宋_GB2312" w:cs="仿宋_GB2312"/>
          <w:sz w:val="32"/>
          <w:szCs w:val="32"/>
        </w:rPr>
        <w:t>助、宣传教育、事业统计报告、工作总结计划</w:t>
      </w:r>
      <w:r>
        <w:rPr>
          <w:rFonts w:hint="eastAsia" w:ascii="仿宋_GB2312" w:hAnsi="仿宋_GB2312" w:eastAsia="仿宋_GB2312" w:cs="仿宋_GB2312"/>
          <w:sz w:val="32"/>
          <w:szCs w:val="32"/>
          <w:lang w:eastAsia="zh-CN"/>
        </w:rPr>
        <w:t>、政府信息公开工作年度报告</w:t>
      </w:r>
      <w:r>
        <w:rPr>
          <w:rFonts w:hint="eastAsia" w:ascii="仿宋_GB2312" w:hAnsi="仿宋_GB2312" w:eastAsia="仿宋_GB2312" w:cs="仿宋_GB2312"/>
          <w:sz w:val="32"/>
          <w:szCs w:val="32"/>
        </w:rPr>
        <w:t>信息。</w:t>
      </w:r>
    </w:p>
    <w:p>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财政资金领域公开方面，通过晋江市人民政府网站及时公开市残联2023年部门财政预算、2022年部门决算资金情况。</w:t>
      </w:r>
    </w:p>
    <w:p>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 xml:space="preserve">开展政策解读方面，通过晋江市人民政府网站、“晋江残联”微信公众号及时发布《晋江市促进残疾人就业三年行动方案（2022-2023年）》政策文件和一文读懂《晋江市促进残疾人就业三年行动方案（2022-2023年）》政策解读信息。   </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惠残助残政策公开方面，通过“晋江残联”微信公众号</w:t>
      </w:r>
      <w:r>
        <w:rPr>
          <w:rFonts w:hint="eastAsia" w:ascii="仿宋_GB2312" w:hAnsi="仿宋_GB2312" w:eastAsia="仿宋_GB2312" w:cs="仿宋_GB2312"/>
          <w:sz w:val="32"/>
          <w:szCs w:val="32"/>
          <w:lang w:eastAsia="zh-CN"/>
        </w:rPr>
        <w:t>及时</w:t>
      </w:r>
      <w:r>
        <w:rPr>
          <w:rFonts w:hint="eastAsia" w:ascii="仿宋_GB2312" w:hAnsi="仿宋_GB2312" w:eastAsia="仿宋_GB2312" w:cs="仿宋_GB2312"/>
          <w:sz w:val="32"/>
          <w:szCs w:val="32"/>
        </w:rPr>
        <w:t>发布惠残助残政策、扶残助残项目、重要工作动态、公告公示类信息152条，大力提高群众的政策知晓率。</w:t>
      </w:r>
    </w:p>
    <w:p>
      <w:pPr>
        <w:numPr>
          <w:ilvl w:val="0"/>
          <w:numId w:val="1"/>
        </w:num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依申请公开情况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w:t>
      </w:r>
      <w:r>
        <w:rPr>
          <w:rFonts w:hint="eastAsia" w:ascii="仿宋_GB2312" w:eastAsia="仿宋_GB2312" w:cs="仿宋_GB2312"/>
          <w:kern w:val="0"/>
          <w:sz w:val="32"/>
          <w:szCs w:val="32"/>
        </w:rPr>
        <w:t>未收到依申请公开政府信息的请求</w:t>
      </w:r>
      <w:r>
        <w:rPr>
          <w:rFonts w:hint="eastAsia" w:ascii="仿宋_GB2312" w:hAnsi="仿宋_GB2312" w:eastAsia="仿宋_GB2312" w:cs="仿宋_GB2312"/>
          <w:sz w:val="32"/>
          <w:szCs w:val="32"/>
        </w:rPr>
        <w:t>。</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（三）政府信息管理情况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拟公开政府信息，坚持“先审查、后公开”原则，严格执行信息发布“三审”制度，对拟发布信息首先要求全部通过事前监管平台对全文进行监测纠错，并逐级严把政治关、纪律关、保密关、文字关，经主要领导终审签批后，方可上网发布。</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（四）平台建设情况</w:t>
      </w:r>
    </w:p>
    <w:p>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bCs/>
          <w:sz w:val="32"/>
          <w:szCs w:val="32"/>
        </w:rPr>
        <w:t>加强政务新媒体规范管理，</w:t>
      </w:r>
      <w:r>
        <w:rPr>
          <w:rFonts w:hint="eastAsia" w:ascii="仿宋_GB2312" w:hAnsi="仿宋_GB2312" w:eastAsia="仿宋_GB2312" w:cs="仿宋_GB2312"/>
          <w:sz w:val="32"/>
          <w:szCs w:val="32"/>
        </w:rPr>
        <w:t>制定并严格执行《“晋江残联”微信公众号应用管理办法（试行）》，</w:t>
      </w:r>
      <w:r>
        <w:rPr>
          <w:rFonts w:hint="eastAsia" w:ascii="仿宋_GB2312" w:hAnsi="仿宋_GB2312" w:eastAsia="仿宋_GB2312" w:cs="仿宋_GB2312"/>
          <w:bCs/>
          <w:sz w:val="32"/>
          <w:szCs w:val="32"/>
        </w:rPr>
        <w:t>指定专人负责，</w:t>
      </w:r>
      <w:r>
        <w:rPr>
          <w:rFonts w:hint="eastAsia" w:ascii="仿宋_GB2312" w:hAnsi="仿宋_GB2312" w:eastAsia="仿宋_GB2312" w:cs="仿宋_GB2312"/>
          <w:sz w:val="32"/>
          <w:szCs w:val="32"/>
        </w:rPr>
        <w:t>明确管理部门及职责、规范内容要求及信息发布程序，采取购买方式委托专业媒体机构进行维护管理，规范信息来源、编辑和推送制度。</w:t>
      </w:r>
    </w:p>
    <w:p>
      <w:pPr>
        <w:spacing w:line="560" w:lineRule="exact"/>
        <w:ind w:firstLine="643" w:firstLineChars="200"/>
        <w:rPr>
          <w:rFonts w:hint="eastAsia" w:ascii="仿宋_GB2312" w:eastAsia="仿宋_GB2312"/>
          <w:kern w:val="0"/>
          <w:sz w:val="32"/>
          <w:szCs w:val="32"/>
        </w:rPr>
      </w:pPr>
      <w:r>
        <w:rPr>
          <w:rFonts w:hint="eastAsia" w:ascii="仿宋_GB2312" w:hAnsi="仿宋_GB2312" w:eastAsia="仿宋_GB2312" w:cs="仿宋_GB2312"/>
          <w:b/>
          <w:bCs/>
          <w:sz w:val="32"/>
          <w:szCs w:val="32"/>
        </w:rPr>
        <w:t>二是</w:t>
      </w:r>
      <w:r>
        <w:rPr>
          <w:rFonts w:hint="eastAsia" w:ascii="仿宋_GB2312" w:hAnsi="仿宋_GB2312" w:eastAsia="仿宋_GB2312" w:cs="仿宋_GB2312"/>
          <w:bCs/>
          <w:sz w:val="32"/>
          <w:szCs w:val="32"/>
        </w:rPr>
        <w:t>依托</w:t>
      </w:r>
      <w:r>
        <w:rPr>
          <w:rFonts w:hint="eastAsia" w:ascii="仿宋_GB2312" w:hAnsi="仿宋_GB2312" w:eastAsia="仿宋_GB2312" w:cs="仿宋_GB2312"/>
          <w:sz w:val="32"/>
          <w:szCs w:val="32"/>
        </w:rPr>
        <w:t>“晋江残联”微信公众号平台，设置线上服务咨询，为残疾人提供线上活动参与、办事便民服务电话、就业招聘信息服务</w:t>
      </w:r>
      <w:r>
        <w:rPr>
          <w:rFonts w:hint="eastAsia" w:ascii="仿宋_GB2312" w:eastAsia="仿宋_GB2312"/>
          <w:kern w:val="0"/>
          <w:sz w:val="32"/>
          <w:szCs w:val="32"/>
        </w:rPr>
        <w:t>，提高便民服务水平。</w:t>
      </w:r>
    </w:p>
    <w:p>
      <w:pPr>
        <w:spacing w:line="560" w:lineRule="exact"/>
        <w:ind w:firstLine="643" w:firstLineChars="200"/>
        <w:rPr>
          <w:rFonts w:ascii="仿宋_GB2312" w:eastAsia="仿宋_GB2312"/>
          <w:kern w:val="0"/>
          <w:sz w:val="32"/>
          <w:szCs w:val="32"/>
        </w:rPr>
      </w:pPr>
      <w:r>
        <w:rPr>
          <w:rFonts w:hint="eastAsia" w:ascii="仿宋_GB2312" w:eastAsia="仿宋_GB2312"/>
          <w:b/>
          <w:bCs/>
          <w:kern w:val="0"/>
          <w:sz w:val="32"/>
          <w:szCs w:val="32"/>
        </w:rPr>
        <w:t>三是</w:t>
      </w:r>
      <w:r>
        <w:rPr>
          <w:rFonts w:hint="eastAsia" w:ascii="仿宋_GB2312" w:eastAsia="仿宋_GB2312"/>
          <w:kern w:val="0"/>
          <w:sz w:val="32"/>
          <w:szCs w:val="32"/>
        </w:rPr>
        <w:t>做好政府网站残疾人福利专栏内容保障，全年发布扶残助残项目信息10条。</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（五）监督保障</w:t>
      </w:r>
    </w:p>
    <w:p>
      <w:pPr>
        <w:spacing w:line="560" w:lineRule="exact"/>
        <w:ind w:firstLine="640" w:firstLineChars="200"/>
        <w:rPr>
          <w:rFonts w:ascii="仿宋_GB2312" w:eastAsia="仿宋_GB2312"/>
          <w:kern w:val="0"/>
          <w:sz w:val="32"/>
          <w:szCs w:val="32"/>
        </w:rPr>
      </w:pPr>
      <w:r>
        <w:rPr>
          <w:rFonts w:hint="eastAsia" w:ascii="仿宋_GB2312" w:hAnsi="宋体" w:eastAsia="仿宋_GB2312" w:cs="仿宋_GB2312"/>
          <w:sz w:val="32"/>
          <w:szCs w:val="32"/>
        </w:rPr>
        <w:t>加强政府信息公开工作的组织领导，</w:t>
      </w:r>
      <w:r>
        <w:rPr>
          <w:rFonts w:hint="eastAsia" w:ascii="仿宋_GB2312" w:eastAsia="仿宋_GB2312"/>
          <w:kern w:val="0"/>
          <w:sz w:val="32"/>
          <w:szCs w:val="32"/>
        </w:rPr>
        <w:t>成立了以党组书记、理事长为组长、分管领导为副组长、各科室负责人为成员的政府信息公开工作领导小组，加强对政府信息公开工作的统筹协调和督查落实；落实工作人员保障，明确分管领导、责任科室、指定一名工作人员专门负责政府信息公开的日常工作，确保政府信息公开工作有序开展。</w:t>
      </w:r>
    </w:p>
    <w:p>
      <w:pPr>
        <w:pStyle w:val="7"/>
        <w:widowControl/>
        <w:shd w:val="clear" w:color="auto" w:fill="FFFFFF"/>
        <w:spacing w:before="0" w:beforeAutospacing="0" w:after="0" w:afterAutospacing="0"/>
        <w:ind w:firstLine="420"/>
        <w:jc w:val="both"/>
        <w:rPr>
          <w:rFonts w:ascii="宋体" w:hAnsi="宋体" w:cs="宋体"/>
          <w:color w:val="333333"/>
        </w:rPr>
      </w:pPr>
      <w:r>
        <w:rPr>
          <w:rFonts w:hint="eastAsia" w:ascii="黑体" w:hAnsi="黑体" w:eastAsia="黑体" w:cs="黑体"/>
          <w:b/>
          <w:bCs/>
          <w:color w:val="333333"/>
          <w:sz w:val="32"/>
          <w:szCs w:val="32"/>
          <w:shd w:val="clear" w:color="auto" w:fill="FFFFFF"/>
        </w:rPr>
        <w:t>二、主动公开政府信息情况</w:t>
      </w:r>
    </w:p>
    <w:tbl>
      <w:tblPr>
        <w:tblStyle w:val="9"/>
        <w:tblW w:w="9740" w:type="dxa"/>
        <w:jc w:val="center"/>
        <w:tblLayout w:type="fixed"/>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color w:val="000000"/>
                <w:kern w:val="0"/>
                <w:sz w:val="20"/>
                <w:szCs w:val="20"/>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color w:val="000000"/>
                <w:kern w:val="0"/>
                <w:sz w:val="20"/>
                <w:szCs w:val="20"/>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color w:val="000000"/>
                <w:kern w:val="0"/>
                <w:sz w:val="20"/>
                <w:szCs w:val="20"/>
              </w:rPr>
              <w:t>本年</w:t>
            </w:r>
            <w:r>
              <w:rPr>
                <w:rFonts w:hint="eastAsia" w:ascii="仿宋_GB2312" w:hAnsi="仿宋_GB2312" w:eastAsia="仿宋_GB2312" w:cs="仿宋_GB2312"/>
                <w:kern w:val="0"/>
                <w:sz w:val="20"/>
                <w:szCs w:val="20"/>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color w:val="000000"/>
                <w:kern w:val="0"/>
                <w:sz w:val="20"/>
                <w:szCs w:val="20"/>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color w:val="000000"/>
                <w:kern w:val="0"/>
                <w:sz w:val="20"/>
                <w:szCs w:val="20"/>
              </w:rPr>
              <w:t>现行有效件</w:t>
            </w:r>
            <w:r>
              <w:rPr>
                <w:rFonts w:hint="eastAsia" w:ascii="仿宋_GB2312" w:hAnsi="仿宋_GB2312" w:eastAsia="仿宋_GB2312" w:cs="仿宋_GB2312"/>
                <w:kern w:val="0"/>
                <w:sz w:val="20"/>
                <w:szCs w:val="20"/>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rFonts w:ascii="仿宋_GB2312" w:hAnsi="仿宋_GB2312" w:eastAsia="仿宋_GB2312" w:cs="仿宋_GB2312"/>
              </w:rPr>
            </w:pPr>
            <w:r>
              <w:rPr>
                <w:rFonts w:hint="eastAsia" w:ascii="仿宋_GB2312" w:hAnsi="仿宋_GB2312" w:eastAsia="仿宋_GB2312" w:cs="仿宋_GB2312"/>
                <w:color w:val="000000"/>
                <w:kern w:val="0"/>
                <w:sz w:val="20"/>
                <w:szCs w:val="20"/>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rPr>
                <w:rFonts w:ascii="仿宋_GB2312" w:hAnsi="仿宋_GB2312" w:eastAsia="仿宋_GB2312" w:cs="仿宋_GB2312"/>
              </w:rPr>
            </w:pPr>
            <w:r>
              <w:rPr>
                <w:rFonts w:hint="eastAsia" w:ascii="仿宋_GB2312" w:hAnsi="仿宋_GB2312" w:eastAsia="仿宋_GB2312" w:cs="仿宋_GB2312"/>
                <w:color w:val="000000"/>
                <w:kern w:val="0"/>
                <w:sz w:val="20"/>
                <w:szCs w:val="20"/>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rPr>
                <w:rFonts w:ascii="仿宋_GB2312" w:hAnsi="仿宋_GB2312" w:eastAsia="仿宋_GB2312" w:cs="仿宋_GB2312"/>
              </w:rPr>
            </w:pPr>
            <w:r>
              <w:rPr>
                <w:rFonts w:hint="eastAsia" w:ascii="仿宋_GB2312" w:hAnsi="仿宋_GB2312" w:eastAsia="仿宋_GB2312" w:cs="仿宋_GB2312"/>
                <w:color w:val="000000"/>
                <w:kern w:val="0"/>
                <w:sz w:val="20"/>
                <w:szCs w:val="20"/>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rPr>
                <w:rFonts w:ascii="仿宋_GB2312" w:hAnsi="仿宋_GB2312" w:eastAsia="仿宋_GB2312" w:cs="仿宋_GB2312"/>
              </w:rPr>
            </w:pPr>
            <w:r>
              <w:rPr>
                <w:rFonts w:hint="eastAsia" w:ascii="仿宋_GB2312" w:hAnsi="仿宋_GB2312" w:eastAsia="仿宋_GB2312" w:cs="仿宋_GB2312"/>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rFonts w:ascii="仿宋_GB2312" w:hAnsi="仿宋_GB2312" w:eastAsia="仿宋_GB2312" w:cs="仿宋_GB2312"/>
              </w:rPr>
            </w:pPr>
            <w:r>
              <w:rPr>
                <w:rFonts w:hint="eastAsia" w:ascii="仿宋_GB2312" w:hAnsi="仿宋_GB2312" w:eastAsia="仿宋_GB2312" w:cs="仿宋_GB2312"/>
                <w:color w:val="000000"/>
                <w:kern w:val="0"/>
                <w:sz w:val="20"/>
                <w:szCs w:val="20"/>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rPr>
                <w:rFonts w:hint="eastAsia" w:ascii="仿宋_GB2312" w:hAnsi="仿宋_GB2312" w:eastAsia="仿宋_GB2312" w:cs="仿宋_GB2312"/>
                <w:lang w:eastAsia="zh-CN"/>
              </w:rPr>
            </w:pPr>
            <w:r>
              <w:rPr>
                <w:rFonts w:hint="eastAsia" w:ascii="仿宋_GB2312" w:hAnsi="仿宋_GB2312" w:eastAsia="仿宋_GB2312" w:cs="仿宋_GB2312"/>
                <w:color w:val="000000"/>
                <w:kern w:val="0"/>
                <w:sz w:val="20"/>
                <w:szCs w:val="20"/>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rPr>
                <w:rFonts w:ascii="仿宋_GB2312" w:hAnsi="仿宋_GB2312" w:eastAsia="仿宋_GB2312" w:cs="仿宋_GB2312"/>
              </w:rPr>
            </w:pPr>
            <w:r>
              <w:rPr>
                <w:rFonts w:hint="eastAsia" w:ascii="仿宋_GB2312" w:hAnsi="仿宋_GB2312" w:eastAsia="仿宋_GB2312" w:cs="仿宋_GB2312"/>
                <w:color w:val="000000"/>
                <w:kern w:val="0"/>
                <w:sz w:val="20"/>
                <w:szCs w:val="20"/>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rPr>
                <w:rFonts w:hint="eastAsia" w:ascii="仿宋_GB2312" w:hAnsi="仿宋_GB2312" w:eastAsia="仿宋_GB2312" w:cs="仿宋_GB2312"/>
                <w:lang w:eastAsia="zh-CN"/>
              </w:rPr>
            </w:pPr>
            <w:r>
              <w:rPr>
                <w:rFonts w:hint="eastAsia" w:ascii="仿宋_GB2312" w:hAnsi="仿宋_GB2312" w:eastAsia="仿宋_GB2312" w:cs="仿宋_GB2312"/>
                <w:kern w:val="0"/>
                <w:szCs w:val="21"/>
                <w:lang w:val="en-US" w:eastAsia="zh-CN"/>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color w:val="000000"/>
                <w:kern w:val="0"/>
                <w:sz w:val="20"/>
                <w:szCs w:val="20"/>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rPr>
                <w:rFonts w:ascii="仿宋_GB2312" w:hAnsi="仿宋_GB2312" w:eastAsia="仿宋_GB2312" w:cs="仿宋_GB2312"/>
              </w:rPr>
            </w:pPr>
            <w:r>
              <w:rPr>
                <w:rFonts w:hint="eastAsia" w:ascii="仿宋_GB2312" w:hAnsi="仿宋_GB2312" w:eastAsia="仿宋_GB2312" w:cs="仿宋_GB2312"/>
                <w:color w:val="000000"/>
                <w:kern w:val="0"/>
                <w:sz w:val="20"/>
                <w:szCs w:val="20"/>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color w:val="000000"/>
                <w:kern w:val="0"/>
                <w:sz w:val="20"/>
                <w:szCs w:val="20"/>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rFonts w:ascii="仿宋_GB2312" w:hAnsi="仿宋_GB2312" w:eastAsia="仿宋_GB2312" w:cs="仿宋_GB2312"/>
              </w:rPr>
            </w:pPr>
            <w:r>
              <w:rPr>
                <w:rFonts w:hint="eastAsia" w:ascii="仿宋_GB2312" w:hAnsi="仿宋_GB2312" w:eastAsia="仿宋_GB2312" w:cs="仿宋_GB2312"/>
                <w:color w:val="000000"/>
                <w:kern w:val="0"/>
                <w:sz w:val="20"/>
                <w:szCs w:val="20"/>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rPr>
                <w:rFonts w:ascii="仿宋_GB2312" w:hAnsi="仿宋_GB2312" w:eastAsia="仿宋_GB2312" w:cs="仿宋_GB2312"/>
              </w:rPr>
            </w:pPr>
            <w:r>
              <w:rPr>
                <w:rFonts w:hint="eastAsia" w:ascii="仿宋_GB2312" w:hAnsi="仿宋_GB2312" w:eastAsia="仿宋_GB2312" w:cs="仿宋_GB2312"/>
                <w:kern w:val="0"/>
                <w:szCs w:val="21"/>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color w:val="000000"/>
                <w:kern w:val="0"/>
                <w:sz w:val="20"/>
                <w:szCs w:val="20"/>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color w:val="000000"/>
                <w:kern w:val="0"/>
                <w:sz w:val="20"/>
                <w:szCs w:val="20"/>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color w:val="000000"/>
                <w:kern w:val="0"/>
                <w:sz w:val="20"/>
                <w:szCs w:val="20"/>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rFonts w:ascii="仿宋_GB2312" w:hAnsi="仿宋_GB2312" w:eastAsia="仿宋_GB2312" w:cs="仿宋_GB2312"/>
              </w:rPr>
            </w:pPr>
            <w:r>
              <w:rPr>
                <w:rFonts w:hint="eastAsia" w:ascii="仿宋_GB2312" w:hAnsi="仿宋_GB2312" w:eastAsia="仿宋_GB2312" w:cs="仿宋_GB2312"/>
                <w:color w:val="000000"/>
                <w:kern w:val="0"/>
                <w:sz w:val="20"/>
                <w:szCs w:val="20"/>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rPr>
                <w:rFonts w:ascii="仿宋_GB2312" w:hAnsi="仿宋_GB2312" w:eastAsia="仿宋_GB2312" w:cs="仿宋_GB2312"/>
              </w:rPr>
            </w:pPr>
            <w:r>
              <w:rPr>
                <w:rFonts w:hint="eastAsia" w:ascii="仿宋_GB2312" w:hAnsi="仿宋_GB2312" w:eastAsia="仿宋_GB2312" w:cs="仿宋_GB2312"/>
                <w:color w:val="000000"/>
                <w:kern w:val="0"/>
                <w:sz w:val="20"/>
                <w:szCs w:val="20"/>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rFonts w:ascii="仿宋_GB2312" w:hAnsi="仿宋_GB2312" w:eastAsia="仿宋_GB2312" w:cs="仿宋_GB2312"/>
              </w:rPr>
            </w:pPr>
            <w:r>
              <w:rPr>
                <w:rFonts w:hint="eastAsia" w:ascii="仿宋_GB2312" w:hAnsi="仿宋_GB2312" w:eastAsia="仿宋_GB2312" w:cs="仿宋_GB2312"/>
                <w:color w:val="000000"/>
                <w:kern w:val="0"/>
                <w:sz w:val="20"/>
                <w:szCs w:val="20"/>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rPr>
                <w:rFonts w:ascii="仿宋_GB2312" w:hAnsi="仿宋_GB2312" w:eastAsia="仿宋_GB2312" w:cs="仿宋_GB2312"/>
              </w:rPr>
            </w:pPr>
            <w:r>
              <w:rPr>
                <w:rFonts w:hint="eastAsia" w:ascii="仿宋_GB2312" w:hAnsi="仿宋_GB2312" w:eastAsia="仿宋_GB2312" w:cs="仿宋_GB2312"/>
                <w:color w:val="000000"/>
                <w:kern w:val="0"/>
                <w:sz w:val="20"/>
                <w:szCs w:val="20"/>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color w:val="000000"/>
                <w:kern w:val="0"/>
                <w:sz w:val="20"/>
                <w:szCs w:val="20"/>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color w:val="000000"/>
                <w:kern w:val="0"/>
                <w:sz w:val="20"/>
                <w:szCs w:val="20"/>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color w:val="000000"/>
                <w:kern w:val="0"/>
                <w:sz w:val="20"/>
                <w:szCs w:val="20"/>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rFonts w:ascii="仿宋_GB2312" w:hAnsi="仿宋_GB2312" w:eastAsia="仿宋_GB2312" w:cs="仿宋_GB2312"/>
              </w:rPr>
            </w:pPr>
            <w:r>
              <w:rPr>
                <w:rFonts w:hint="eastAsia" w:ascii="仿宋_GB2312" w:hAnsi="仿宋_GB2312" w:eastAsia="仿宋_GB2312" w:cs="仿宋_GB2312"/>
                <w:color w:val="000000"/>
                <w:kern w:val="0"/>
                <w:sz w:val="20"/>
                <w:szCs w:val="20"/>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rPr>
                <w:rFonts w:ascii="仿宋_GB2312" w:hAnsi="仿宋_GB2312" w:eastAsia="仿宋_GB2312" w:cs="仿宋_GB2312"/>
                <w:sz w:val="24"/>
              </w:rPr>
            </w:pPr>
            <w:r>
              <w:rPr>
                <w:rFonts w:hint="eastAsia" w:ascii="仿宋_GB2312" w:hAnsi="仿宋_GB2312" w:eastAsia="仿宋_GB2312" w:cs="仿宋_GB2312"/>
                <w:sz w:val="20"/>
                <w:szCs w:val="20"/>
              </w:rPr>
              <w:t>0</w:t>
            </w:r>
          </w:p>
        </w:tc>
      </w:tr>
    </w:tbl>
    <w:p>
      <w:pPr>
        <w:pStyle w:val="7"/>
        <w:widowControl/>
        <w:shd w:val="clear" w:color="auto" w:fill="FFFFFF"/>
        <w:spacing w:before="0" w:beforeAutospacing="0" w:after="0" w:afterAutospacing="0"/>
        <w:jc w:val="both"/>
        <w:rPr>
          <w:rFonts w:ascii="黑体" w:hAnsi="黑体" w:eastAsia="黑体" w:cs="黑体"/>
          <w:color w:val="333333"/>
          <w:sz w:val="32"/>
          <w:szCs w:val="32"/>
        </w:rPr>
      </w:pPr>
      <w:r>
        <w:rPr>
          <w:rFonts w:hint="eastAsia" w:ascii="黑体" w:hAnsi="黑体" w:eastAsia="黑体" w:cs="黑体"/>
          <w:b/>
          <w:bCs/>
          <w:color w:val="333333"/>
          <w:sz w:val="32"/>
          <w:szCs w:val="32"/>
          <w:shd w:val="clear" w:color="auto" w:fill="FFFFFF"/>
        </w:rPr>
        <w:t>三、收到和处理政府信息公开申请情况</w:t>
      </w:r>
    </w:p>
    <w:tbl>
      <w:tblPr>
        <w:tblStyle w:val="9"/>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widowControl/>
              <w:jc w:val="left"/>
              <w:rPr>
                <w:rFonts w:ascii="仿宋_GB2312" w:hAnsi="仿宋_GB2312" w:eastAsia="仿宋_GB2312" w:cs="仿宋_GB2312"/>
              </w:rPr>
            </w:pPr>
            <w:r>
              <w:rPr>
                <w:rFonts w:hint="eastAsia" w:ascii="仿宋_GB2312" w:hAnsi="仿宋_GB2312" w:eastAsia="仿宋_GB2312" w:cs="仿宋_GB2312"/>
                <w:kern w:val="0"/>
                <w:sz w:val="20"/>
                <w:szCs w:val="20"/>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sz w:val="24"/>
              </w:rPr>
            </w:pPr>
          </w:p>
        </w:tc>
        <w:tc>
          <w:tcPr>
            <w:tcW w:w="688"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sz w:val="24"/>
              </w:rPr>
            </w:pPr>
          </w:p>
        </w:tc>
        <w:tc>
          <w:tcPr>
            <w:tcW w:w="688"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rPr>
                <w:rFonts w:ascii="仿宋_GB2312" w:hAnsi="仿宋_GB2312" w:eastAsia="仿宋_GB2312" w:cs="仿宋_GB2312"/>
                <w:sz w:val="24"/>
              </w:rPr>
            </w:pP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商业</w:t>
            </w:r>
          </w:p>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企业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科研</w:t>
            </w:r>
          </w:p>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社会公益组织</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法律服务机构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rPr>
                <w:rFonts w:ascii="仿宋_GB2312" w:hAnsi="仿宋_GB2312" w:eastAsia="仿宋_GB2312" w:cs="仿宋_GB2312"/>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rFonts w:ascii="仿宋_GB2312" w:hAnsi="仿宋_GB2312" w:eastAsia="仿宋_GB2312" w:cs="仿宋_GB2312"/>
              </w:rPr>
            </w:pPr>
            <w:r>
              <w:rPr>
                <w:rFonts w:hint="eastAsia" w:ascii="仿宋_GB2312" w:hAnsi="仿宋_GB2312" w:eastAsia="仿宋_GB2312" w:cs="仿宋_GB2312"/>
                <w:kern w:val="0"/>
                <w:sz w:val="20"/>
                <w:szCs w:val="20"/>
              </w:rPr>
              <w:t>一、本年新收政府信息公开申请数量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rFonts w:ascii="仿宋_GB2312" w:hAnsi="仿宋_GB2312" w:eastAsia="仿宋_GB2312" w:cs="仿宋_GB2312"/>
              </w:rPr>
            </w:pPr>
            <w:r>
              <w:rPr>
                <w:rFonts w:hint="eastAsia" w:ascii="仿宋_GB2312" w:hAnsi="仿宋_GB2312" w:eastAsia="仿宋_GB2312" w:cs="仿宋_GB2312"/>
                <w:kern w:val="0"/>
                <w:sz w:val="20"/>
                <w:szCs w:val="20"/>
              </w:rPr>
              <w:t>二、上年结转政府信息公开申请数量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widowControl/>
              <w:jc w:val="left"/>
              <w:rPr>
                <w:rFonts w:ascii="仿宋_GB2312" w:hAnsi="仿宋_GB2312" w:eastAsia="仿宋_GB2312" w:cs="仿宋_GB2312"/>
              </w:rPr>
            </w:pPr>
            <w:r>
              <w:rPr>
                <w:rFonts w:hint="eastAsia" w:ascii="仿宋_GB2312" w:hAnsi="仿宋_GB2312" w:eastAsia="仿宋_GB2312" w:cs="仿宋_GB2312"/>
                <w:kern w:val="0"/>
                <w:sz w:val="20"/>
                <w:szCs w:val="20"/>
              </w:rPr>
              <w:t>三、本年度办理结果</w:t>
            </w: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rPr>
                <w:rFonts w:ascii="仿宋_GB2312" w:hAnsi="仿宋_GB2312" w:eastAsia="仿宋_GB2312" w:cs="仿宋_GB2312"/>
              </w:rPr>
            </w:pPr>
            <w:r>
              <w:rPr>
                <w:rFonts w:hint="eastAsia" w:ascii="仿宋_GB2312" w:hAnsi="仿宋_GB2312" w:eastAsia="仿宋_GB2312" w:cs="仿宋_GB2312"/>
                <w:kern w:val="0"/>
                <w:sz w:val="20"/>
                <w:szCs w:val="20"/>
              </w:rPr>
              <w:t>（一）予以公开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仿宋_GB2312" w:hAnsi="仿宋_GB2312" w:eastAsia="仿宋_GB2312" w:cs="仿宋_GB2312"/>
                <w:sz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rPr>
                <w:rFonts w:ascii="仿宋_GB2312" w:hAnsi="仿宋_GB2312" w:eastAsia="仿宋_GB2312" w:cs="仿宋_GB2312"/>
              </w:rPr>
            </w:pPr>
            <w:r>
              <w:rPr>
                <w:rFonts w:hint="eastAsia" w:ascii="仿宋_GB2312" w:hAnsi="仿宋_GB2312" w:eastAsia="仿宋_GB2312" w:cs="仿宋_GB2312"/>
                <w:kern w:val="0"/>
                <w:sz w:val="20"/>
                <w:szCs w:val="20"/>
              </w:rPr>
              <w:t>（二）部分公开（区分处理的，只计这一情形，不计其他情形）</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仿宋_GB2312" w:hAnsi="仿宋_GB2312" w:eastAsia="仿宋_GB2312" w:cs="仿宋_GB2312"/>
                <w:sz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widowControl/>
              <w:jc w:val="left"/>
              <w:rPr>
                <w:rFonts w:ascii="仿宋_GB2312" w:hAnsi="仿宋_GB2312" w:eastAsia="仿宋_GB2312" w:cs="仿宋_GB2312"/>
              </w:rPr>
            </w:pPr>
            <w:r>
              <w:rPr>
                <w:rFonts w:hint="eastAsia" w:ascii="仿宋_GB2312" w:hAnsi="仿宋_GB2312" w:eastAsia="仿宋_GB2312" w:cs="仿宋_GB2312"/>
                <w:kern w:val="0"/>
                <w:sz w:val="20"/>
                <w:szCs w:val="20"/>
              </w:rPr>
              <w:t>（三）不予公开</w:t>
            </w: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rFonts w:ascii="仿宋_GB2312" w:hAnsi="仿宋_GB2312" w:eastAsia="仿宋_GB2312" w:cs="仿宋_GB2312"/>
              </w:rPr>
            </w:pPr>
            <w:r>
              <w:rPr>
                <w:rFonts w:hint="eastAsia" w:ascii="仿宋_GB2312" w:hAnsi="仿宋_GB2312" w:eastAsia="仿宋_GB2312" w:cs="仿宋_GB2312"/>
                <w:kern w:val="0"/>
                <w:sz w:val="20"/>
                <w:szCs w:val="20"/>
              </w:rPr>
              <w:t>1.属于国家秘密</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仿宋_GB2312" w:hAnsi="仿宋_GB2312" w:eastAsia="仿宋_GB2312" w:cs="仿宋_GB2312"/>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仿宋_GB2312" w:hAnsi="仿宋_GB2312" w:eastAsia="仿宋_GB2312" w:cs="仿宋_GB2312"/>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rFonts w:ascii="仿宋_GB2312" w:hAnsi="仿宋_GB2312" w:eastAsia="仿宋_GB2312" w:cs="仿宋_GB2312"/>
              </w:rPr>
            </w:pPr>
            <w:r>
              <w:rPr>
                <w:rFonts w:hint="eastAsia" w:ascii="仿宋_GB2312" w:hAnsi="仿宋_GB2312" w:eastAsia="仿宋_GB2312" w:cs="仿宋_GB2312"/>
                <w:kern w:val="0"/>
                <w:sz w:val="20"/>
                <w:szCs w:val="20"/>
              </w:rPr>
              <w:t>2.其他法律行政法规禁止公开</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仿宋_GB2312" w:hAnsi="仿宋_GB2312" w:eastAsia="仿宋_GB2312" w:cs="仿宋_GB2312"/>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仿宋_GB2312" w:hAnsi="仿宋_GB2312" w:eastAsia="仿宋_GB2312" w:cs="仿宋_GB2312"/>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rFonts w:ascii="仿宋_GB2312" w:hAnsi="仿宋_GB2312" w:eastAsia="仿宋_GB2312" w:cs="仿宋_GB2312"/>
              </w:rPr>
            </w:pPr>
            <w:r>
              <w:rPr>
                <w:rFonts w:hint="eastAsia" w:ascii="仿宋_GB2312" w:hAnsi="仿宋_GB2312" w:eastAsia="仿宋_GB2312" w:cs="仿宋_GB2312"/>
                <w:kern w:val="0"/>
                <w:sz w:val="20"/>
                <w:szCs w:val="20"/>
              </w:rPr>
              <w:t>3.危及“三安全一稳定”</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仿宋_GB2312" w:hAnsi="仿宋_GB2312" w:eastAsia="仿宋_GB2312" w:cs="仿宋_GB2312"/>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仿宋_GB2312" w:hAnsi="仿宋_GB2312" w:eastAsia="仿宋_GB2312" w:cs="仿宋_GB2312"/>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rFonts w:ascii="仿宋_GB2312" w:hAnsi="仿宋_GB2312" w:eastAsia="仿宋_GB2312" w:cs="仿宋_GB2312"/>
              </w:rPr>
            </w:pPr>
            <w:r>
              <w:rPr>
                <w:rFonts w:hint="eastAsia" w:ascii="仿宋_GB2312" w:hAnsi="仿宋_GB2312" w:eastAsia="仿宋_GB2312" w:cs="仿宋_GB2312"/>
                <w:kern w:val="0"/>
                <w:sz w:val="20"/>
                <w:szCs w:val="20"/>
              </w:rPr>
              <w:t>4.保护第三方合法权益</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仿宋_GB2312" w:hAnsi="仿宋_GB2312" w:eastAsia="仿宋_GB2312" w:cs="仿宋_GB2312"/>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仿宋_GB2312" w:hAnsi="仿宋_GB2312" w:eastAsia="仿宋_GB2312" w:cs="仿宋_GB2312"/>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rFonts w:ascii="仿宋_GB2312" w:hAnsi="仿宋_GB2312" w:eastAsia="仿宋_GB2312" w:cs="仿宋_GB2312"/>
              </w:rPr>
            </w:pPr>
            <w:r>
              <w:rPr>
                <w:rFonts w:hint="eastAsia" w:ascii="仿宋_GB2312" w:hAnsi="仿宋_GB2312" w:eastAsia="仿宋_GB2312" w:cs="仿宋_GB2312"/>
                <w:kern w:val="0"/>
                <w:sz w:val="20"/>
                <w:szCs w:val="20"/>
              </w:rPr>
              <w:t>5.属于三类内部事务信息</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仿宋_GB2312" w:hAnsi="仿宋_GB2312" w:eastAsia="仿宋_GB2312" w:cs="仿宋_GB2312"/>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仿宋_GB2312" w:hAnsi="仿宋_GB2312" w:eastAsia="仿宋_GB2312" w:cs="仿宋_GB2312"/>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rFonts w:ascii="仿宋_GB2312" w:hAnsi="仿宋_GB2312" w:eastAsia="仿宋_GB2312" w:cs="仿宋_GB2312"/>
              </w:rPr>
            </w:pPr>
            <w:r>
              <w:rPr>
                <w:rFonts w:hint="eastAsia" w:ascii="仿宋_GB2312" w:hAnsi="仿宋_GB2312" w:eastAsia="仿宋_GB2312" w:cs="仿宋_GB2312"/>
                <w:kern w:val="0"/>
                <w:sz w:val="20"/>
                <w:szCs w:val="20"/>
              </w:rPr>
              <w:t>6.属于四类过程性信息</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仿宋_GB2312" w:hAnsi="仿宋_GB2312" w:eastAsia="仿宋_GB2312" w:cs="仿宋_GB2312"/>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仿宋_GB2312" w:hAnsi="仿宋_GB2312" w:eastAsia="仿宋_GB2312" w:cs="仿宋_GB2312"/>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rFonts w:ascii="仿宋_GB2312" w:hAnsi="仿宋_GB2312" w:eastAsia="仿宋_GB2312" w:cs="仿宋_GB2312"/>
              </w:rPr>
            </w:pPr>
            <w:r>
              <w:rPr>
                <w:rFonts w:hint="eastAsia" w:ascii="仿宋_GB2312" w:hAnsi="仿宋_GB2312" w:eastAsia="仿宋_GB2312" w:cs="仿宋_GB2312"/>
                <w:kern w:val="0"/>
                <w:sz w:val="20"/>
                <w:szCs w:val="20"/>
              </w:rPr>
              <w:t>7.属于行政执法案卷</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仿宋_GB2312" w:hAnsi="仿宋_GB2312" w:eastAsia="仿宋_GB2312" w:cs="仿宋_GB2312"/>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仿宋_GB2312" w:hAnsi="仿宋_GB2312" w:eastAsia="仿宋_GB2312" w:cs="仿宋_GB2312"/>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rFonts w:ascii="仿宋_GB2312" w:hAnsi="仿宋_GB2312" w:eastAsia="仿宋_GB2312" w:cs="仿宋_GB2312"/>
              </w:rPr>
            </w:pPr>
            <w:r>
              <w:rPr>
                <w:rFonts w:hint="eastAsia" w:ascii="仿宋_GB2312" w:hAnsi="仿宋_GB2312" w:eastAsia="仿宋_GB2312" w:cs="仿宋_GB2312"/>
                <w:kern w:val="0"/>
                <w:sz w:val="20"/>
                <w:szCs w:val="20"/>
              </w:rPr>
              <w:t>8.属于行政查询事项</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仿宋_GB2312" w:hAnsi="仿宋_GB2312" w:eastAsia="仿宋_GB2312" w:cs="仿宋_GB2312"/>
                <w:sz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widowControl/>
              <w:jc w:val="left"/>
              <w:rPr>
                <w:rFonts w:ascii="仿宋_GB2312" w:hAnsi="仿宋_GB2312" w:eastAsia="仿宋_GB2312" w:cs="仿宋_GB2312"/>
              </w:rPr>
            </w:pPr>
            <w:r>
              <w:rPr>
                <w:rFonts w:hint="eastAsia" w:ascii="仿宋_GB2312" w:hAnsi="仿宋_GB2312" w:eastAsia="仿宋_GB2312" w:cs="仿宋_GB2312"/>
                <w:kern w:val="0"/>
                <w:sz w:val="20"/>
                <w:szCs w:val="20"/>
              </w:rPr>
              <w:t>（四）无法提供</w:t>
            </w: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rFonts w:ascii="仿宋_GB2312" w:hAnsi="仿宋_GB2312" w:eastAsia="仿宋_GB2312" w:cs="仿宋_GB2312"/>
              </w:rPr>
            </w:pPr>
            <w:r>
              <w:rPr>
                <w:rFonts w:hint="eastAsia" w:ascii="仿宋_GB2312" w:hAnsi="仿宋_GB2312" w:eastAsia="仿宋_GB2312" w:cs="仿宋_GB2312"/>
                <w:kern w:val="0"/>
                <w:sz w:val="20"/>
                <w:szCs w:val="20"/>
              </w:rPr>
              <w:t>1.本机关不掌握相关政府信息</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仿宋_GB2312" w:hAnsi="仿宋_GB2312" w:eastAsia="仿宋_GB2312" w:cs="仿宋_GB2312"/>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仿宋_GB2312" w:hAnsi="仿宋_GB2312" w:eastAsia="仿宋_GB2312" w:cs="仿宋_GB2312"/>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rFonts w:ascii="仿宋_GB2312" w:hAnsi="仿宋_GB2312" w:eastAsia="仿宋_GB2312" w:cs="仿宋_GB2312"/>
              </w:rPr>
            </w:pPr>
            <w:r>
              <w:rPr>
                <w:rFonts w:hint="eastAsia" w:ascii="仿宋_GB2312" w:hAnsi="仿宋_GB2312" w:eastAsia="仿宋_GB2312" w:cs="仿宋_GB2312"/>
                <w:kern w:val="0"/>
                <w:sz w:val="20"/>
                <w:szCs w:val="20"/>
              </w:rPr>
              <w:t>2.没有现成信息需要另行制作</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仿宋_GB2312" w:hAnsi="仿宋_GB2312" w:eastAsia="仿宋_GB2312" w:cs="仿宋_GB2312"/>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仿宋_GB2312" w:hAnsi="仿宋_GB2312" w:eastAsia="仿宋_GB2312" w:cs="仿宋_GB2312"/>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rFonts w:ascii="仿宋_GB2312" w:hAnsi="仿宋_GB2312" w:eastAsia="仿宋_GB2312" w:cs="仿宋_GB2312"/>
              </w:rPr>
            </w:pPr>
            <w:r>
              <w:rPr>
                <w:rFonts w:hint="eastAsia" w:ascii="仿宋_GB2312" w:hAnsi="仿宋_GB2312" w:eastAsia="仿宋_GB2312" w:cs="仿宋_GB2312"/>
                <w:kern w:val="0"/>
                <w:sz w:val="20"/>
                <w:szCs w:val="20"/>
              </w:rPr>
              <w:t>3.补正后申请内容仍不明确</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仿宋_GB2312" w:hAnsi="仿宋_GB2312" w:eastAsia="仿宋_GB2312" w:cs="仿宋_GB2312"/>
                <w:sz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widowControl/>
              <w:jc w:val="left"/>
              <w:rPr>
                <w:rFonts w:ascii="仿宋_GB2312" w:hAnsi="仿宋_GB2312" w:eastAsia="仿宋_GB2312" w:cs="仿宋_GB2312"/>
              </w:rPr>
            </w:pPr>
            <w:r>
              <w:rPr>
                <w:rFonts w:hint="eastAsia" w:ascii="仿宋_GB2312" w:hAnsi="仿宋_GB2312" w:eastAsia="仿宋_GB2312" w:cs="仿宋_GB2312"/>
                <w:kern w:val="0"/>
                <w:sz w:val="20"/>
                <w:szCs w:val="20"/>
              </w:rPr>
              <w:t>（五）不予处理</w:t>
            </w: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rFonts w:ascii="仿宋_GB2312" w:hAnsi="仿宋_GB2312" w:eastAsia="仿宋_GB2312" w:cs="仿宋_GB2312"/>
              </w:rPr>
            </w:pPr>
            <w:r>
              <w:rPr>
                <w:rFonts w:hint="eastAsia" w:ascii="仿宋_GB2312" w:hAnsi="仿宋_GB2312" w:eastAsia="仿宋_GB2312" w:cs="仿宋_GB2312"/>
                <w:kern w:val="0"/>
                <w:sz w:val="20"/>
                <w:szCs w:val="20"/>
              </w:rPr>
              <w:t>1.信访举报投诉类申请</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仿宋_GB2312" w:hAnsi="仿宋_GB2312" w:eastAsia="仿宋_GB2312" w:cs="仿宋_GB2312"/>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仿宋_GB2312" w:hAnsi="仿宋_GB2312" w:eastAsia="仿宋_GB2312" w:cs="仿宋_GB2312"/>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rFonts w:ascii="仿宋_GB2312" w:hAnsi="仿宋_GB2312" w:eastAsia="仿宋_GB2312" w:cs="仿宋_GB2312"/>
              </w:rPr>
            </w:pPr>
            <w:r>
              <w:rPr>
                <w:rFonts w:hint="eastAsia" w:ascii="仿宋_GB2312" w:hAnsi="仿宋_GB2312" w:eastAsia="仿宋_GB2312" w:cs="仿宋_GB2312"/>
                <w:kern w:val="0"/>
                <w:sz w:val="20"/>
                <w:szCs w:val="20"/>
              </w:rPr>
              <w:t>2.重复申请</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仿宋_GB2312" w:hAnsi="仿宋_GB2312" w:eastAsia="仿宋_GB2312" w:cs="仿宋_GB2312"/>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仿宋_GB2312" w:hAnsi="仿宋_GB2312" w:eastAsia="仿宋_GB2312" w:cs="仿宋_GB2312"/>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rFonts w:ascii="仿宋_GB2312" w:hAnsi="仿宋_GB2312" w:eastAsia="仿宋_GB2312" w:cs="仿宋_GB2312"/>
              </w:rPr>
            </w:pPr>
            <w:r>
              <w:rPr>
                <w:rFonts w:hint="eastAsia" w:ascii="仿宋_GB2312" w:hAnsi="仿宋_GB2312" w:eastAsia="仿宋_GB2312" w:cs="仿宋_GB2312"/>
                <w:kern w:val="0"/>
                <w:sz w:val="20"/>
                <w:szCs w:val="20"/>
              </w:rPr>
              <w:t>3.要求提供公开出版物</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仿宋_GB2312" w:hAnsi="仿宋_GB2312" w:eastAsia="仿宋_GB2312" w:cs="仿宋_GB2312"/>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仿宋_GB2312" w:hAnsi="仿宋_GB2312" w:eastAsia="仿宋_GB2312" w:cs="仿宋_GB2312"/>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rFonts w:ascii="仿宋_GB2312" w:hAnsi="仿宋_GB2312" w:eastAsia="仿宋_GB2312" w:cs="仿宋_GB2312"/>
              </w:rPr>
            </w:pPr>
            <w:r>
              <w:rPr>
                <w:rFonts w:hint="eastAsia" w:ascii="仿宋_GB2312" w:hAnsi="仿宋_GB2312" w:eastAsia="仿宋_GB2312" w:cs="仿宋_GB2312"/>
                <w:kern w:val="0"/>
                <w:sz w:val="20"/>
                <w:szCs w:val="20"/>
              </w:rPr>
              <w:t>4.无正当理由大量反复申请</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仿宋_GB2312" w:hAnsi="仿宋_GB2312" w:eastAsia="仿宋_GB2312" w:cs="仿宋_GB2312"/>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仿宋_GB2312" w:hAnsi="仿宋_GB2312" w:eastAsia="仿宋_GB2312" w:cs="仿宋_GB2312"/>
                <w:sz w:val="24"/>
              </w:rPr>
            </w:pPr>
          </w:p>
        </w:tc>
        <w:tc>
          <w:tcPr>
            <w:tcW w:w="3220"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rPr>
                <w:rFonts w:ascii="仿宋_GB2312" w:hAnsi="仿宋_GB2312" w:eastAsia="仿宋_GB2312" w:cs="仿宋_GB2312"/>
              </w:rPr>
            </w:pPr>
            <w:r>
              <w:rPr>
                <w:rFonts w:hint="eastAsia" w:ascii="仿宋_GB2312" w:hAnsi="仿宋_GB2312" w:eastAsia="仿宋_GB2312" w:cs="仿宋_GB2312"/>
                <w:kern w:val="0"/>
                <w:sz w:val="20"/>
                <w:szCs w:val="20"/>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outset"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outset"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outset"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outset"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outset"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9" w:type="dxa"/>
            <w:tcBorders>
              <w:top w:val="nil"/>
              <w:left w:val="nil"/>
              <w:bottom w:val="outset"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仿宋_GB2312" w:hAnsi="仿宋_GB2312" w:eastAsia="仿宋_GB2312" w:cs="仿宋_GB2312"/>
                <w:sz w:val="24"/>
              </w:rPr>
            </w:pPr>
          </w:p>
        </w:tc>
        <w:tc>
          <w:tcPr>
            <w:tcW w:w="943"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widowControl/>
              <w:jc w:val="left"/>
              <w:rPr>
                <w:rFonts w:ascii="仿宋_GB2312" w:hAnsi="仿宋_GB2312" w:eastAsia="仿宋_GB2312" w:cs="仿宋_GB2312"/>
              </w:rPr>
            </w:pPr>
            <w:r>
              <w:rPr>
                <w:rFonts w:hint="eastAsia" w:ascii="仿宋_GB2312" w:hAnsi="仿宋_GB2312" w:eastAsia="仿宋_GB2312" w:cs="仿宋_GB2312"/>
                <w:kern w:val="0"/>
                <w:sz w:val="20"/>
                <w:szCs w:val="20"/>
              </w:rPr>
              <w:t>（六）其他处理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rFonts w:ascii="仿宋_GB2312" w:hAnsi="仿宋_GB2312" w:eastAsia="仿宋_GB2312" w:cs="仿宋_GB2312"/>
              </w:rPr>
            </w:pPr>
            <w:r>
              <w:rPr>
                <w:rFonts w:hint="eastAsia" w:ascii="仿宋_GB2312" w:hAnsi="仿宋_GB2312" w:eastAsia="仿宋_GB2312" w:cs="仿宋_GB2312"/>
                <w:kern w:val="0"/>
                <w:sz w:val="20"/>
                <w:szCs w:val="20"/>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仿宋_GB2312" w:hAnsi="仿宋_GB2312" w:eastAsia="仿宋_GB2312" w:cs="仿宋_GB2312"/>
                <w:sz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ascii="仿宋_GB2312" w:hAnsi="仿宋_GB2312" w:eastAsia="仿宋_GB2312" w:cs="仿宋_GB2312"/>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rFonts w:ascii="仿宋_GB2312" w:hAnsi="仿宋_GB2312" w:eastAsia="仿宋_GB2312" w:cs="仿宋_GB2312"/>
              </w:rPr>
            </w:pPr>
            <w:r>
              <w:rPr>
                <w:rFonts w:hint="eastAsia" w:ascii="仿宋_GB2312" w:hAnsi="仿宋_GB2312" w:eastAsia="仿宋_GB2312" w:cs="仿宋_GB2312"/>
                <w:kern w:val="0"/>
                <w:sz w:val="20"/>
                <w:szCs w:val="20"/>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仿宋_GB2312" w:hAnsi="仿宋_GB2312" w:eastAsia="仿宋_GB2312" w:cs="仿宋_GB2312"/>
                <w:sz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ascii="仿宋_GB2312" w:hAnsi="仿宋_GB2312" w:eastAsia="仿宋_GB2312" w:cs="仿宋_GB2312"/>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rPr>
                <w:rFonts w:ascii="仿宋_GB2312" w:hAnsi="仿宋_GB2312" w:eastAsia="仿宋_GB2312" w:cs="仿宋_GB2312"/>
              </w:rPr>
            </w:pPr>
            <w:r>
              <w:rPr>
                <w:rFonts w:hint="eastAsia" w:ascii="仿宋_GB2312" w:hAnsi="仿宋_GB2312" w:eastAsia="仿宋_GB2312" w:cs="仿宋_GB2312"/>
                <w:kern w:val="0"/>
                <w:sz w:val="20"/>
                <w:szCs w:val="20"/>
              </w:rPr>
              <w:t>3.其他</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仿宋_GB2312" w:hAnsi="仿宋_GB2312" w:eastAsia="仿宋_GB2312" w:cs="仿宋_GB2312"/>
                <w:sz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rPr>
                <w:rFonts w:ascii="仿宋_GB2312" w:hAnsi="仿宋_GB2312" w:eastAsia="仿宋_GB2312" w:cs="仿宋_GB2312"/>
              </w:rPr>
            </w:pPr>
            <w:r>
              <w:rPr>
                <w:rFonts w:hint="eastAsia" w:ascii="仿宋_GB2312" w:hAnsi="仿宋_GB2312" w:eastAsia="仿宋_GB2312" w:cs="仿宋_GB2312"/>
                <w:kern w:val="0"/>
                <w:sz w:val="20"/>
                <w:szCs w:val="20"/>
              </w:rPr>
              <w:t>（七）总计</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rFonts w:ascii="仿宋_GB2312" w:hAnsi="仿宋_GB2312" w:eastAsia="仿宋_GB2312" w:cs="仿宋_GB2312"/>
              </w:rPr>
            </w:pPr>
            <w:r>
              <w:rPr>
                <w:rFonts w:hint="eastAsia" w:ascii="仿宋_GB2312" w:hAnsi="仿宋_GB2312" w:eastAsia="仿宋_GB2312" w:cs="仿宋_GB2312"/>
                <w:kern w:val="0"/>
                <w:sz w:val="20"/>
                <w:szCs w:val="20"/>
              </w:rPr>
              <w:t>四、结转下年度继续办理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jc w:val="center"/>
              <w:rPr>
                <w:rFonts w:ascii="仿宋_GB2312" w:hAnsi="仿宋_GB2312" w:eastAsia="仿宋_GB2312" w:cs="仿宋_GB2312"/>
                <w:sz w:val="24"/>
              </w:rPr>
            </w:pPr>
            <w:r>
              <w:rPr>
                <w:rFonts w:hint="eastAsia" w:ascii="仿宋_GB2312" w:hAnsi="仿宋_GB2312" w:eastAsia="仿宋_GB2312" w:cs="仿宋_GB2312"/>
                <w:kern w:val="0"/>
                <w:sz w:val="20"/>
                <w:szCs w:val="20"/>
              </w:rPr>
              <w:t>0</w:t>
            </w:r>
          </w:p>
        </w:tc>
      </w:tr>
    </w:tbl>
    <w:p>
      <w:pPr>
        <w:pStyle w:val="7"/>
        <w:widowControl/>
        <w:shd w:val="clear" w:color="auto" w:fill="FFFFFF"/>
        <w:spacing w:before="0" w:beforeAutospacing="0" w:after="0" w:afterAutospacing="0"/>
        <w:jc w:val="both"/>
        <w:rPr>
          <w:rFonts w:ascii="黑体" w:hAnsi="黑体" w:eastAsia="黑体" w:cs="黑体"/>
          <w:color w:val="333333"/>
          <w:sz w:val="32"/>
          <w:szCs w:val="32"/>
        </w:rPr>
      </w:pPr>
      <w:r>
        <w:rPr>
          <w:rFonts w:hint="eastAsia" w:ascii="黑体" w:hAnsi="黑体" w:eastAsia="黑体" w:cs="黑体"/>
          <w:b/>
          <w:bCs/>
          <w:color w:val="333333"/>
          <w:sz w:val="32"/>
          <w:szCs w:val="32"/>
          <w:shd w:val="clear" w:color="auto" w:fill="FFFFFF"/>
        </w:rPr>
        <w:t>四、政府信息公开行政复议、行政诉讼情况</w:t>
      </w:r>
    </w:p>
    <w:tbl>
      <w:tblPr>
        <w:tblStyle w:val="9"/>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结果</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其他</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尚未</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sz w:val="24"/>
              </w:rPr>
            </w:pPr>
          </w:p>
        </w:tc>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sz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sz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sz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sz w:val="24"/>
              </w:rPr>
            </w:pP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结果</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维持</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结果</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其他</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尚未</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color w:val="000000"/>
                <w:kern w:val="0"/>
                <w:sz w:val="20"/>
                <w:szCs w:val="20"/>
              </w:rPr>
              <w:t>总计</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结果</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维持</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结果</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纠正</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color w:val="000000"/>
                <w:kern w:val="0"/>
                <w:sz w:val="20"/>
                <w:szCs w:val="20"/>
              </w:rPr>
              <w:t>其他</w:t>
            </w:r>
            <w:r>
              <w:rPr>
                <w:rFonts w:hint="eastAsia" w:ascii="仿宋_GB2312" w:hAnsi="仿宋_GB2312" w:eastAsia="仿宋_GB2312" w:cs="仿宋_GB2312"/>
                <w:color w:val="000000"/>
                <w:kern w:val="0"/>
                <w:sz w:val="20"/>
                <w:szCs w:val="20"/>
              </w:rPr>
              <w:br w:type="textWrapping"/>
            </w:r>
            <w:r>
              <w:rPr>
                <w:rFonts w:hint="eastAsia" w:ascii="仿宋_GB2312" w:hAnsi="仿宋_GB2312" w:eastAsia="仿宋_GB2312" w:cs="仿宋_GB2312"/>
                <w:color w:val="000000"/>
                <w:kern w:val="0"/>
                <w:sz w:val="20"/>
                <w:szCs w:val="20"/>
              </w:rPr>
              <w:t>结果</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尚未</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审结</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color w:val="00000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rPr>
            </w:pPr>
            <w:r>
              <w:rPr>
                <w:rFonts w:hint="eastAsia" w:ascii="仿宋_GB2312" w:hAnsi="仿宋_GB2312" w:eastAsia="仿宋_GB2312" w:cs="仿宋_GB2312"/>
                <w:kern w:val="0"/>
                <w:sz w:val="20"/>
                <w:szCs w:val="20"/>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sz w:val="24"/>
              </w:rPr>
            </w:pPr>
            <w:r>
              <w:rPr>
                <w:rFonts w:hint="eastAsia" w:ascii="仿宋_GB2312" w:hAnsi="仿宋_GB2312" w:eastAsia="仿宋_GB2312" w:cs="仿宋_GB2312"/>
                <w:kern w:val="0"/>
                <w:sz w:val="20"/>
                <w:szCs w:val="20"/>
              </w:rPr>
              <w:t>0</w:t>
            </w:r>
          </w:p>
        </w:tc>
      </w:tr>
    </w:tbl>
    <w:p>
      <w:pPr>
        <w:spacing w:line="560" w:lineRule="exact"/>
        <w:rPr>
          <w:rFonts w:ascii="黑体" w:hAnsi="黑体" w:eastAsia="黑体" w:cs="黑体"/>
          <w:sz w:val="32"/>
          <w:szCs w:val="32"/>
        </w:rPr>
      </w:pPr>
      <w:r>
        <w:rPr>
          <w:rFonts w:hint="eastAsia" w:ascii="黑体" w:hAnsi="黑体" w:eastAsia="黑体" w:cs="黑体"/>
          <w:sz w:val="32"/>
          <w:szCs w:val="32"/>
        </w:rPr>
        <w:t>五、存在的主要问题及改进情况</w:t>
      </w:r>
    </w:p>
    <w:p>
      <w:pPr>
        <w:widowControl/>
        <w:snapToGrid w:val="0"/>
        <w:spacing w:line="560" w:lineRule="exact"/>
        <w:ind w:firstLine="640" w:firstLineChars="200"/>
        <w:rPr>
          <w:rFonts w:hint="eastAsia" w:ascii="仿宋_GB2312" w:eastAsia="仿宋_GB2312" w:cs="仿宋_GB2312"/>
          <w:kern w:val="0"/>
          <w:sz w:val="32"/>
          <w:szCs w:val="32"/>
        </w:rPr>
      </w:pPr>
      <w:r>
        <w:rPr>
          <w:rFonts w:hint="eastAsia" w:ascii="仿宋_GB2312" w:eastAsia="仿宋_GB2312" w:cs="仿宋_GB2312"/>
          <w:kern w:val="0"/>
          <w:sz w:val="32"/>
          <w:szCs w:val="32"/>
        </w:rPr>
        <w:t>目前，我会政府信息公开工作水平距离上级要求和群众期盼仍有一定差距，</w:t>
      </w:r>
      <w:r>
        <w:rPr>
          <w:rFonts w:hint="eastAsia" w:ascii="仿宋_GB2312" w:eastAsia="仿宋_GB2312" w:cs="仿宋_GB2312"/>
          <w:kern w:val="0"/>
          <w:sz w:val="32"/>
          <w:szCs w:val="32"/>
          <w:lang w:eastAsia="zh-CN"/>
        </w:rPr>
        <w:t>一</w:t>
      </w:r>
      <w:r>
        <w:rPr>
          <w:rFonts w:hint="eastAsia" w:ascii="仿宋_GB2312" w:eastAsia="仿宋_GB2312" w:cs="仿宋_GB2312"/>
          <w:kern w:val="0"/>
          <w:sz w:val="32"/>
          <w:szCs w:val="32"/>
        </w:rPr>
        <w:t>是政府信息公开的渠道和形式仍然相对单一</w:t>
      </w:r>
      <w:r>
        <w:rPr>
          <w:rFonts w:hint="default" w:ascii="仿宋_GB2312" w:eastAsia="仿宋_GB2312" w:cs="仿宋_GB2312"/>
          <w:kern w:val="0"/>
          <w:sz w:val="32"/>
          <w:szCs w:val="32"/>
          <w:lang w:val="en-US"/>
        </w:rPr>
        <w:t>;</w:t>
      </w:r>
      <w:r>
        <w:rPr>
          <w:rFonts w:hint="eastAsia" w:ascii="仿宋_GB2312" w:eastAsia="仿宋_GB2312" w:cs="仿宋_GB2312"/>
          <w:kern w:val="0"/>
          <w:sz w:val="32"/>
          <w:szCs w:val="32"/>
          <w:lang w:val="en-US" w:eastAsia="zh-CN"/>
        </w:rPr>
        <w:t>二</w:t>
      </w:r>
      <w:r>
        <w:rPr>
          <w:rFonts w:hint="eastAsia" w:ascii="仿宋_GB2312" w:eastAsia="仿宋_GB2312" w:cs="仿宋_GB2312"/>
          <w:kern w:val="0"/>
          <w:sz w:val="32"/>
          <w:szCs w:val="32"/>
        </w:rPr>
        <w:t>是机关干部对</w:t>
      </w:r>
      <w:r>
        <w:rPr>
          <w:rFonts w:hint="eastAsia" w:ascii="仿宋_GB2312" w:eastAsia="仿宋_GB2312" w:cs="仿宋_GB2312"/>
          <w:kern w:val="0"/>
          <w:sz w:val="32"/>
          <w:szCs w:val="32"/>
          <w:lang w:eastAsia="zh-CN"/>
        </w:rPr>
        <w:t>政府信息</w:t>
      </w:r>
      <w:r>
        <w:rPr>
          <w:rFonts w:hint="eastAsia" w:ascii="仿宋_GB2312" w:eastAsia="仿宋_GB2312" w:cs="仿宋_GB2312"/>
          <w:kern w:val="0"/>
          <w:sz w:val="32"/>
          <w:szCs w:val="32"/>
        </w:rPr>
        <w:t>公开</w:t>
      </w:r>
      <w:r>
        <w:rPr>
          <w:rFonts w:hint="eastAsia" w:ascii="仿宋_GB2312" w:eastAsia="仿宋_GB2312" w:cs="仿宋_GB2312"/>
          <w:kern w:val="0"/>
          <w:sz w:val="32"/>
          <w:szCs w:val="32"/>
          <w:lang w:eastAsia="zh-CN"/>
        </w:rPr>
        <w:t>仍然存在</w:t>
      </w:r>
      <w:r>
        <w:rPr>
          <w:rFonts w:hint="eastAsia" w:ascii="仿宋_GB2312" w:eastAsia="仿宋_GB2312" w:cs="仿宋_GB2312"/>
          <w:kern w:val="0"/>
          <w:sz w:val="32"/>
          <w:szCs w:val="32"/>
        </w:rPr>
        <w:t>公开意识不强</w:t>
      </w:r>
      <w:r>
        <w:rPr>
          <w:rFonts w:hint="eastAsia" w:ascii="仿宋_GB2312" w:eastAsia="仿宋_GB2312" w:cs="仿宋_GB2312"/>
          <w:kern w:val="0"/>
          <w:sz w:val="32"/>
          <w:szCs w:val="32"/>
          <w:lang w:eastAsia="zh-CN"/>
        </w:rPr>
        <w:t>情况</w:t>
      </w:r>
      <w:r>
        <w:rPr>
          <w:rFonts w:hint="eastAsia" w:ascii="仿宋_GB2312" w:eastAsia="仿宋_GB2312" w:cs="仿宋_GB2312"/>
          <w:kern w:val="0"/>
          <w:sz w:val="32"/>
          <w:szCs w:val="32"/>
        </w:rPr>
        <w:t>，在一定程度上影响政府信息公开的及时性、有效性、完整性。下一步，我会将结合</w:t>
      </w:r>
      <w:r>
        <w:rPr>
          <w:rFonts w:hint="eastAsia" w:ascii="仿宋_GB2312" w:eastAsia="仿宋_GB2312" w:cs="仿宋_GB2312"/>
          <w:kern w:val="0"/>
          <w:sz w:val="32"/>
          <w:szCs w:val="32"/>
          <w:lang w:eastAsia="zh-CN"/>
        </w:rPr>
        <w:t>残疾人</w:t>
      </w:r>
      <w:r>
        <w:rPr>
          <w:rFonts w:hint="eastAsia" w:ascii="仿宋_GB2312" w:eastAsia="仿宋_GB2312" w:cs="仿宋_GB2312"/>
          <w:kern w:val="0"/>
          <w:sz w:val="32"/>
          <w:szCs w:val="32"/>
        </w:rPr>
        <w:t>工作的开展，继续探索拓展信息公开的渠道和形式，</w:t>
      </w:r>
      <w:r>
        <w:rPr>
          <w:rFonts w:hint="eastAsia" w:ascii="仿宋_GB2312" w:eastAsia="仿宋_GB2312" w:cs="仿宋_GB2312"/>
          <w:kern w:val="0"/>
          <w:sz w:val="32"/>
          <w:szCs w:val="32"/>
          <w:lang w:eastAsia="zh-CN"/>
        </w:rPr>
        <w:t>丰富公开内容，</w:t>
      </w:r>
      <w:r>
        <w:rPr>
          <w:rFonts w:hint="eastAsia" w:ascii="仿宋_GB2312" w:eastAsia="仿宋_GB2312" w:cs="仿宋_GB2312"/>
          <w:kern w:val="0"/>
          <w:sz w:val="32"/>
          <w:szCs w:val="32"/>
        </w:rPr>
        <w:t>不断提高政府信息公开的水平</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加强业务学习，把《中华人民共和国政府信息公开条例》和各级有关政府信息公开工作文件列入干部的日常培训计划并组织实施，</w:t>
      </w:r>
      <w:r>
        <w:rPr>
          <w:rFonts w:hint="eastAsia" w:ascii="仿宋_GB2312" w:eastAsia="仿宋_GB2312" w:cs="仿宋_GB2312"/>
          <w:kern w:val="0"/>
          <w:sz w:val="32"/>
          <w:szCs w:val="32"/>
          <w:lang w:eastAsia="zh-CN"/>
        </w:rPr>
        <w:t>切实</w:t>
      </w:r>
      <w:r>
        <w:rPr>
          <w:rFonts w:hint="eastAsia" w:ascii="仿宋_GB2312" w:eastAsia="仿宋_GB2312" w:cs="仿宋_GB2312"/>
          <w:kern w:val="0"/>
          <w:sz w:val="32"/>
          <w:szCs w:val="32"/>
        </w:rPr>
        <w:t>增强干部的公开责任意识。</w:t>
      </w:r>
    </w:p>
    <w:p>
      <w:pPr>
        <w:widowControl/>
        <w:snapToGrid w:val="0"/>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六、其他需要报告的事项</w:t>
      </w:r>
    </w:p>
    <w:p>
      <w:pPr>
        <w:widowControl/>
        <w:snapToGrid w:val="0"/>
        <w:spacing w:line="560" w:lineRule="exact"/>
        <w:ind w:firstLine="640" w:firstLineChars="200"/>
        <w:rPr>
          <w:rFonts w:ascii="黑体" w:hAnsi="黑体" w:eastAsia="黑体" w:cs="黑体"/>
          <w:kern w:val="0"/>
          <w:sz w:val="32"/>
          <w:szCs w:val="32"/>
        </w:rPr>
      </w:pPr>
      <w:r>
        <w:rPr>
          <w:rFonts w:hint="eastAsia" w:ascii="仿宋_GB2312" w:hAnsi="仿宋_GB2312" w:eastAsia="仿宋_GB2312" w:cs="仿宋_GB2312"/>
          <w:kern w:val="0"/>
          <w:sz w:val="32"/>
          <w:szCs w:val="32"/>
        </w:rPr>
        <w:t>无。</w:t>
      </w:r>
    </w:p>
    <w:p>
      <w:pPr>
        <w:spacing w:line="560" w:lineRule="exact"/>
        <w:ind w:firstLine="640" w:firstLineChars="200"/>
        <w:rPr>
          <w:rFonts w:ascii="仿宋_GB2312" w:hAnsi="宋体" w:eastAsia="仿宋_GB2312"/>
          <w:color w:val="000000"/>
          <w:kern w:val="0"/>
          <w:sz w:val="32"/>
          <w:szCs w:val="32"/>
        </w:rPr>
      </w:pPr>
    </w:p>
    <w:p>
      <w:pPr>
        <w:spacing w:line="560" w:lineRule="exact"/>
        <w:ind w:firstLine="640" w:firstLineChars="200"/>
        <w:rPr>
          <w:rFonts w:ascii="仿宋_GB2312" w:hAnsi="宋体" w:eastAsia="仿宋_GB2312"/>
          <w:color w:val="000000"/>
          <w:kern w:val="0"/>
          <w:sz w:val="32"/>
          <w:szCs w:val="32"/>
        </w:rPr>
      </w:pPr>
    </w:p>
    <w:p>
      <w:pPr>
        <w:spacing w:line="560" w:lineRule="exact"/>
        <w:rPr>
          <w:rFonts w:ascii="仿宋_GB2312" w:hAnsi="宋体" w:eastAsia="仿宋_GB2312"/>
          <w:color w:val="000000"/>
          <w:kern w:val="0"/>
          <w:sz w:val="32"/>
          <w:szCs w:val="32"/>
        </w:rPr>
      </w:pPr>
    </w:p>
    <w:p>
      <w:pPr>
        <w:spacing w:line="560" w:lineRule="exact"/>
        <w:ind w:firstLine="5120" w:firstLineChars="16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晋江市残疾人联合会</w:t>
      </w:r>
    </w:p>
    <w:p>
      <w:pPr>
        <w:pStyle w:val="2"/>
      </w:pPr>
    </w:p>
    <w:p>
      <w:pPr>
        <w:spacing w:line="560" w:lineRule="exact"/>
        <w:ind w:firstLine="5440" w:firstLineChars="1700"/>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20</w:t>
      </w:r>
      <w:r>
        <w:rPr>
          <w:rFonts w:hint="eastAsia" w:ascii="仿宋_GB2312" w:hAnsi="宋体" w:eastAsia="仿宋_GB2312" w:cs="仿宋_GB2312"/>
          <w:color w:val="000000"/>
          <w:kern w:val="0"/>
          <w:sz w:val="32"/>
          <w:szCs w:val="32"/>
        </w:rPr>
        <w:t>24年1月</w:t>
      </w:r>
      <w:r>
        <w:rPr>
          <w:rFonts w:hint="eastAsia" w:ascii="仿宋_GB2312" w:hAnsi="仿宋_GB2312" w:eastAsia="仿宋_GB2312" w:cs="仿宋_GB2312"/>
          <w:color w:val="000000"/>
          <w:kern w:val="0"/>
          <w:sz w:val="32"/>
          <w:szCs w:val="32"/>
          <w:lang w:val="en-US" w:eastAsia="zh-CN"/>
        </w:rPr>
        <w:t>25</w:t>
      </w:r>
      <w:r>
        <w:rPr>
          <w:rFonts w:hint="eastAsia" w:ascii="仿宋_GB2312" w:hAnsi="宋体" w:eastAsia="仿宋_GB2312" w:cs="仿宋_GB2312"/>
          <w:color w:val="000000"/>
          <w:kern w:val="0"/>
          <w:sz w:val="32"/>
          <w:szCs w:val="32"/>
        </w:rPr>
        <w:t>日</w:t>
      </w:r>
    </w:p>
    <w:p>
      <w:pPr>
        <w:spacing w:line="560" w:lineRule="exact"/>
        <w:ind w:firstLine="640" w:firstLineChars="200"/>
        <w:jc w:val="right"/>
        <w:rPr>
          <w:rFonts w:eastAsia="仿宋_GB2312"/>
          <w:sz w:val="32"/>
          <w:szCs w:val="32"/>
        </w:rPr>
      </w:pPr>
    </w:p>
    <w:p>
      <w:pPr>
        <w:pStyle w:val="2"/>
        <w:rPr>
          <w:rFonts w:eastAsia="仿宋_GB2312"/>
          <w:sz w:val="32"/>
          <w:szCs w:val="32"/>
        </w:rPr>
      </w:pPr>
    </w:p>
    <w:p>
      <w:pPr>
        <w:pStyle w:val="3"/>
        <w:rPr>
          <w:rFonts w:eastAsia="仿宋_GB2312"/>
          <w:szCs w:val="32"/>
        </w:rPr>
      </w:pPr>
    </w:p>
    <w:p>
      <w:pPr>
        <w:pStyle w:val="3"/>
        <w:rPr>
          <w:rFonts w:eastAsia="仿宋_GB2312"/>
          <w:szCs w:val="32"/>
        </w:rPr>
      </w:pPr>
    </w:p>
    <w:p>
      <w:pPr>
        <w:pStyle w:val="3"/>
        <w:rPr>
          <w:rFonts w:eastAsia="仿宋_GB2312"/>
          <w:szCs w:val="32"/>
        </w:rPr>
      </w:pPr>
    </w:p>
    <w:p>
      <w:pPr>
        <w:pStyle w:val="3"/>
        <w:rPr>
          <w:rFonts w:eastAsia="仿宋_GB2312"/>
          <w:szCs w:val="32"/>
        </w:rPr>
      </w:pPr>
    </w:p>
    <w:p>
      <w:pPr>
        <w:pStyle w:val="3"/>
        <w:rPr>
          <w:rFonts w:eastAsia="仿宋_GB2312"/>
          <w:szCs w:val="32"/>
        </w:rPr>
      </w:pPr>
    </w:p>
    <w:p>
      <w:pPr>
        <w:pStyle w:val="3"/>
        <w:rPr>
          <w:rFonts w:hint="eastAsia" w:eastAsia="仿宋_GB2312"/>
          <w:szCs w:val="32"/>
        </w:rPr>
      </w:pPr>
    </w:p>
    <w:p>
      <w:pPr>
        <w:pStyle w:val="3"/>
        <w:rPr>
          <w:rFonts w:hint="eastAsia" w:eastAsia="仿宋_GB2312"/>
          <w:szCs w:val="32"/>
        </w:rPr>
      </w:pPr>
    </w:p>
    <w:p>
      <w:pPr>
        <w:pStyle w:val="3"/>
        <w:rPr>
          <w:rFonts w:hint="eastAsia" w:eastAsia="仿宋_GB2312"/>
          <w:szCs w:val="32"/>
        </w:rPr>
      </w:pPr>
    </w:p>
    <w:p>
      <w:pPr>
        <w:pStyle w:val="3"/>
        <w:rPr>
          <w:rFonts w:hint="eastAsia" w:eastAsia="仿宋_GB2312"/>
          <w:szCs w:val="32"/>
        </w:rPr>
      </w:pPr>
    </w:p>
    <w:p>
      <w:pPr>
        <w:pStyle w:val="3"/>
        <w:rPr>
          <w:rFonts w:hint="eastAsia" w:eastAsia="仿宋_GB2312"/>
          <w:szCs w:val="32"/>
        </w:rPr>
      </w:pPr>
    </w:p>
    <w:p>
      <w:pPr>
        <w:pStyle w:val="3"/>
        <w:rPr>
          <w:rFonts w:hint="eastAsia" w:eastAsia="仿宋_GB2312"/>
          <w:szCs w:val="32"/>
        </w:rPr>
      </w:pPr>
    </w:p>
    <w:p>
      <w:pPr>
        <w:pStyle w:val="3"/>
        <w:rPr>
          <w:rFonts w:hint="eastAsia" w:eastAsia="仿宋_GB2312"/>
          <w:szCs w:val="32"/>
        </w:rPr>
      </w:pPr>
    </w:p>
    <w:p>
      <w:pPr>
        <w:pStyle w:val="3"/>
        <w:rPr>
          <w:rFonts w:hint="eastAsia" w:eastAsia="仿宋_GB2312"/>
          <w:szCs w:val="32"/>
        </w:rPr>
      </w:pPr>
    </w:p>
    <w:p>
      <w:pPr>
        <w:pStyle w:val="3"/>
        <w:rPr>
          <w:rFonts w:hint="eastAsia" w:eastAsia="仿宋_GB2312"/>
          <w:szCs w:val="32"/>
        </w:rPr>
      </w:pPr>
    </w:p>
    <w:p>
      <w:pPr>
        <w:pStyle w:val="3"/>
        <w:rPr>
          <w:rFonts w:eastAsia="仿宋_GB2312"/>
          <w:szCs w:val="32"/>
        </w:rPr>
      </w:pPr>
    </w:p>
    <w:p>
      <w:pPr>
        <w:pStyle w:val="3"/>
        <w:rPr>
          <w:rFonts w:eastAsia="仿宋_GB2312"/>
          <w:szCs w:val="32"/>
        </w:rPr>
      </w:pPr>
    </w:p>
    <w:p>
      <w:pPr>
        <w:spacing w:line="560" w:lineRule="exact"/>
        <w:rPr>
          <w:rFonts w:eastAsia="仿宋_GB2312"/>
          <w:snapToGrid w:val="0"/>
          <w:sz w:val="28"/>
          <w:szCs w:val="28"/>
        </w:rPr>
      </w:pPr>
      <w:r>
        <w:rPr>
          <w:rFonts w:eastAsia="仿宋_GB2312"/>
          <w:b/>
          <w:sz w:val="28"/>
          <w:szCs w:val="28"/>
        </w:rPr>
        <w:pict>
          <v:line id="直线 6" o:spid="_x0000_s1026" o:spt="20" style="position:absolute;left:0pt;margin-left:0pt;margin-top:30.3pt;height:0pt;width:441pt;z-index:251659264;mso-width-relative:page;mso-height-relative:page;" coordsize="21600,21600" o:gfxdata="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b/4TgtMAAAAGAQAADwAAAAAAAAABACAAAAA4AAAAZHJzL2Rvd25yZXYueG1s&#10;UEsBAhQAFAAAAAgAh07iQHjuigfnAQAA2wMAAA4AAAAAAAAAAQAgAAAAOAEAAGRycy9lMm9Eb2Mu&#10;eG1sUEsFBgAAAAAGAAYAWQEAAJEFAAAAAA==&#10;">
            <v:path arrowok="t"/>
            <v:fill focussize="0,0"/>
            <v:stroke/>
            <v:imagedata o:title=""/>
            <o:lock v:ext="edit"/>
          </v:line>
        </w:pict>
      </w:r>
      <w:r>
        <w:rPr>
          <w:rFonts w:eastAsia="仿宋_GB2312"/>
          <w:sz w:val="28"/>
          <w:szCs w:val="28"/>
        </w:rPr>
        <w:pict>
          <v:line id="直线 7" o:spid="_x0000_s1027" o:spt="20" style="position:absolute;left:0pt;margin-left:0pt;margin-top:2.85pt;height:0pt;width:441pt;z-index:251660288;mso-width-relative:page;mso-height-relative:page;" coordsize="21600,21600" o:gfxdata="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jGHmetIAAAAEAQAADwAAAAAAAAABACAAAAA4AAAAZHJzL2Rvd25yZXYueG1s&#10;UEsBAhQAFAAAAAgAh07iQJ8HY5ToAQAA2wMAAA4AAAAAAAAAAQAgAAAANwEAAGRycy9lMm9Eb2Mu&#10;eG1sUEsFBgAAAAAGAAYAWQEAAJEFAAAAAA==&#10;">
            <v:path arrowok="t"/>
            <v:fill focussize="0,0"/>
            <v:stroke/>
            <v:imagedata o:title=""/>
            <o:lock v:ext="edit"/>
          </v:line>
        </w:pict>
      </w:r>
      <w:r>
        <w:rPr>
          <w:rFonts w:eastAsia="仿宋_GB2312"/>
          <w:snapToGrid w:val="0"/>
          <w:sz w:val="28"/>
          <w:szCs w:val="28"/>
        </w:rPr>
        <w:t xml:space="preserve">晋江市残疾人联合会                  </w:t>
      </w:r>
      <w:r>
        <w:rPr>
          <w:rFonts w:hint="eastAsia" w:eastAsia="仿宋_GB2312"/>
          <w:snapToGrid w:val="0"/>
          <w:sz w:val="28"/>
          <w:szCs w:val="28"/>
        </w:rPr>
        <w:t xml:space="preserve"> </w:t>
      </w:r>
      <w:r>
        <w:rPr>
          <w:rFonts w:eastAsia="仿宋_GB2312"/>
          <w:snapToGrid w:val="0"/>
          <w:sz w:val="28"/>
          <w:szCs w:val="28"/>
        </w:rPr>
        <w:t xml:space="preserve"> </w:t>
      </w:r>
      <w:r>
        <w:rPr>
          <w:rFonts w:hint="eastAsia" w:eastAsia="仿宋_GB2312"/>
          <w:snapToGrid w:val="0"/>
          <w:sz w:val="28"/>
          <w:szCs w:val="28"/>
        </w:rPr>
        <w:t xml:space="preserve">  </w:t>
      </w:r>
      <w:r>
        <w:rPr>
          <w:rFonts w:eastAsia="仿宋_GB2312"/>
          <w:snapToGrid w:val="0"/>
          <w:sz w:val="28"/>
          <w:szCs w:val="28"/>
        </w:rPr>
        <w:t>202</w:t>
      </w:r>
      <w:r>
        <w:rPr>
          <w:rFonts w:hint="eastAsia" w:eastAsia="仿宋_GB2312"/>
          <w:snapToGrid w:val="0"/>
          <w:sz w:val="28"/>
          <w:szCs w:val="28"/>
        </w:rPr>
        <w:t>4</w:t>
      </w:r>
      <w:r>
        <w:rPr>
          <w:rFonts w:eastAsia="仿宋_GB2312"/>
          <w:snapToGrid w:val="0"/>
          <w:sz w:val="28"/>
          <w:szCs w:val="28"/>
        </w:rPr>
        <w:t>年</w:t>
      </w:r>
      <w:r>
        <w:rPr>
          <w:rFonts w:hint="eastAsia" w:eastAsia="仿宋_GB2312"/>
          <w:snapToGrid w:val="0"/>
          <w:sz w:val="28"/>
          <w:szCs w:val="28"/>
        </w:rPr>
        <w:t>1</w:t>
      </w:r>
      <w:r>
        <w:rPr>
          <w:rFonts w:hint="eastAsia" w:eastAsia="仿宋_GB2312"/>
          <w:snapToGrid w:val="0"/>
          <w:sz w:val="28"/>
          <w:szCs w:val="28"/>
          <w:lang w:val="en-US" w:eastAsia="zh-CN"/>
        </w:rPr>
        <w:t>月</w:t>
      </w:r>
      <w:r>
        <w:rPr>
          <w:rFonts w:hint="eastAsia" w:ascii="Arial" w:hAnsi="Arial" w:eastAsia="仿宋_GB2312" w:cs="Arial"/>
          <w:snapToGrid w:val="0"/>
          <w:sz w:val="28"/>
          <w:szCs w:val="28"/>
          <w:lang w:val="en-US" w:eastAsia="zh-CN"/>
        </w:rPr>
        <w:t>25</w:t>
      </w:r>
      <w:r>
        <w:rPr>
          <w:rFonts w:eastAsia="仿宋_GB2312"/>
          <w:snapToGrid w:val="0"/>
          <w:sz w:val="28"/>
          <w:szCs w:val="28"/>
        </w:rPr>
        <w:t>日印发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new times and roman">
    <w:altName w:val="微软雅黑"/>
    <w:panose1 w:val="00000000000000000000"/>
    <w:charset w:val="00"/>
    <w:family w:val="auto"/>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1260"/>
      </w:tabs>
      <w:snapToGrid w:val="0"/>
      <w:ind w:right="210" w:rightChars="100" w:firstLine="240" w:firstLineChars="100"/>
    </w:pPr>
    <w:r>
      <w:rPr>
        <w:sz w:val="24"/>
      </w:rPr>
      <w:pict>
        <v:shape id="_x0000_s2049" o:spid="_x0000_s2049" o:spt="202" type="#_x0000_t202" style="position:absolute;left:0pt;margin-top:-8.25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Wa+AftYAAAAIAQAADwAAAAAA&#10;AAABACAAAAA4AAAAZHJzL2Rvd25yZXYueG1sUEsBAhQAFAAAAAgAh07iQDniKxQ4AgAAbwQAAA4A&#10;AAAAAAAAAQAgAAAAOwEAAGRycy9lMm9Eb2MueG1sUEsFBgAAAAAGAAYAWQEAAOUFAAAAAA==&#10;">
          <v:path/>
          <v:fill on="f" focussize="0,0"/>
          <v:stroke on="f" weight="0.5pt" joinstyle="miter"/>
          <v:imagedata o:title=""/>
          <o:lock v:ext="edit"/>
          <v:textbox inset="0mm,0mm,0mm,0mm" style="mso-fit-shape-to-text:t;">
            <w:txbxContent>
              <w:p>
                <w:pPr>
                  <w:tabs>
                    <w:tab w:val="left" w:pos="1260"/>
                  </w:tabs>
                  <w:snapToGrid w:val="0"/>
                  <w:ind w:right="210" w:rightChars="100" w:firstLine="280" w:firstLineChars="100"/>
                </w:pPr>
                <w:r>
                  <w:rPr>
                    <w:rFonts w:hint="eastAsia" w:ascii="宋体" w:hAnsi="宋体" w:cs="宋体"/>
                    <w:sz w:val="28"/>
                    <w:szCs w:val="28"/>
                  </w:rPr>
                  <w:t xml:space="preserve">— </w:t>
                </w:r>
                <w:r>
                  <w:rPr>
                    <w:rFonts w:hint="eastAsia" w:ascii="宋体" w:hAnsi="宋体" w:cs="宋体"/>
                    <w:sz w:val="30"/>
                    <w:szCs w:val="30"/>
                  </w:rPr>
                  <w:fldChar w:fldCharType="begin"/>
                </w:r>
                <w:r>
                  <w:rPr>
                    <w:rFonts w:hint="eastAsia" w:ascii="宋体" w:hAnsi="宋体" w:cs="宋体"/>
                    <w:sz w:val="30"/>
                    <w:szCs w:val="30"/>
                  </w:rPr>
                  <w:instrText xml:space="preserve">PAGE  </w:instrText>
                </w:r>
                <w:r>
                  <w:rPr>
                    <w:rFonts w:hint="eastAsia" w:ascii="宋体" w:hAnsi="宋体" w:cs="宋体"/>
                    <w:sz w:val="30"/>
                    <w:szCs w:val="30"/>
                  </w:rPr>
                  <w:fldChar w:fldCharType="separate"/>
                </w:r>
                <w:r>
                  <w:rPr>
                    <w:rFonts w:ascii="宋体" w:hAnsi="宋体" w:cs="宋体"/>
                    <w:sz w:val="30"/>
                    <w:szCs w:val="30"/>
                  </w:rPr>
                  <w:t>1</w:t>
                </w:r>
                <w:r>
                  <w:rPr>
                    <w:rFonts w:hint="eastAsia" w:ascii="宋体" w:hAnsi="宋体" w:cs="宋体"/>
                    <w:sz w:val="30"/>
                    <w:szCs w:val="30"/>
                  </w:rPr>
                  <w:fldChar w:fldCharType="end"/>
                </w:r>
                <w:r>
                  <w:rPr>
                    <w:rFonts w:hint="eastAsia" w:ascii="宋体" w:hAnsi="宋体" w:cs="宋体"/>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4D6183"/>
    <w:multiLevelType w:val="singleLevel"/>
    <w:tmpl w:val="AB4D618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JjZGVjZDAwMWUzM2M4NWQ3OWY3YTJkZTI3ZGFlNDEifQ=="/>
  </w:docVars>
  <w:rsids>
    <w:rsidRoot w:val="003E3A4B"/>
    <w:rsid w:val="000751FF"/>
    <w:rsid w:val="001A4AC1"/>
    <w:rsid w:val="001C1875"/>
    <w:rsid w:val="001C4EFE"/>
    <w:rsid w:val="002808DB"/>
    <w:rsid w:val="00287C31"/>
    <w:rsid w:val="002B620C"/>
    <w:rsid w:val="00341DE8"/>
    <w:rsid w:val="003721FE"/>
    <w:rsid w:val="003812D5"/>
    <w:rsid w:val="003E3A4B"/>
    <w:rsid w:val="00411EE1"/>
    <w:rsid w:val="0058015C"/>
    <w:rsid w:val="005B12BB"/>
    <w:rsid w:val="0062460B"/>
    <w:rsid w:val="00855B77"/>
    <w:rsid w:val="008A2A49"/>
    <w:rsid w:val="008B550C"/>
    <w:rsid w:val="00961B12"/>
    <w:rsid w:val="009F4B99"/>
    <w:rsid w:val="00A414A8"/>
    <w:rsid w:val="00A67595"/>
    <w:rsid w:val="00AF0959"/>
    <w:rsid w:val="00B15374"/>
    <w:rsid w:val="00B7205C"/>
    <w:rsid w:val="00BD713C"/>
    <w:rsid w:val="00C107C2"/>
    <w:rsid w:val="00CC0BC0"/>
    <w:rsid w:val="00CC5666"/>
    <w:rsid w:val="00D41773"/>
    <w:rsid w:val="00D93BE6"/>
    <w:rsid w:val="00DF12A9"/>
    <w:rsid w:val="00F2054F"/>
    <w:rsid w:val="03405C89"/>
    <w:rsid w:val="03B73841"/>
    <w:rsid w:val="05606ED5"/>
    <w:rsid w:val="0635043A"/>
    <w:rsid w:val="09A86FF2"/>
    <w:rsid w:val="0B8C7681"/>
    <w:rsid w:val="0E136C25"/>
    <w:rsid w:val="176EE53F"/>
    <w:rsid w:val="17EA3BA1"/>
    <w:rsid w:val="18182F70"/>
    <w:rsid w:val="19C42E2C"/>
    <w:rsid w:val="19E227C0"/>
    <w:rsid w:val="1C590AB3"/>
    <w:rsid w:val="1E656CDF"/>
    <w:rsid w:val="1EF629A8"/>
    <w:rsid w:val="1FAB5AE7"/>
    <w:rsid w:val="22771DF6"/>
    <w:rsid w:val="247F2CB5"/>
    <w:rsid w:val="277278A3"/>
    <w:rsid w:val="27A22D2B"/>
    <w:rsid w:val="299F6C78"/>
    <w:rsid w:val="2AC4701E"/>
    <w:rsid w:val="2AF84AA1"/>
    <w:rsid w:val="2C3E0F7C"/>
    <w:rsid w:val="2D295ECB"/>
    <w:rsid w:val="2D324A8D"/>
    <w:rsid w:val="2D6B6F17"/>
    <w:rsid w:val="2F827404"/>
    <w:rsid w:val="32FE753F"/>
    <w:rsid w:val="34C7503A"/>
    <w:rsid w:val="34CF497C"/>
    <w:rsid w:val="370A2DB8"/>
    <w:rsid w:val="374E4748"/>
    <w:rsid w:val="37BBCE9A"/>
    <w:rsid w:val="3A9D5C4F"/>
    <w:rsid w:val="3E3E375F"/>
    <w:rsid w:val="3FF5EEBF"/>
    <w:rsid w:val="40F9145D"/>
    <w:rsid w:val="43590459"/>
    <w:rsid w:val="46792BCA"/>
    <w:rsid w:val="47FD64E9"/>
    <w:rsid w:val="480F2146"/>
    <w:rsid w:val="481A5A0E"/>
    <w:rsid w:val="483C7ECC"/>
    <w:rsid w:val="4AD30588"/>
    <w:rsid w:val="4BB14DD5"/>
    <w:rsid w:val="4DF7A8B4"/>
    <w:rsid w:val="4F9FFB19"/>
    <w:rsid w:val="52A23AF4"/>
    <w:rsid w:val="52E1149C"/>
    <w:rsid w:val="589D60D7"/>
    <w:rsid w:val="5A7F63B7"/>
    <w:rsid w:val="5C87787C"/>
    <w:rsid w:val="5F411AC5"/>
    <w:rsid w:val="5FB7F20E"/>
    <w:rsid w:val="613A2BE1"/>
    <w:rsid w:val="62415C90"/>
    <w:rsid w:val="63777A02"/>
    <w:rsid w:val="67ABDA74"/>
    <w:rsid w:val="69F07BB0"/>
    <w:rsid w:val="6DD21EBB"/>
    <w:rsid w:val="6DF60470"/>
    <w:rsid w:val="6FFB4A44"/>
    <w:rsid w:val="7133629A"/>
    <w:rsid w:val="732C311E"/>
    <w:rsid w:val="75437412"/>
    <w:rsid w:val="773F529B"/>
    <w:rsid w:val="77645873"/>
    <w:rsid w:val="777CD634"/>
    <w:rsid w:val="77CA0887"/>
    <w:rsid w:val="77D6B11F"/>
    <w:rsid w:val="78FE79B3"/>
    <w:rsid w:val="7B320E24"/>
    <w:rsid w:val="7BD061D8"/>
    <w:rsid w:val="7C020046"/>
    <w:rsid w:val="7DF70264"/>
    <w:rsid w:val="7E56622B"/>
    <w:rsid w:val="7EF7C68E"/>
    <w:rsid w:val="7FC9CE9A"/>
    <w:rsid w:val="7FDCBF47"/>
    <w:rsid w:val="AF759527"/>
    <w:rsid w:val="AFF77BAE"/>
    <w:rsid w:val="BEAD9C53"/>
    <w:rsid w:val="BF7FBC09"/>
    <w:rsid w:val="BFFD8AFF"/>
    <w:rsid w:val="BFFFE3F5"/>
    <w:rsid w:val="CBAF9433"/>
    <w:rsid w:val="D67D56F9"/>
    <w:rsid w:val="D6DEFABD"/>
    <w:rsid w:val="DADFE513"/>
    <w:rsid w:val="DBFF2EE5"/>
    <w:rsid w:val="DEBEBAD3"/>
    <w:rsid w:val="EFF24A47"/>
    <w:rsid w:val="F7DFB30F"/>
    <w:rsid w:val="FBF6ED86"/>
    <w:rsid w:val="FDA9BD03"/>
    <w:rsid w:val="FDFF7A75"/>
    <w:rsid w:val="FEEF54AB"/>
    <w:rsid w:val="FEF34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alloon Text"/>
    <w:basedOn w:val="1"/>
    <w:next w:val="3"/>
    <w:link w:val="14"/>
    <w:qFormat/>
    <w:uiPriority w:val="0"/>
    <w:rPr>
      <w:rFonts w:ascii="Calibri" w:hAnsi="Calibri"/>
      <w:sz w:val="18"/>
      <w:szCs w:val="18"/>
    </w:rPr>
  </w:style>
  <w:style w:type="paragraph" w:styleId="3">
    <w:name w:val="endnote text"/>
    <w:basedOn w:val="1"/>
    <w:link w:val="15"/>
    <w:qFormat/>
    <w:uiPriority w:val="0"/>
    <w:pPr>
      <w:overflowPunct w:val="0"/>
      <w:topLinePunct/>
      <w:snapToGrid w:val="0"/>
      <w:jc w:val="left"/>
    </w:pPr>
    <w:rPr>
      <w:rFonts w:ascii="Calibri" w:hAnsi="Calibri"/>
      <w:sz w:val="32"/>
    </w:rPr>
  </w:style>
  <w:style w:type="paragraph" w:styleId="4">
    <w:name w:val="Body Text Indent"/>
    <w:basedOn w:val="1"/>
    <w:link w:val="16"/>
    <w:semiHidden/>
    <w:unhideWhenUsed/>
    <w:qFormat/>
    <w:uiPriority w:val="99"/>
    <w:pPr>
      <w:spacing w:after="120"/>
      <w:ind w:left="420" w:leftChars="200"/>
    </w:pPr>
  </w:style>
  <w:style w:type="paragraph" w:styleId="5">
    <w:name w:val="footer"/>
    <w:basedOn w:val="1"/>
    <w:link w:val="19"/>
    <w:qFormat/>
    <w:uiPriority w:val="0"/>
    <w:pPr>
      <w:tabs>
        <w:tab w:val="center" w:pos="4153"/>
        <w:tab w:val="right" w:pos="8306"/>
      </w:tabs>
      <w:snapToGrid w:val="0"/>
      <w:jc w:val="left"/>
    </w:pPr>
    <w:rPr>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paragraph" w:styleId="8">
    <w:name w:val="Body Text First Indent 2"/>
    <w:basedOn w:val="1"/>
    <w:link w:val="17"/>
    <w:qFormat/>
    <w:uiPriority w:val="0"/>
    <w:pPr>
      <w:ind w:firstLine="420" w:firstLineChars="200"/>
    </w:pPr>
    <w:rPr>
      <w:rFonts w:ascii="仿宋_GB2312" w:eastAsia="仿宋_GB2312"/>
      <w:sz w:val="32"/>
      <w:szCs w:val="32"/>
    </w:rPr>
  </w:style>
  <w:style w:type="table" w:styleId="10">
    <w:name w:val="Table Grid"/>
    <w:basedOn w:val="9"/>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basedOn w:val="11"/>
    <w:semiHidden/>
    <w:unhideWhenUsed/>
    <w:qFormat/>
    <w:uiPriority w:val="99"/>
    <w:rPr>
      <w:color w:val="0000FF"/>
      <w:u w:val="single"/>
    </w:rPr>
  </w:style>
  <w:style w:type="character" w:customStyle="1" w:styleId="14">
    <w:name w:val="批注框文本 Char"/>
    <w:basedOn w:val="11"/>
    <w:link w:val="2"/>
    <w:qFormat/>
    <w:uiPriority w:val="0"/>
    <w:rPr>
      <w:rFonts w:ascii="Calibri" w:hAnsi="Calibri" w:eastAsia="宋体" w:cs="Times New Roman"/>
      <w:sz w:val="18"/>
      <w:szCs w:val="18"/>
    </w:rPr>
  </w:style>
  <w:style w:type="character" w:customStyle="1" w:styleId="15">
    <w:name w:val="尾注文本 Char"/>
    <w:basedOn w:val="11"/>
    <w:link w:val="3"/>
    <w:qFormat/>
    <w:uiPriority w:val="0"/>
    <w:rPr>
      <w:rFonts w:ascii="Calibri" w:hAnsi="Calibri" w:eastAsia="宋体" w:cs="Times New Roman"/>
      <w:sz w:val="32"/>
      <w:szCs w:val="24"/>
    </w:rPr>
  </w:style>
  <w:style w:type="character" w:customStyle="1" w:styleId="16">
    <w:name w:val="正文文本缩进 Char"/>
    <w:basedOn w:val="11"/>
    <w:link w:val="4"/>
    <w:semiHidden/>
    <w:qFormat/>
    <w:uiPriority w:val="99"/>
    <w:rPr>
      <w:rFonts w:ascii="Times New Roman" w:hAnsi="Times New Roman" w:eastAsia="宋体" w:cs="Times New Roman"/>
      <w:szCs w:val="24"/>
    </w:rPr>
  </w:style>
  <w:style w:type="character" w:customStyle="1" w:styleId="17">
    <w:name w:val="正文首行缩进 2 Char"/>
    <w:basedOn w:val="16"/>
    <w:link w:val="8"/>
    <w:qFormat/>
    <w:uiPriority w:val="0"/>
    <w:rPr>
      <w:rFonts w:ascii="仿宋_GB2312" w:eastAsia="仿宋_GB2312"/>
      <w:sz w:val="32"/>
      <w:szCs w:val="32"/>
    </w:rPr>
  </w:style>
  <w:style w:type="character" w:customStyle="1" w:styleId="18">
    <w:name w:val="页眉 Char"/>
    <w:basedOn w:val="11"/>
    <w:link w:val="6"/>
    <w:qFormat/>
    <w:uiPriority w:val="0"/>
    <w:rPr>
      <w:rFonts w:ascii="Times New Roman" w:hAnsi="Times New Roman" w:eastAsia="宋体" w:cs="Times New Roman"/>
      <w:sz w:val="18"/>
      <w:szCs w:val="18"/>
    </w:rPr>
  </w:style>
  <w:style w:type="character" w:customStyle="1" w:styleId="19">
    <w:name w:val="页脚 Char"/>
    <w:basedOn w:val="11"/>
    <w:link w:val="5"/>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475</Words>
  <Characters>2708</Characters>
  <Lines>22</Lines>
  <Paragraphs>6</Paragraphs>
  <TotalTime>131</TotalTime>
  <ScaleCrop>false</ScaleCrop>
  <LinksUpToDate>false</LinksUpToDate>
  <CharactersWithSpaces>3177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2022-09-04T12:54:00Z</dcterms:created>
  <dc:creator>Microsoft</dc:creator>
  <cp:lastModifiedBy>阿白</cp:lastModifiedBy>
  <cp:lastPrinted>2024-01-26T09:28:00Z</cp:lastPrinted>
  <dcterms:modified xsi:type="dcterms:W3CDTF">2024-01-26T02:47:09Z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7216FA9C12574539ABBAD843FD265DB9</vt:lpwstr>
  </property>
</Properties>
</file>