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ind w:firstLine="320" w:firstLineChars="100"/>
        <w:rPr>
          <w:rFonts w:ascii="仿宋_GB2312" w:eastAsia="仿宋_GB2312"/>
          <w:sz w:val="32"/>
          <w:szCs w:val="32"/>
          <w:highlight w:val="none"/>
        </w:rPr>
      </w:pPr>
    </w:p>
    <w:p>
      <w:pPr>
        <w:spacing w:line="610" w:lineRule="exact"/>
        <w:ind w:firstLine="320" w:firstLineChars="100"/>
        <w:rPr>
          <w:rFonts w:ascii="仿宋_GB2312" w:eastAsia="仿宋_GB2312"/>
          <w:sz w:val="32"/>
          <w:szCs w:val="32"/>
          <w:highlight w:val="none"/>
        </w:rPr>
      </w:pPr>
    </w:p>
    <w:p>
      <w:pPr>
        <w:spacing w:line="610" w:lineRule="exact"/>
        <w:ind w:firstLine="320" w:firstLineChars="100"/>
        <w:rPr>
          <w:rFonts w:ascii="仿宋_GB2312" w:eastAsia="仿宋_GB2312"/>
          <w:sz w:val="32"/>
          <w:szCs w:val="32"/>
          <w:highlight w:val="none"/>
        </w:rPr>
      </w:pPr>
    </w:p>
    <w:p>
      <w:pPr>
        <w:spacing w:line="610" w:lineRule="exact"/>
        <w:ind w:firstLine="320" w:firstLineChars="100"/>
        <w:rPr>
          <w:rFonts w:ascii="仿宋_GB2312" w:eastAsia="仿宋_GB2312"/>
          <w:sz w:val="32"/>
          <w:szCs w:val="32"/>
          <w:highlight w:val="none"/>
        </w:rPr>
      </w:pPr>
    </w:p>
    <w:p>
      <w:pPr>
        <w:spacing w:line="610" w:lineRule="exact"/>
        <w:rPr>
          <w:rFonts w:ascii="仿宋_GB2312" w:eastAsia="仿宋_GB2312"/>
          <w:sz w:val="32"/>
          <w:szCs w:val="32"/>
          <w:highlight w:val="none"/>
        </w:rPr>
      </w:pPr>
    </w:p>
    <w:p>
      <w:pPr>
        <w:spacing w:line="610" w:lineRule="exact"/>
        <w:rPr>
          <w:rFonts w:ascii="仿宋_GB2312" w:eastAsia="仿宋_GB2312"/>
          <w:sz w:val="32"/>
          <w:szCs w:val="32"/>
          <w:highlight w:val="none"/>
        </w:rPr>
      </w:pPr>
    </w:p>
    <w:p>
      <w:pPr>
        <w:spacing w:line="610" w:lineRule="exact"/>
        <w:rPr>
          <w:rFonts w:ascii="仿宋_GB2312" w:eastAsia="仿宋_GB2312"/>
          <w:sz w:val="32"/>
          <w:szCs w:val="32"/>
          <w:highlight w:val="none"/>
        </w:rPr>
      </w:pPr>
    </w:p>
    <w:p>
      <w:pPr>
        <w:tabs>
          <w:tab w:val="left" w:pos="420"/>
          <w:tab w:val="left" w:pos="7875"/>
          <w:tab w:val="left" w:pos="8085"/>
        </w:tabs>
        <w:jc w:val="center"/>
        <w:rPr>
          <w:rFonts w:ascii="仿宋_GB2312" w:eastAsia="仿宋_GB2312"/>
          <w:sz w:val="32"/>
          <w:szCs w:val="32"/>
          <w:highlight w:val="none"/>
        </w:rPr>
      </w:pPr>
      <w:r>
        <w:rPr>
          <w:rFonts w:hint="eastAsia" w:ascii="仿宋_GB2312" w:eastAsia="仿宋_GB2312"/>
          <w:sz w:val="32"/>
          <w:szCs w:val="32"/>
          <w:highlight w:val="none"/>
        </w:rPr>
        <w:t>晋残函</w:t>
      </w:r>
      <w:r>
        <w:rPr>
          <w:rFonts w:hint="eastAsia" w:eastAsia="仿宋_GB2312"/>
          <w:sz w:val="32"/>
          <w:szCs w:val="32"/>
          <w:highlight w:val="none"/>
        </w:rPr>
        <w:t>〔202</w:t>
      </w:r>
      <w:r>
        <w:rPr>
          <w:rFonts w:hint="eastAsia" w:eastAsia="仿宋_GB2312"/>
          <w:sz w:val="32"/>
          <w:szCs w:val="32"/>
          <w:highlight w:val="none"/>
          <w:lang w:val="en-US" w:eastAsia="zh-CN"/>
        </w:rPr>
        <w:t>4</w:t>
      </w:r>
      <w:r>
        <w:rPr>
          <w:rFonts w:hint="eastAsia" w:eastAsia="仿宋_GB2312"/>
          <w:sz w:val="32"/>
          <w:szCs w:val="32"/>
          <w:highlight w:val="none"/>
        </w:rPr>
        <w:t>〕</w:t>
      </w:r>
      <w:r>
        <w:rPr>
          <w:rFonts w:hint="eastAsia" w:eastAsia="仿宋_GB2312"/>
          <w:sz w:val="32"/>
          <w:szCs w:val="32"/>
          <w:highlight w:val="none"/>
          <w:lang w:val="en-US" w:eastAsia="zh-CN"/>
        </w:rPr>
        <w:t>8</w:t>
      </w:r>
      <w:r>
        <w:rPr>
          <w:rFonts w:hint="eastAsia" w:eastAsia="仿宋_GB2312"/>
          <w:sz w:val="32"/>
          <w:szCs w:val="32"/>
          <w:highlight w:val="none"/>
        </w:rPr>
        <w:t>号</w:t>
      </w:r>
    </w:p>
    <w:p>
      <w:pPr>
        <w:spacing w:before="240" w:beforeLines="100" w:line="480" w:lineRule="exact"/>
        <w:ind w:firstLine="6560" w:firstLineChars="2050"/>
        <w:rPr>
          <w:rFonts w:hint="eastAsia" w:ascii="仿宋_GB2312" w:hAnsi="Times New Roman" w:eastAsia="仿宋_GB2312" w:cs="Times New Roman"/>
          <w:sz w:val="32"/>
          <w:szCs w:val="32"/>
        </w:rPr>
      </w:pPr>
      <w:bookmarkStart w:id="0" w:name="L2A"/>
      <w:bookmarkEnd w:id="0"/>
      <w:r>
        <w:rPr>
          <w:rFonts w:hint="eastAsia" w:ascii="仿宋_GB2312" w:hAnsi="Times New Roman" w:eastAsia="仿宋_GB2312" w:cs="Times New Roman"/>
          <w:sz w:val="32"/>
          <w:szCs w:val="32"/>
        </w:rPr>
        <w:t>答复类型：</w:t>
      </w:r>
      <w:r>
        <w:rPr>
          <w:rFonts w:hint="eastAsia" w:ascii="仿宋_GB2312" w:hAnsi="Times New Roman" w:eastAsia="仿宋_GB2312" w:cs="Times New Roman"/>
          <w:sz w:val="32"/>
          <w:szCs w:val="32"/>
          <w:lang w:val="en-US" w:eastAsia="zh-CN"/>
        </w:rPr>
        <w:t>A</w:t>
      </w:r>
      <w:r>
        <w:rPr>
          <w:rFonts w:hint="eastAsia" w:ascii="仿宋_GB2312" w:hAnsi="Times New Roman" w:eastAsia="仿宋_GB2312" w:cs="Times New Roman"/>
          <w:sz w:val="32"/>
          <w:szCs w:val="32"/>
        </w:rPr>
        <w:t xml:space="preserve"> </w:t>
      </w:r>
    </w:p>
    <w:p>
      <w:pPr>
        <w:spacing w:line="560" w:lineRule="exact"/>
        <w:ind w:firstLine="480" w:firstLineChars="150"/>
        <w:rPr>
          <w:rFonts w:ascii="楷体_GB2312" w:eastAsia="楷体_GB2312"/>
          <w:sz w:val="32"/>
          <w:szCs w:val="32"/>
          <w:highlight w:val="none"/>
        </w:rPr>
      </w:pP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eastAsia="方正小标宋简体"/>
          <w:color w:val="000000"/>
          <w:kern w:val="0"/>
          <w:sz w:val="44"/>
          <w:szCs w:val="44"/>
          <w:highlight w:val="none"/>
        </w:rPr>
        <w:t>关于</w:t>
      </w:r>
      <w:r>
        <w:rPr>
          <w:rFonts w:hint="eastAsia" w:ascii="方正小标宋简体" w:hAnsi="方正小标宋简体" w:eastAsia="方正小标宋简体" w:cs="方正小标宋简体"/>
          <w:sz w:val="44"/>
          <w:szCs w:val="44"/>
          <w:lang w:eastAsia="zh-CN"/>
        </w:rPr>
        <w:t>晋江市政协第十四届三次会议</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eastAsia="方正小标宋简体"/>
          <w:color w:val="000000"/>
          <w:kern w:val="0"/>
          <w:sz w:val="44"/>
          <w:szCs w:val="44"/>
          <w:highlight w:val="none"/>
          <w:lang w:val="en-US" w:eastAsia="zh-CN"/>
        </w:rPr>
      </w:pP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28号提案的答复函</w:t>
      </w:r>
    </w:p>
    <w:p>
      <w:pPr>
        <w:keepNext w:val="0"/>
        <w:keepLines w:val="0"/>
        <w:pageBreakBefore w:val="0"/>
        <w:kinsoku/>
        <w:wordWrap/>
        <w:overflowPunct/>
        <w:topLinePunct w:val="0"/>
        <w:autoSpaceDE/>
        <w:autoSpaceDN/>
        <w:bidi w:val="0"/>
        <w:adjustRightInd/>
        <w:spacing w:line="560" w:lineRule="exact"/>
        <w:textAlignment w:val="auto"/>
        <w:rPr>
          <w:rFonts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王颖芳委员</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您提出《关于进一步保障残疾未成年人权益的建议》已收悉。现将办理情况答复如下：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一、建立健全工作协调机构，畅通部门协作</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000000"/>
          <w:sz w:val="32"/>
          <w:szCs w:val="32"/>
          <w:lang w:val="en-US" w:eastAsia="zh-CN"/>
        </w:rPr>
        <w:t>2021年5月，市政府牵头市民政、妇联、检察院、司法、教育、人社、卫健、团市委、残联等33个市直职能部门设立晋江市未成年人保护工作协调机构，共同构建“党委领导、政府负责、部门协同、社会力量积极参与”的未成年保护工作格局。市司法局“法援惠民生”，妇联“白兰花家庭驿站”、“儿童之家”、“维权律师咨询日轮值活动”，残联“残疾儿童康复训练补助”、“残疾学生和残疾人家庭子女助学工程”，团市委“爱心格子铺”、“公益巴菲特儿童跳蚤市场”等项目和品牌活动从司法及社会救助、心理疏导及精神治疗、自我保护与法治宣传等方面全方位、立体化</w:t>
      </w:r>
      <w:r>
        <w:rPr>
          <w:rFonts w:hint="default" w:ascii="Times New Roman" w:hAnsi="Times New Roman" w:eastAsia="仿宋_GB2312" w:cs="Times New Roman"/>
          <w:color w:val="000000"/>
          <w:sz w:val="32"/>
          <w:szCs w:val="32"/>
          <w:lang w:eastAsia="zh-CN"/>
        </w:rPr>
        <w:t>保障残疾未成年人</w:t>
      </w:r>
      <w:r>
        <w:rPr>
          <w:rFonts w:hint="default" w:ascii="Times New Roman" w:hAnsi="Times New Roman" w:eastAsia="仿宋_GB2312" w:cs="Times New Roman"/>
          <w:color w:val="000000"/>
          <w:sz w:val="32"/>
          <w:szCs w:val="32"/>
          <w:lang w:val="en-US" w:eastAsia="zh-CN"/>
        </w:rPr>
        <w:t>权益，做到管理职能与志愿服务相衔接、法律援助与社会救济相配套，真正实现由帮扶一人到帮扶一个家庭再到帮扶一类弱势群体的良好社会效果。</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二、提升康复机构服务能力，减轻家庭负担</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一是部门联动延伸服务触角。</w:t>
      </w:r>
      <w:r>
        <w:rPr>
          <w:rFonts w:hint="default" w:ascii="Times New Roman" w:hAnsi="Times New Roman" w:eastAsia="仿宋_GB2312" w:cs="Times New Roman"/>
          <w:color w:val="000000"/>
          <w:sz w:val="32"/>
          <w:szCs w:val="32"/>
          <w:lang w:val="en-US" w:eastAsia="zh-CN"/>
        </w:rPr>
        <w:t>市残联、市妇幼保健院联合成立晋江市特殊儿童康复关爱中心，集残疾儿童的筛查、诊断和康复融合为一体，共开展2期融合教育班、1期家庭心理支援、1期康复机构师资培训。联合妇幼保健院、市特教学校建立残疾儿童康复机构监督制度，每月开展走访监督，规范机构管理。</w:t>
      </w:r>
      <w:r>
        <w:rPr>
          <w:rFonts w:hint="default" w:ascii="Times New Roman" w:hAnsi="Times New Roman" w:eastAsia="楷体_GB2312" w:cs="Times New Roman"/>
          <w:color w:val="000000"/>
          <w:sz w:val="32"/>
          <w:szCs w:val="32"/>
          <w:lang w:val="en-US" w:eastAsia="zh-CN"/>
        </w:rPr>
        <w:t>二是提升康复救助标准。</w:t>
      </w:r>
      <w:r>
        <w:rPr>
          <w:rFonts w:hint="default" w:ascii="Times New Roman" w:hAnsi="Times New Roman" w:eastAsia="仿宋_GB2312" w:cs="Times New Roman"/>
          <w:color w:val="000000"/>
          <w:sz w:val="32"/>
          <w:szCs w:val="32"/>
          <w:lang w:val="en-US" w:eastAsia="zh-CN"/>
        </w:rPr>
        <w:t>2023年9月起,市残联、市财政对孤独症儿童康复救助进行提标，在省级救助标准、泉州市叠加救助基础上进行叠加救助，每人每年叠加救助不超2000元，每月不超过200元，政策实施以来共为211人发放叠加救助金18.53万元。</w:t>
      </w:r>
      <w:r>
        <w:rPr>
          <w:rFonts w:hint="default" w:ascii="Times New Roman" w:hAnsi="Times New Roman" w:eastAsia="楷体_GB2312" w:cs="Times New Roman"/>
          <w:color w:val="000000"/>
          <w:sz w:val="32"/>
          <w:szCs w:val="32"/>
          <w:lang w:val="en-US" w:eastAsia="zh-CN"/>
        </w:rPr>
        <w:t>三是扶持专业康复机构健康发展。</w:t>
      </w:r>
      <w:r>
        <w:rPr>
          <w:rFonts w:hint="default" w:ascii="Times New Roman" w:hAnsi="Times New Roman" w:eastAsia="仿宋_GB2312" w:cs="Times New Roman"/>
          <w:color w:val="000000"/>
          <w:sz w:val="32"/>
          <w:szCs w:val="32"/>
          <w:lang w:val="en-US" w:eastAsia="zh-CN"/>
        </w:rPr>
        <w:t>市残联大力扶持公办、民办残疾儿童康复机构发展，全市共有7家民办、4家公办机构列入残疾儿童康复救助协议管理机构，另有1家正在申报中；联合慈善总会走访慰问民办残疾儿童康复机构，并为每家机构送上1万元慰问金，鼓励机构承担社会责任，全面提升康复服务能力。</w:t>
      </w:r>
      <w:r>
        <w:rPr>
          <w:rFonts w:hint="default" w:ascii="Times New Roman" w:hAnsi="Times New Roman" w:eastAsia="楷体_GB2312" w:cs="Times New Roman"/>
          <w:color w:val="000000"/>
          <w:sz w:val="32"/>
          <w:szCs w:val="32"/>
          <w:lang w:val="en-US" w:eastAsia="zh-CN"/>
        </w:rPr>
        <w:t>四是多元主体共同参与。</w:t>
      </w:r>
      <w:r>
        <w:rPr>
          <w:rFonts w:hint="default" w:ascii="Times New Roman" w:hAnsi="Times New Roman" w:eastAsia="仿宋_GB2312" w:cs="Times New Roman"/>
          <w:color w:val="000000"/>
          <w:sz w:val="32"/>
          <w:szCs w:val="32"/>
          <w:lang w:val="en-US" w:eastAsia="zh-CN"/>
        </w:rPr>
        <w:t>3月份，市残联联合中国人寿晋江支公司开展第17个世界孤独症日星愿保守护孤独症儿童活动，为100名孤独症儿童赠送1240万元意外险保额；4月份，联合晋江市世晋青心连心慈善基金会启动“关爱星星援助计划”，5年内投入100万元援助500名孤独症儿童，多渠道多形式搭建康复服务平台，关爱残疾儿童，提升康复服务能力。</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三、提高融合教育发展质量，优化扶残助学工程</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highlight w:val="yellow"/>
          <w:lang w:val="en-US" w:eastAsia="zh-CN" w:bidi="ar-SA"/>
        </w:rPr>
      </w:pPr>
      <w:r>
        <w:rPr>
          <w:rFonts w:hint="default" w:ascii="Times New Roman" w:hAnsi="Times New Roman" w:eastAsia="楷体_GB2312" w:cs="Times New Roman"/>
          <w:color w:val="000000"/>
          <w:sz w:val="32"/>
          <w:szCs w:val="32"/>
          <w:lang w:val="en-US" w:eastAsia="zh-CN"/>
        </w:rPr>
        <w:t>一是大力推动融合教育。</w:t>
      </w:r>
      <w:r>
        <w:rPr>
          <w:rFonts w:hint="default" w:ascii="Times New Roman" w:hAnsi="Times New Roman" w:eastAsia="仿宋_GB2312" w:cs="Times New Roman"/>
          <w:color w:val="000000"/>
          <w:sz w:val="32"/>
          <w:szCs w:val="32"/>
          <w:lang w:val="en-US" w:eastAsia="zh-CN"/>
        </w:rPr>
        <w:t>立足普通学校内随班就读残疾学生的身心特点和特殊需求，大力推动普通教育和特殊教育融合。班主任和任课教师通过“一对一”、“多对一”等方式对残疾学生开展结对帮扶。根据残疾学生残疾类别和等级，按照因材施教和“一人一案”的原则，为随班就读学生制订个别化教育教学方案，不断提高对随班就读学生教育的适宜性和有效性。科学转化教学方式，将大数据运用、人工智能等现代教育技术与残疾学生教育教学进行深入融合创新应用，营造残疾学生与普通学生的交流互动、共同学习成长良好环境，提升育人质量。</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二是优化扶残助学工程。</w:t>
      </w:r>
      <w:r>
        <w:rPr>
          <w:rFonts w:hint="default" w:ascii="Times New Roman" w:hAnsi="Times New Roman" w:eastAsia="仿宋_GB2312" w:cs="Times New Roman"/>
          <w:color w:val="000000"/>
          <w:sz w:val="32"/>
          <w:szCs w:val="32"/>
          <w:lang w:val="en-US" w:eastAsia="zh-CN"/>
        </w:rPr>
        <w:t>持续开展助学工程，争取各级资金保障，扩大扶残助学保障范围，仅2024年市残联扶助残疾学生和残疾人家庭子女就学项目，将为我市近1600名残疾学生和低保家庭、一户多残、重残、精神、智力和单亲残疾人家庭子女发放助学金210余万元，进一步缓解我市残疾人家庭经济压力，确保残疾学生平等接受教育的权利。</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四、强化家庭教育陪伴，打造良好家庭环境</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全市相关部门共同协作，引导残疾未成年人的父母或其他监护人正确履行监护责任，提升家庭抚养和教育能力，创造残疾未成年人健康成长的家庭环境。</w:t>
      </w:r>
      <w:r>
        <w:rPr>
          <w:rFonts w:hint="default" w:ascii="Times New Roman" w:hAnsi="Times New Roman" w:eastAsia="楷体_GB2312" w:cs="Times New Roman"/>
          <w:color w:val="000000"/>
          <w:sz w:val="32"/>
          <w:szCs w:val="32"/>
          <w:lang w:val="en-US" w:eastAsia="zh-CN"/>
        </w:rPr>
        <w:t>一是儿童关爱服务体系不断健全。</w:t>
      </w:r>
      <w:r>
        <w:rPr>
          <w:rFonts w:hint="default" w:ascii="Times New Roman" w:hAnsi="Times New Roman" w:eastAsia="仿宋_GB2312" w:cs="Times New Roman"/>
          <w:color w:val="000000"/>
          <w:kern w:val="2"/>
          <w:sz w:val="32"/>
          <w:szCs w:val="32"/>
          <w:lang w:val="en-US" w:eastAsia="zh-CN" w:bidi="ar-SA"/>
        </w:rPr>
        <w:t>2020 年以来，我市不断推进和完善市未成年人保护中心、镇（街道）未保站、村（居）儿童之家的未成年人保护工作纵向网络，儿童关爱服务体系不断健全，实现全市19个乡镇儿童督导员、399村（居）儿童主任全覆盖，</w:t>
      </w:r>
      <w:r>
        <w:rPr>
          <w:rFonts w:hint="eastAsia" w:ascii="Times New Roman" w:hAnsi="Times New Roman" w:eastAsia="仿宋_GB2312" w:cs="Times New Roman"/>
          <w:color w:val="000000"/>
          <w:kern w:val="2"/>
          <w:sz w:val="32"/>
          <w:szCs w:val="32"/>
          <w:lang w:val="en-US" w:eastAsia="zh-CN" w:bidi="ar-SA"/>
        </w:rPr>
        <w:t>残疾</w:t>
      </w:r>
      <w:r>
        <w:rPr>
          <w:rFonts w:hint="default" w:ascii="Times New Roman" w:hAnsi="Times New Roman" w:eastAsia="仿宋_GB2312" w:cs="Times New Roman"/>
          <w:color w:val="000000"/>
          <w:kern w:val="2"/>
          <w:sz w:val="32"/>
          <w:szCs w:val="32"/>
          <w:lang w:val="en-US" w:eastAsia="zh-CN" w:bidi="ar-SA"/>
        </w:rPr>
        <w:t>儿童关爱服务队伍建设得到进一步加强。</w:t>
      </w:r>
      <w:r>
        <w:rPr>
          <w:rFonts w:hint="default" w:ascii="Times New Roman" w:hAnsi="Times New Roman" w:eastAsia="楷体_GB2312" w:cs="Times New Roman"/>
          <w:color w:val="000000"/>
          <w:sz w:val="32"/>
          <w:szCs w:val="32"/>
          <w:lang w:val="en-US" w:eastAsia="zh-CN"/>
        </w:rPr>
        <w:t>二是打造“校内+校外”共育队伍。</w:t>
      </w:r>
      <w:r>
        <w:rPr>
          <w:rFonts w:hint="default" w:ascii="Times New Roman" w:hAnsi="Times New Roman" w:eastAsia="仿宋_GB2312" w:cs="Times New Roman"/>
          <w:color w:val="000000"/>
          <w:sz w:val="32"/>
          <w:szCs w:val="32"/>
          <w:lang w:val="en-US" w:eastAsia="zh-CN"/>
        </w:rPr>
        <w:t>从家庭教育讲师、家长、校外辅导员三个层面共同组建起由家教专家、优秀家长代表、社区志愿者等人员组成的残疾儿童少年关怀队伍，开展家校共育与家庭教育指导，通过开设微课、沙龙、家校畅谈等形式实现家校社共育方式的多元化；同时推进“走近+走进”共融教育。通过开展“亲子到校值一次勤、进班听一次课、陪一次餐、参与一次学校活动、与老师谈一次心”等“五个一”活动，将教师授课、家长课堂、学生生活学习等方面向家长进行全方位、立体式呈现，让学校从围墙内的“小教育”走向家校社共融的“大教育”。</w:t>
      </w:r>
      <w:r>
        <w:rPr>
          <w:rFonts w:hint="default" w:ascii="Times New Roman" w:hAnsi="Times New Roman" w:eastAsia="楷体_GB2312" w:cs="Times New Roman"/>
          <w:color w:val="000000"/>
          <w:sz w:val="32"/>
          <w:szCs w:val="32"/>
          <w:lang w:val="en-US" w:eastAsia="zh-CN"/>
        </w:rPr>
        <w:t>三是筑牢</w:t>
      </w:r>
      <w:r>
        <w:rPr>
          <w:rFonts w:hint="eastAsia" w:ascii="Times New Roman" w:hAnsi="Times New Roman" w:eastAsia="楷体_GB2312" w:cs="Times New Roman"/>
          <w:color w:val="000000"/>
          <w:sz w:val="32"/>
          <w:szCs w:val="32"/>
          <w:lang w:val="en-US" w:eastAsia="zh-CN"/>
        </w:rPr>
        <w:t>残疾</w:t>
      </w:r>
      <w:r>
        <w:rPr>
          <w:rFonts w:hint="default" w:ascii="Times New Roman" w:hAnsi="Times New Roman" w:eastAsia="楷体_GB2312" w:cs="Times New Roman"/>
          <w:color w:val="000000"/>
          <w:sz w:val="32"/>
          <w:szCs w:val="32"/>
          <w:lang w:val="en-US" w:eastAsia="zh-CN"/>
        </w:rPr>
        <w:t>未成年人家庭保护防线。</w:t>
      </w:r>
      <w:r>
        <w:rPr>
          <w:rFonts w:hint="default" w:ascii="Times New Roman" w:hAnsi="Times New Roman" w:eastAsia="仿宋_GB2312" w:cs="Times New Roman"/>
          <w:color w:val="000000"/>
          <w:sz w:val="32"/>
          <w:szCs w:val="32"/>
          <w:lang w:val="en-US" w:eastAsia="zh-CN"/>
        </w:rPr>
        <w:t>发挥家庭教育领衔名师工作室成员单位自身专业特长，针对不同家庭的需求，做好分层、分类家庭教育指导服务，为</w:t>
      </w:r>
      <w:r>
        <w:rPr>
          <w:rFonts w:hint="eastAsia" w:ascii="Times New Roman" w:hAnsi="Times New Roman" w:eastAsia="仿宋_GB2312" w:cs="Times New Roman"/>
          <w:color w:val="000000"/>
          <w:sz w:val="32"/>
          <w:szCs w:val="32"/>
          <w:lang w:val="en-US" w:eastAsia="zh-CN"/>
        </w:rPr>
        <w:t>残疾</w:t>
      </w:r>
      <w:r>
        <w:rPr>
          <w:rFonts w:hint="default" w:ascii="Times New Roman" w:hAnsi="Times New Roman" w:eastAsia="仿宋_GB2312" w:cs="Times New Roman"/>
          <w:color w:val="000000"/>
          <w:sz w:val="32"/>
          <w:szCs w:val="32"/>
          <w:lang w:val="en-US" w:eastAsia="zh-CN"/>
        </w:rPr>
        <w:t>家庭提供公益性家庭教育指导服务和专业指导咨询，走进村、社区、学校、企业举办家庭教育大讲堂、家庭沙龙、工作坊等宣教活动322场，参与人数8.5万人次。</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黑体" w:cs="Times New Roman"/>
          <w:color w:val="000000"/>
          <w:kern w:val="2"/>
          <w:sz w:val="32"/>
          <w:szCs w:val="32"/>
          <w:lang w:val="en-US" w:eastAsia="zh-CN" w:bidi="ar-SA"/>
        </w:rPr>
        <w:t>五、引入社会力量参与，创新公共服务供给模式</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仿宋_GB2312" w:cs="Times New Roman"/>
          <w:color w:val="000000"/>
          <w:kern w:val="2"/>
          <w:sz w:val="32"/>
          <w:szCs w:val="32"/>
          <w:highlight w:val="none"/>
          <w:lang w:val="en-US" w:eastAsia="zh-CN" w:bidi="ar-SA"/>
        </w:rPr>
        <w:t>以购买服务项目为抓手，依托社会机构及专业社会工作服务，介入开展基层残疾未成年人保护工作，开展福利保障、关爱服务、心理支持、家庭教育指导等专门服务。</w:t>
      </w:r>
      <w:r>
        <w:rPr>
          <w:rFonts w:hint="default" w:ascii="Times New Roman" w:hAnsi="Times New Roman" w:eastAsia="楷体_GB2312" w:cs="Times New Roman"/>
          <w:color w:val="000000"/>
          <w:sz w:val="32"/>
          <w:szCs w:val="32"/>
          <w:lang w:val="en-US" w:eastAsia="zh-CN"/>
        </w:rPr>
        <w:t>一是依托社工机构开展关爱服务。</w:t>
      </w:r>
      <w:r>
        <w:rPr>
          <w:rFonts w:hint="default" w:ascii="Times New Roman" w:hAnsi="Times New Roman" w:eastAsia="仿宋_GB2312" w:cs="Times New Roman"/>
          <w:color w:val="000000"/>
          <w:kern w:val="2"/>
          <w:sz w:val="32"/>
          <w:szCs w:val="32"/>
          <w:highlight w:val="none"/>
          <w:lang w:val="en-US" w:eastAsia="zh-CN" w:bidi="ar-SA"/>
        </w:rPr>
        <w:t>委托专业社工机构参与5个镇级未成年人保护工作站示范站点建设，共同打造西园街道、磁灶镇、池店镇等3个“福蕾行动计划”试点乡镇，并逐步向全市推广，实现儿童福利保障和关爱服务的专业化、系统化、常态化。</w:t>
      </w:r>
      <w:r>
        <w:rPr>
          <w:rFonts w:hint="default" w:ascii="Times New Roman" w:hAnsi="Times New Roman" w:eastAsia="楷体_GB2312" w:cs="Times New Roman"/>
          <w:color w:val="000000"/>
          <w:sz w:val="32"/>
          <w:szCs w:val="32"/>
          <w:lang w:val="en-US" w:eastAsia="zh-CN"/>
        </w:rPr>
        <w:t>二是依托家庭教育指导开展关爱服务。</w:t>
      </w:r>
      <w:r>
        <w:rPr>
          <w:rFonts w:hint="default" w:ascii="Times New Roman" w:hAnsi="Times New Roman" w:eastAsia="仿宋_GB2312" w:cs="Times New Roman"/>
          <w:color w:val="000000"/>
          <w:kern w:val="2"/>
          <w:sz w:val="32"/>
          <w:szCs w:val="32"/>
          <w:highlight w:val="none"/>
          <w:lang w:val="en-US" w:eastAsia="zh-CN" w:bidi="ar-SA"/>
        </w:rPr>
        <w:t>以晋江市家庭教育指导中心为依托，分片区、分学校建设9个家庭教育领衔名师工作室，培育一支由教师、心理咨询师、医护人员、专业社工等135名具一定专业知识的本土家教骨干队伍，开展家庭教育科学研究、宣传培训、指导服务工作。</w:t>
      </w:r>
      <w:r>
        <w:rPr>
          <w:rFonts w:hint="default" w:ascii="Times New Roman" w:hAnsi="Times New Roman" w:eastAsia="楷体_GB2312" w:cs="Times New Roman"/>
          <w:color w:val="000000"/>
          <w:sz w:val="32"/>
          <w:szCs w:val="32"/>
          <w:lang w:val="en-US" w:eastAsia="zh-CN"/>
        </w:rPr>
        <w:t>三是依托彩虹计划开展关爱服务。</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委托专业社工机构持续推进“晋江市青少年成长关爱彩虹计划社工服务项目”，积极开展“红、橙、黄、蓝、绿、青、紫”七色行动，开展一对一个案服务、陪伴成长计划、心理教育和家庭教育团辅等活动，提升未成年残疾青少年群体的心理抗逆力。</w:t>
      </w:r>
    </w:p>
    <w:p>
      <w:pPr>
        <w:pStyle w:val="15"/>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附件：关于第28号提案答复意见办理清单</w:t>
      </w:r>
    </w:p>
    <w:p>
      <w:pPr>
        <w:keepNext w:val="0"/>
        <w:keepLines w:val="0"/>
        <w:pageBreakBefore w:val="0"/>
        <w:widowControl w:val="0"/>
        <w:kinsoku/>
        <w:wordWrap/>
        <w:overflowPunct/>
        <w:topLinePunct w:val="0"/>
        <w:autoSpaceDE/>
        <w:autoSpaceDN/>
        <w:bidi w:val="0"/>
        <w:adjustRightInd/>
        <w:spacing w:line="560" w:lineRule="exact"/>
        <w:ind w:left="1440" w:leftChars="0" w:right="0" w:hanging="1440" w:hangingChars="450"/>
        <w:textAlignment w:val="auto"/>
        <w:rPr>
          <w:rFonts w:hint="default" w:ascii="Times New Roman" w:hAnsi="Times New Roman" w:eastAsia="仿宋_GB2312" w:cs="Times New Roman"/>
          <w:sz w:val="32"/>
          <w:szCs w:val="32"/>
          <w:highlight w:val="none"/>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pacing w:line="560" w:lineRule="exact"/>
        <w:ind w:left="1440" w:leftChars="0" w:right="0" w:hanging="1440" w:hangingChars="45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主要领导：王颖芳</w:t>
      </w:r>
    </w:p>
    <w:p>
      <w:pPr>
        <w:keepNext w:val="0"/>
        <w:keepLines w:val="0"/>
        <w:pageBreakBefore w:val="0"/>
        <w:widowControl w:val="0"/>
        <w:kinsoku/>
        <w:wordWrap/>
        <w:overflowPunct/>
        <w:topLinePunct w:val="0"/>
        <w:autoSpaceDE/>
        <w:autoSpaceDN/>
        <w:bidi w:val="0"/>
        <w:adjustRightInd/>
        <w:spacing w:line="560" w:lineRule="exact"/>
        <w:ind w:left="1440" w:leftChars="0" w:right="0" w:hanging="1440" w:hangingChars="45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分管领导：林荣坤</w:t>
      </w:r>
    </w:p>
    <w:p>
      <w:pPr>
        <w:keepNext w:val="0"/>
        <w:keepLines w:val="0"/>
        <w:pageBreakBefore w:val="0"/>
        <w:widowControl w:val="0"/>
        <w:kinsoku/>
        <w:wordWrap/>
        <w:overflowPunct/>
        <w:topLinePunct w:val="0"/>
        <w:autoSpaceDE/>
        <w:autoSpaceDN/>
        <w:bidi w:val="0"/>
        <w:adjustRightInd/>
        <w:spacing w:line="560" w:lineRule="exact"/>
        <w:ind w:left="1440" w:leftChars="0" w:right="0" w:hanging="1440" w:hangingChars="45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经办人员：卓世旭</w:t>
      </w:r>
    </w:p>
    <w:p>
      <w:pPr>
        <w:keepNext w:val="0"/>
        <w:keepLines w:val="0"/>
        <w:pageBreakBefore w:val="0"/>
        <w:widowControl w:val="0"/>
        <w:kinsoku/>
        <w:wordWrap/>
        <w:overflowPunct/>
        <w:topLinePunct w:val="0"/>
        <w:autoSpaceDE/>
        <w:autoSpaceDN/>
        <w:bidi w:val="0"/>
        <w:adjustRightInd/>
        <w:spacing w:line="560" w:lineRule="exact"/>
        <w:ind w:left="1440" w:leftChars="0" w:right="0" w:hanging="1440" w:hangingChars="45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联系电话：85672500</w:t>
      </w:r>
    </w:p>
    <w:p>
      <w:pPr>
        <w:pStyle w:val="14"/>
        <w:keepNext w:val="0"/>
        <w:keepLines w:val="0"/>
        <w:pageBreakBefore w:val="0"/>
        <w:widowControl w:val="0"/>
        <w:kinsoku/>
        <w:wordWrap/>
        <w:overflowPunct/>
        <w:topLinePunct w:val="0"/>
        <w:autoSpaceDE/>
        <w:autoSpaceDN/>
        <w:bidi w:val="0"/>
        <w:adjustRightInd/>
        <w:spacing w:line="560" w:lineRule="exact"/>
        <w:ind w:left="0" w:leftChars="0" w:right="0"/>
        <w:textAlignment w:val="auto"/>
        <w:rPr>
          <w:rFonts w:hint="default" w:ascii="Times New Roman" w:hAnsi="Times New Roman" w:eastAsia="仿宋_GB2312" w:cs="Times New Roman"/>
          <w:sz w:val="32"/>
          <w:szCs w:val="32"/>
          <w:highlight w:val="none"/>
        </w:rPr>
      </w:pPr>
    </w:p>
    <w:p>
      <w:pPr>
        <w:pStyle w:val="14"/>
        <w:keepNext w:val="0"/>
        <w:keepLines w:val="0"/>
        <w:pageBreakBefore w:val="0"/>
        <w:widowControl w:val="0"/>
        <w:kinsoku/>
        <w:wordWrap/>
        <w:overflowPunct/>
        <w:topLinePunct w:val="0"/>
        <w:autoSpaceDE/>
        <w:autoSpaceDN/>
        <w:bidi w:val="0"/>
        <w:adjustRightInd/>
        <w:spacing w:line="560" w:lineRule="exact"/>
        <w:ind w:left="0" w:leftChars="0" w:right="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晋江市残疾人联合会</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right"/>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center"/>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日</w:t>
      </w:r>
    </w:p>
    <w:p>
      <w:pPr>
        <w:rPr>
          <w:rFonts w:hint="eastAsia" w:ascii="黑体" w:hAnsi="黑体" w:eastAsia="黑体"/>
          <w:color w:val="000000"/>
          <w:sz w:val="32"/>
          <w:szCs w:val="32"/>
        </w:rPr>
      </w:pPr>
      <w:r>
        <w:rPr>
          <w:rFonts w:hint="eastAsia" w:ascii="黑体" w:hAnsi="黑体" w:eastAsia="黑体"/>
          <w:color w:val="000000"/>
          <w:sz w:val="32"/>
          <w:szCs w:val="32"/>
        </w:rPr>
        <w:br w:type="page"/>
      </w:r>
    </w:p>
    <w:p>
      <w:pPr>
        <w:spacing w:before="240" w:beforeLines="100" w:line="540" w:lineRule="exact"/>
        <w:rPr>
          <w:rFonts w:hint="eastAsia" w:ascii="黑体" w:hAnsi="黑体" w:eastAsia="黑体"/>
          <w:color w:val="000000"/>
          <w:sz w:val="32"/>
          <w:szCs w:val="32"/>
        </w:rPr>
      </w:pPr>
      <w:r>
        <w:rPr>
          <w:rFonts w:hint="eastAsia" w:ascii="黑体" w:hAnsi="黑体" w:eastAsia="黑体"/>
          <w:color w:val="000000"/>
          <w:sz w:val="32"/>
          <w:szCs w:val="32"/>
        </w:rPr>
        <w:t>附件</w:t>
      </w:r>
      <w:bookmarkStart w:id="1" w:name="_GoBack"/>
      <w:bookmarkEnd w:id="1"/>
    </w:p>
    <w:p>
      <w:pPr>
        <w:spacing w:before="120" w:beforeLines="50" w:after="120" w:afterLines="50" w:line="0" w:lineRule="atLeast"/>
        <w:jc w:val="center"/>
        <w:rPr>
          <w:rFonts w:eastAsia="方正小标宋_GBK"/>
          <w:kern w:val="0"/>
          <w:sz w:val="44"/>
          <w:szCs w:val="44"/>
        </w:rPr>
      </w:pPr>
      <w:r>
        <w:rPr>
          <w:rFonts w:eastAsia="方正小标宋_GBK"/>
          <w:kern w:val="0"/>
          <w:sz w:val="44"/>
          <w:szCs w:val="44"/>
        </w:rPr>
        <w:t>关于第</w:t>
      </w:r>
      <w:r>
        <w:rPr>
          <w:rFonts w:hint="eastAsia" w:eastAsia="方正小标宋_GBK"/>
          <w:kern w:val="0"/>
          <w:sz w:val="44"/>
          <w:szCs w:val="44"/>
          <w:lang w:val="en-US" w:eastAsia="zh-CN"/>
        </w:rPr>
        <w:t>28</w:t>
      </w:r>
      <w:r>
        <w:rPr>
          <w:rFonts w:eastAsia="方正小标宋_GBK"/>
          <w:kern w:val="0"/>
          <w:sz w:val="44"/>
          <w:szCs w:val="44"/>
        </w:rPr>
        <w:t>号提案答复意见办理清单</w:t>
      </w:r>
    </w:p>
    <w:tbl>
      <w:tblPr>
        <w:tblStyle w:val="20"/>
        <w:tblW w:w="97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5"/>
        <w:gridCol w:w="3277"/>
        <w:gridCol w:w="892"/>
        <w:gridCol w:w="36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0" w:hRule="atLeast"/>
          <w:jc w:val="center"/>
        </w:trPr>
        <w:tc>
          <w:tcPr>
            <w:tcW w:w="9757" w:type="dxa"/>
            <w:gridSpan w:val="4"/>
            <w:noWrap/>
            <w:vAlign w:val="center"/>
          </w:tcPr>
          <w:p>
            <w:pPr>
              <w:widowControl/>
              <w:spacing w:line="0" w:lineRule="atLeast"/>
              <w:rPr>
                <w:sz w:val="28"/>
                <w:szCs w:val="28"/>
              </w:rPr>
            </w:pPr>
            <w:r>
              <w:rPr>
                <w:rFonts w:hint="eastAsia" w:ascii="Times New Roman" w:hAnsi="Times New Roman" w:eastAsia="仿宋_GB2312" w:cs="Times New Roman"/>
                <w:color w:val="auto"/>
                <w:kern w:val="0"/>
                <w:sz w:val="32"/>
                <w:szCs w:val="32"/>
                <w:highlight w:val="none"/>
                <w:lang w:val="en-US" w:eastAsia="zh-CN" w:bidi="ar-SA"/>
              </w:rPr>
              <w:t>第28号《关于进一步保障残疾未成年人权益的建议》已收悉，现就提案办理有关情况答复如下：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1915" w:type="dxa"/>
            <w:noWrap/>
            <w:vAlign w:val="center"/>
          </w:tcPr>
          <w:p>
            <w:pPr>
              <w:spacing w:line="0" w:lineRule="atLeast"/>
              <w:jc w:val="center"/>
              <w:rPr>
                <w:sz w:val="28"/>
                <w:szCs w:val="28"/>
              </w:rPr>
            </w:pPr>
            <w:r>
              <w:rPr>
                <w:kern w:val="0"/>
                <w:sz w:val="28"/>
                <w:szCs w:val="28"/>
              </w:rPr>
              <w:t>建议一</w:t>
            </w:r>
          </w:p>
        </w:tc>
        <w:tc>
          <w:tcPr>
            <w:tcW w:w="7842" w:type="dxa"/>
            <w:gridSpan w:val="3"/>
            <w:noWrap/>
            <w:vAlign w:val="center"/>
          </w:tcPr>
          <w:p>
            <w:pPr>
              <w:spacing w:line="0" w:lineRule="atLeast"/>
              <w:jc w:val="left"/>
              <w:rPr>
                <w:sz w:val="28"/>
                <w:szCs w:val="28"/>
              </w:rPr>
            </w:pPr>
            <w:r>
              <w:rPr>
                <w:rFonts w:hint="eastAsia" w:ascii="Times New Roman" w:hAnsi="Times New Roman" w:eastAsia="仿宋_GB2312" w:cs="Times New Roman"/>
                <w:color w:val="auto"/>
                <w:kern w:val="0"/>
                <w:sz w:val="32"/>
                <w:szCs w:val="32"/>
                <w:highlight w:val="none"/>
                <w:lang w:val="en-US" w:eastAsia="zh-CN" w:bidi="ar-SA"/>
              </w:rPr>
              <w:t>健全部门协调联动机制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1915" w:type="dxa"/>
            <w:noWrap/>
            <w:vAlign w:val="center"/>
          </w:tcPr>
          <w:p>
            <w:pPr>
              <w:spacing w:line="0" w:lineRule="atLeast"/>
              <w:jc w:val="center"/>
              <w:rPr>
                <w:kern w:val="0"/>
                <w:sz w:val="28"/>
                <w:szCs w:val="28"/>
              </w:rPr>
            </w:pPr>
            <w:r>
              <w:rPr>
                <w:kern w:val="0"/>
                <w:sz w:val="28"/>
                <w:szCs w:val="28"/>
              </w:rPr>
              <w:t>已完成事项</w:t>
            </w:r>
          </w:p>
        </w:tc>
        <w:tc>
          <w:tcPr>
            <w:tcW w:w="7842" w:type="dxa"/>
            <w:gridSpan w:val="3"/>
            <w:noWrap/>
            <w:vAlign w:val="top"/>
          </w:tcPr>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color w:val="000000"/>
                <w:sz w:val="28"/>
                <w:szCs w:val="28"/>
                <w:shd w:val="clear" w:color="auto" w:fill="FFFFFF"/>
              </w:rPr>
            </w:pPr>
            <w:r>
              <w:rPr>
                <w:rFonts w:hint="eastAsia" w:ascii="Times New Roman" w:hAnsi="Times New Roman" w:eastAsia="仿宋_GB2312" w:cs="Times New Roman"/>
                <w:color w:val="auto"/>
                <w:kern w:val="0"/>
                <w:sz w:val="28"/>
                <w:szCs w:val="28"/>
                <w:highlight w:val="none"/>
                <w:lang w:val="en-US" w:eastAsia="zh-CN" w:bidi="ar-SA"/>
              </w:rPr>
              <w:t>2021年5月，市政府牵头市民政、妇联、检察院、司法、教育、人社、卫健、团市委、残联等33个市直职能部门设立晋江市未成年人保护工作协调机构，共同构建“党委领导、政府负责、部门协同、社会力量积极参与”的未成年保护工作格局。市司法局“法援惠民生”，妇联“白兰花家庭驿站”、“儿童之家”、“维权律师咨询日轮值活动”，团市委“爱心格子铺”、“公益巴菲特儿童跳蚤市场”等品牌活动和项目从司法及社会救助、心理疏导及精神治疗、自我保护与法治宣传等方面全方位、立体化保障残疾未成年人权益，做到管理职能与志愿服务相衔接、法律援助与社会救济相配套，真正实现由帮扶一人到帮扶一个家庭再到帮扶一类弱势群体的良好社会效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915" w:type="dxa"/>
            <w:noWrap/>
            <w:vAlign w:val="center"/>
          </w:tcPr>
          <w:p>
            <w:pPr>
              <w:spacing w:line="0" w:lineRule="atLeast"/>
              <w:jc w:val="center"/>
              <w:rPr>
                <w:kern w:val="0"/>
                <w:sz w:val="28"/>
                <w:szCs w:val="28"/>
              </w:rPr>
            </w:pPr>
            <w:r>
              <w:rPr>
                <w:kern w:val="0"/>
                <w:sz w:val="28"/>
                <w:szCs w:val="28"/>
              </w:rPr>
              <w:t>已开展事项（开展中）</w:t>
            </w:r>
          </w:p>
        </w:tc>
        <w:tc>
          <w:tcPr>
            <w:tcW w:w="7842" w:type="dxa"/>
            <w:gridSpan w:val="3"/>
            <w:noWrap/>
            <w:vAlign w:val="top"/>
          </w:tcPr>
          <w:p>
            <w:pPr>
              <w:spacing w:line="0" w:lineRule="atLeast"/>
              <w:rPr>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1915" w:type="dxa"/>
            <w:noWrap/>
            <w:vAlign w:val="center"/>
          </w:tcPr>
          <w:p>
            <w:pPr>
              <w:spacing w:line="0" w:lineRule="atLeast"/>
              <w:jc w:val="center"/>
              <w:rPr>
                <w:spacing w:val="-10"/>
                <w:kern w:val="0"/>
                <w:sz w:val="28"/>
                <w:szCs w:val="28"/>
              </w:rPr>
            </w:pPr>
            <w:r>
              <w:rPr>
                <w:spacing w:val="-10"/>
                <w:kern w:val="0"/>
                <w:sz w:val="28"/>
                <w:szCs w:val="28"/>
              </w:rPr>
              <w:t>无法落实事项</w:t>
            </w:r>
          </w:p>
        </w:tc>
        <w:tc>
          <w:tcPr>
            <w:tcW w:w="3277" w:type="dxa"/>
            <w:noWrap/>
            <w:vAlign w:val="center"/>
          </w:tcPr>
          <w:p>
            <w:pPr>
              <w:spacing w:line="0" w:lineRule="atLeast"/>
              <w:jc w:val="left"/>
              <w:rPr>
                <w:sz w:val="28"/>
                <w:szCs w:val="28"/>
              </w:rPr>
            </w:pPr>
          </w:p>
        </w:tc>
        <w:tc>
          <w:tcPr>
            <w:tcW w:w="892" w:type="dxa"/>
            <w:noWrap/>
            <w:vAlign w:val="center"/>
          </w:tcPr>
          <w:p>
            <w:pPr>
              <w:spacing w:line="0" w:lineRule="atLeast"/>
              <w:jc w:val="center"/>
              <w:rPr>
                <w:sz w:val="28"/>
                <w:szCs w:val="28"/>
              </w:rPr>
            </w:pPr>
            <w:r>
              <w:rPr>
                <w:kern w:val="0"/>
                <w:sz w:val="28"/>
                <w:szCs w:val="28"/>
              </w:rPr>
              <w:t>原因</w:t>
            </w:r>
          </w:p>
        </w:tc>
        <w:tc>
          <w:tcPr>
            <w:tcW w:w="3673" w:type="dxa"/>
            <w:noWrap/>
            <w:vAlign w:val="top"/>
          </w:tcPr>
          <w:p>
            <w:pPr>
              <w:spacing w:line="0" w:lineRule="atLeast"/>
              <w:rPr>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atLeast"/>
          <w:jc w:val="center"/>
        </w:trPr>
        <w:tc>
          <w:tcPr>
            <w:tcW w:w="1915" w:type="dxa"/>
            <w:noWrap/>
            <w:vAlign w:val="center"/>
          </w:tcPr>
          <w:p>
            <w:pPr>
              <w:spacing w:line="0" w:lineRule="atLeast"/>
              <w:jc w:val="center"/>
              <w:rPr>
                <w:sz w:val="28"/>
                <w:szCs w:val="28"/>
              </w:rPr>
            </w:pPr>
            <w:r>
              <w:rPr>
                <w:kern w:val="0"/>
                <w:sz w:val="28"/>
                <w:szCs w:val="28"/>
              </w:rPr>
              <w:t>建议二</w:t>
            </w:r>
          </w:p>
        </w:tc>
        <w:tc>
          <w:tcPr>
            <w:tcW w:w="7842" w:type="dxa"/>
            <w:gridSpan w:val="3"/>
            <w:noWrap/>
            <w:vAlign w:val="center"/>
          </w:tcPr>
          <w:p>
            <w:pPr>
              <w:spacing w:line="0" w:lineRule="atLeast"/>
              <w:jc w:val="left"/>
              <w:rPr>
                <w:sz w:val="28"/>
                <w:szCs w:val="28"/>
              </w:rPr>
            </w:pPr>
            <w:r>
              <w:rPr>
                <w:rFonts w:hint="eastAsia" w:ascii="Times New Roman" w:hAnsi="Times New Roman" w:eastAsia="仿宋_GB2312" w:cs="Times New Roman"/>
                <w:color w:val="auto"/>
                <w:kern w:val="0"/>
                <w:sz w:val="32"/>
                <w:szCs w:val="32"/>
                <w:highlight w:val="none"/>
                <w:lang w:val="en-US" w:eastAsia="zh-CN" w:bidi="ar-SA"/>
              </w:rPr>
              <w:t>搭建专业康复服务平台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5" w:hRule="atLeast"/>
          <w:jc w:val="center"/>
        </w:trPr>
        <w:tc>
          <w:tcPr>
            <w:tcW w:w="1915" w:type="dxa"/>
            <w:noWrap/>
            <w:vAlign w:val="center"/>
          </w:tcPr>
          <w:p>
            <w:pPr>
              <w:spacing w:line="0" w:lineRule="atLeast"/>
              <w:jc w:val="center"/>
              <w:rPr>
                <w:kern w:val="0"/>
                <w:sz w:val="28"/>
                <w:szCs w:val="28"/>
              </w:rPr>
            </w:pPr>
            <w:r>
              <w:rPr>
                <w:kern w:val="0"/>
                <w:sz w:val="28"/>
                <w:szCs w:val="28"/>
              </w:rPr>
              <w:t>已完成事项</w:t>
            </w:r>
          </w:p>
        </w:tc>
        <w:tc>
          <w:tcPr>
            <w:tcW w:w="7842" w:type="dxa"/>
            <w:gridSpan w:val="3"/>
            <w:noWrap/>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kern w:val="0"/>
                <w:sz w:val="28"/>
                <w:szCs w:val="28"/>
                <w:lang w:val="en-US" w:eastAsia="zh-CN"/>
              </w:rPr>
            </w:pPr>
            <w:r>
              <w:rPr>
                <w:rFonts w:hint="eastAsia" w:ascii="Times New Roman" w:hAnsi="Times New Roman" w:eastAsia="仿宋_GB2312" w:cs="Times New Roman"/>
                <w:color w:val="auto"/>
                <w:kern w:val="0"/>
                <w:sz w:val="28"/>
                <w:szCs w:val="28"/>
                <w:highlight w:val="none"/>
                <w:lang w:val="en-US" w:eastAsia="zh-CN" w:bidi="ar-SA"/>
              </w:rPr>
              <w:t>一是扶持专业康复机构健康发展。市残联大力扶持公办、民办残疾儿童康复机构发展，全市共有7家民办、4家公办机构列入残疾儿童康复救助协议管理机构，另有1家正在申报中；联合慈善总会走访慰问民办残疾儿童康复机构，为每家机构送上1万元慰问金，鼓励机构承担社会责任，全面提升康复服务能力。二是部门联动延伸服务触角。市残联、市妇幼保健院联合成立晋江市特殊儿童康复关爱中心，集残疾儿童的筛查、诊断和康复融合为一体，共开展2期融合教育班、1期家庭心理支援、1期康复机构师资培训。联合妇幼保健院、市特教学校建立残疾儿童康复机构监督制度，每月开展走访监督，规范机构管理。三是提升康复救助标准。2023年9月起,市残联、市财政对孤独症儿童康复救助进行提标，在省级救助标准、泉州市叠加救助基础上进行叠加救助，每人每年叠加救助不超2000元，每月不超过200元，政策实施以来共为211人发放叠加救助金18.53万元。四是多元主体共同参与。3月份，市残联联合中国人寿晋江支公司开展第17个世界孤独症日星愿保守护孤独症儿童活动，为100名孤独症儿童赠送1240万元意外险保额；4月份，联合晋江市世晋青心连心慈善基金会启动“关爱星星援助计划”，5年内投入100万元援助500名孤独症儿童；5月份，市人大教科文卫委、市残联、市慈善总会走访慰问7家民办残疾儿童康复机构，为全市1200名特殊教育学生赠送关爱礼包，多渠道多形式搭建康复服务平台，关爱残疾儿童，提升康复服务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8" w:hRule="atLeast"/>
          <w:jc w:val="center"/>
        </w:trPr>
        <w:tc>
          <w:tcPr>
            <w:tcW w:w="1915" w:type="dxa"/>
            <w:noWrap/>
            <w:vAlign w:val="center"/>
          </w:tcPr>
          <w:p>
            <w:pPr>
              <w:spacing w:line="0" w:lineRule="atLeast"/>
              <w:jc w:val="center"/>
              <w:rPr>
                <w:kern w:val="0"/>
                <w:sz w:val="28"/>
                <w:szCs w:val="28"/>
              </w:rPr>
            </w:pPr>
            <w:r>
              <w:rPr>
                <w:kern w:val="0"/>
                <w:sz w:val="28"/>
                <w:szCs w:val="28"/>
              </w:rPr>
              <w:t>已开展事项（开展中）</w:t>
            </w:r>
          </w:p>
        </w:tc>
        <w:tc>
          <w:tcPr>
            <w:tcW w:w="7842" w:type="dxa"/>
            <w:gridSpan w:val="3"/>
            <w:noWrap/>
            <w:vAlign w:val="top"/>
          </w:tcPr>
          <w:p>
            <w:pPr>
              <w:spacing w:line="0" w:lineRule="atLeast"/>
              <w:rPr>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8" w:hRule="atLeast"/>
          <w:jc w:val="center"/>
        </w:trPr>
        <w:tc>
          <w:tcPr>
            <w:tcW w:w="1915" w:type="dxa"/>
            <w:noWrap/>
            <w:vAlign w:val="center"/>
          </w:tcPr>
          <w:p>
            <w:pPr>
              <w:spacing w:line="0" w:lineRule="atLeast"/>
              <w:jc w:val="center"/>
              <w:rPr>
                <w:spacing w:val="-10"/>
                <w:kern w:val="0"/>
                <w:sz w:val="28"/>
                <w:szCs w:val="28"/>
              </w:rPr>
            </w:pPr>
            <w:r>
              <w:rPr>
                <w:spacing w:val="-10"/>
                <w:kern w:val="0"/>
                <w:sz w:val="28"/>
                <w:szCs w:val="28"/>
              </w:rPr>
              <w:t>无法落实事项</w:t>
            </w:r>
          </w:p>
        </w:tc>
        <w:tc>
          <w:tcPr>
            <w:tcW w:w="3277" w:type="dxa"/>
            <w:noWrap/>
            <w:vAlign w:val="center"/>
          </w:tcPr>
          <w:p>
            <w:pPr>
              <w:spacing w:line="0" w:lineRule="atLeast"/>
              <w:jc w:val="center"/>
              <w:rPr>
                <w:rFonts w:hint="default" w:eastAsia="仿宋_GB2312"/>
                <w:sz w:val="28"/>
                <w:szCs w:val="28"/>
                <w:lang w:val="en-US" w:eastAsia="zh-CN"/>
              </w:rPr>
            </w:pPr>
          </w:p>
        </w:tc>
        <w:tc>
          <w:tcPr>
            <w:tcW w:w="892" w:type="dxa"/>
            <w:noWrap/>
            <w:vAlign w:val="center"/>
          </w:tcPr>
          <w:p>
            <w:pPr>
              <w:spacing w:line="0" w:lineRule="atLeast"/>
              <w:jc w:val="center"/>
              <w:rPr>
                <w:sz w:val="28"/>
                <w:szCs w:val="28"/>
              </w:rPr>
            </w:pPr>
            <w:r>
              <w:rPr>
                <w:kern w:val="0"/>
                <w:sz w:val="28"/>
                <w:szCs w:val="28"/>
              </w:rPr>
              <w:t>原因</w:t>
            </w:r>
          </w:p>
        </w:tc>
        <w:tc>
          <w:tcPr>
            <w:tcW w:w="3673" w:type="dxa"/>
            <w:noWrap/>
            <w:vAlign w:val="top"/>
          </w:tcPr>
          <w:p>
            <w:pPr>
              <w:spacing w:line="0" w:lineRule="atLeast"/>
              <w:rPr>
                <w:rFonts w:hint="default" w:eastAsia="仿宋_GB2312"/>
                <w:sz w:val="28"/>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jc w:val="center"/>
        </w:trPr>
        <w:tc>
          <w:tcPr>
            <w:tcW w:w="1915" w:type="dxa"/>
            <w:noWrap/>
            <w:vAlign w:val="center"/>
          </w:tcPr>
          <w:p>
            <w:pPr>
              <w:spacing w:line="0" w:lineRule="atLeast"/>
              <w:jc w:val="center"/>
              <w:rPr>
                <w:rFonts w:hint="eastAsia" w:eastAsia="宋体"/>
                <w:spacing w:val="-10"/>
                <w:kern w:val="0"/>
                <w:sz w:val="28"/>
                <w:szCs w:val="28"/>
                <w:lang w:eastAsia="zh-CN"/>
              </w:rPr>
            </w:pPr>
            <w:r>
              <w:rPr>
                <w:kern w:val="0"/>
                <w:sz w:val="28"/>
                <w:szCs w:val="28"/>
              </w:rPr>
              <w:t>建议</w:t>
            </w:r>
            <w:r>
              <w:rPr>
                <w:rFonts w:hint="eastAsia"/>
                <w:kern w:val="0"/>
                <w:sz w:val="28"/>
                <w:szCs w:val="28"/>
                <w:lang w:eastAsia="zh-CN"/>
              </w:rPr>
              <w:t>三</w:t>
            </w:r>
          </w:p>
        </w:tc>
        <w:tc>
          <w:tcPr>
            <w:tcW w:w="7842" w:type="dxa"/>
            <w:gridSpan w:val="3"/>
            <w:noWrap/>
            <w:vAlign w:val="center"/>
          </w:tcPr>
          <w:p>
            <w:pPr>
              <w:spacing w:line="0" w:lineRule="atLeast"/>
              <w:jc w:val="left"/>
              <w:rPr>
                <w:rFonts w:hint="default" w:eastAsia="仿宋_GB2312"/>
                <w:sz w:val="28"/>
                <w:szCs w:val="28"/>
                <w:lang w:val="en-US" w:eastAsia="zh-CN"/>
              </w:rPr>
            </w:pPr>
            <w:r>
              <w:rPr>
                <w:rFonts w:hint="eastAsia" w:ascii="Times New Roman" w:hAnsi="Times New Roman" w:eastAsia="仿宋_GB2312" w:cs="Times New Roman"/>
                <w:color w:val="auto"/>
                <w:kern w:val="0"/>
                <w:sz w:val="32"/>
                <w:szCs w:val="32"/>
                <w:highlight w:val="none"/>
                <w:lang w:val="en-US" w:eastAsia="zh-CN" w:bidi="ar-SA"/>
              </w:rPr>
              <w:t>提高特殊教育发展质量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3" w:hRule="atLeast"/>
          <w:jc w:val="center"/>
        </w:trPr>
        <w:tc>
          <w:tcPr>
            <w:tcW w:w="1915" w:type="dxa"/>
            <w:noWrap/>
            <w:vAlign w:val="center"/>
          </w:tcPr>
          <w:p>
            <w:pPr>
              <w:spacing w:line="0" w:lineRule="atLeast"/>
              <w:jc w:val="center"/>
              <w:rPr>
                <w:kern w:val="0"/>
                <w:sz w:val="28"/>
                <w:szCs w:val="28"/>
              </w:rPr>
            </w:pPr>
            <w:r>
              <w:rPr>
                <w:kern w:val="0"/>
                <w:sz w:val="28"/>
                <w:szCs w:val="28"/>
              </w:rPr>
              <w:t>已完成事项</w:t>
            </w:r>
          </w:p>
        </w:tc>
        <w:tc>
          <w:tcPr>
            <w:tcW w:w="7842" w:type="dxa"/>
            <w:gridSpan w:val="3"/>
            <w:noWrap/>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bidi="ar-SA"/>
              </w:rPr>
              <w:t>一是大力推动融合教育。立足普通学校内随班就读残疾学生的身心特点和特殊需求，大力推动普通教育和特殊教育融合。班主任和任课教师通过“一对一”、“多对一”等方式对残疾学生开展结对帮扶。根据残疾学生残疾类别和等级，按照因材施教和“一人一案”的原则，为随班就读学生制订个别化教育教学方案，不断提高对随班就读学生教育的适宜性和有效性。科学转化教学方式，将大数据运用、人工智能等现代教育技术与残疾学生教育教学进行深入融合创新应用，营造残疾学生与普通学生的交流互动、共同学习成长良好环境，提升育人质量。</w:t>
            </w:r>
          </w:p>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hAnsi="仿宋_GB2312"/>
                <w:sz w:val="28"/>
                <w:szCs w:val="28"/>
              </w:rPr>
            </w:pPr>
            <w:r>
              <w:rPr>
                <w:rFonts w:hint="eastAsia" w:ascii="Times New Roman" w:hAnsi="Times New Roman" w:eastAsia="仿宋_GB2312" w:cs="Times New Roman"/>
                <w:color w:val="auto"/>
                <w:kern w:val="0"/>
                <w:sz w:val="28"/>
                <w:szCs w:val="28"/>
                <w:highlight w:val="none"/>
                <w:lang w:val="en-US" w:eastAsia="zh-CN" w:bidi="ar-SA"/>
              </w:rPr>
              <w:t>二是优化扶残助学工程。持续开展助学工程，争取各级资金保障，扩大扶残助学保障范围，仅2024年市残联扶助残疾学生和残疾人家庭子女就学项目，将为我市近1600名残疾学生和低保家庭、一户多残、重残、精神、智力和单亲残疾人家庭子女发放助学金210余万元，进一步缓解我市残疾人家庭经济压力，确保残疾学生平等接受教育的权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jc w:val="center"/>
        </w:trPr>
        <w:tc>
          <w:tcPr>
            <w:tcW w:w="1915" w:type="dxa"/>
            <w:noWrap/>
            <w:vAlign w:val="center"/>
          </w:tcPr>
          <w:p>
            <w:pPr>
              <w:spacing w:line="0" w:lineRule="atLeast"/>
              <w:jc w:val="center"/>
              <w:rPr>
                <w:kern w:val="0"/>
                <w:sz w:val="28"/>
                <w:szCs w:val="28"/>
              </w:rPr>
            </w:pPr>
            <w:r>
              <w:rPr>
                <w:kern w:val="0"/>
                <w:sz w:val="28"/>
                <w:szCs w:val="28"/>
              </w:rPr>
              <w:t>已开展事项（开展中）</w:t>
            </w:r>
          </w:p>
        </w:tc>
        <w:tc>
          <w:tcPr>
            <w:tcW w:w="7842" w:type="dxa"/>
            <w:gridSpan w:val="3"/>
            <w:noWrap/>
            <w:vAlign w:val="top"/>
          </w:tcPr>
          <w:p>
            <w:pPr>
              <w:spacing w:line="0" w:lineRule="atLeast"/>
              <w:rPr>
                <w:rFonts w:hint="eastAsia" w:hAnsi="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1915" w:type="dxa"/>
            <w:noWrap/>
            <w:vAlign w:val="center"/>
          </w:tcPr>
          <w:p>
            <w:pPr>
              <w:spacing w:line="0" w:lineRule="atLeast"/>
              <w:jc w:val="center"/>
              <w:rPr>
                <w:kern w:val="0"/>
                <w:sz w:val="28"/>
                <w:szCs w:val="28"/>
              </w:rPr>
            </w:pPr>
            <w:r>
              <w:rPr>
                <w:spacing w:val="-10"/>
                <w:kern w:val="0"/>
                <w:sz w:val="28"/>
                <w:szCs w:val="28"/>
              </w:rPr>
              <w:t>无法落实事项</w:t>
            </w:r>
          </w:p>
        </w:tc>
        <w:tc>
          <w:tcPr>
            <w:tcW w:w="3277" w:type="dxa"/>
            <w:noWrap/>
            <w:vAlign w:val="center"/>
          </w:tcPr>
          <w:p>
            <w:pPr>
              <w:spacing w:line="0" w:lineRule="atLeast"/>
            </w:pPr>
          </w:p>
        </w:tc>
        <w:tc>
          <w:tcPr>
            <w:tcW w:w="892" w:type="dxa"/>
            <w:noWrap/>
            <w:vAlign w:val="center"/>
          </w:tcPr>
          <w:p>
            <w:pPr>
              <w:spacing w:line="0" w:lineRule="atLeast"/>
              <w:jc w:val="center"/>
              <w:rPr>
                <w:rFonts w:hint="eastAsia" w:eastAsia="宋体"/>
                <w:kern w:val="0"/>
                <w:sz w:val="28"/>
                <w:szCs w:val="28"/>
                <w:lang w:eastAsia="zh-CN"/>
              </w:rPr>
            </w:pPr>
            <w:r>
              <w:rPr>
                <w:rFonts w:hint="eastAsia"/>
                <w:spacing w:val="-10"/>
                <w:kern w:val="0"/>
                <w:sz w:val="28"/>
                <w:szCs w:val="28"/>
                <w:lang w:eastAsia="zh-CN"/>
              </w:rPr>
              <w:t>原因</w:t>
            </w:r>
          </w:p>
        </w:tc>
        <w:tc>
          <w:tcPr>
            <w:tcW w:w="3673" w:type="dxa"/>
            <w:noWrap/>
            <w:vAlign w:val="center"/>
          </w:tcPr>
          <w:p>
            <w:pPr>
              <w:spacing w:line="0" w:lineRule="atLeas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915" w:type="dxa"/>
            <w:noWrap/>
            <w:vAlign w:val="center"/>
          </w:tcPr>
          <w:p>
            <w:pPr>
              <w:spacing w:line="0" w:lineRule="atLeast"/>
              <w:jc w:val="center"/>
              <w:rPr>
                <w:spacing w:val="-10"/>
                <w:kern w:val="0"/>
                <w:sz w:val="28"/>
                <w:szCs w:val="28"/>
              </w:rPr>
            </w:pPr>
            <w:r>
              <w:rPr>
                <w:kern w:val="0"/>
                <w:sz w:val="28"/>
                <w:szCs w:val="28"/>
              </w:rPr>
              <w:t>建议</w:t>
            </w:r>
            <w:r>
              <w:rPr>
                <w:rFonts w:hint="eastAsia"/>
                <w:kern w:val="0"/>
                <w:sz w:val="28"/>
                <w:szCs w:val="28"/>
                <w:lang w:eastAsia="zh-CN"/>
              </w:rPr>
              <w:t>四</w:t>
            </w:r>
          </w:p>
        </w:tc>
        <w:tc>
          <w:tcPr>
            <w:tcW w:w="7842" w:type="dxa"/>
            <w:gridSpan w:val="3"/>
            <w:noWrap/>
            <w:vAlign w:val="center"/>
          </w:tcPr>
          <w:p>
            <w:pPr>
              <w:spacing w:line="0" w:lineRule="atLeast"/>
              <w:jc w:val="left"/>
            </w:pPr>
            <w:r>
              <w:rPr>
                <w:rFonts w:hint="eastAsia" w:ascii="Times New Roman" w:hAnsi="Times New Roman" w:eastAsia="仿宋_GB2312" w:cs="Times New Roman"/>
                <w:color w:val="auto"/>
                <w:kern w:val="0"/>
                <w:sz w:val="32"/>
                <w:szCs w:val="32"/>
                <w:highlight w:val="none"/>
                <w:lang w:val="en-US" w:eastAsia="zh-CN" w:bidi="ar-SA"/>
              </w:rPr>
              <w:t>干预家庭监护监督功能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3" w:hRule="atLeast"/>
          <w:jc w:val="center"/>
        </w:trPr>
        <w:tc>
          <w:tcPr>
            <w:tcW w:w="1915" w:type="dxa"/>
            <w:noWrap/>
            <w:vAlign w:val="center"/>
          </w:tcPr>
          <w:p>
            <w:pPr>
              <w:spacing w:line="0" w:lineRule="atLeast"/>
              <w:jc w:val="center"/>
              <w:rPr>
                <w:spacing w:val="-10"/>
                <w:kern w:val="0"/>
                <w:sz w:val="28"/>
                <w:szCs w:val="28"/>
              </w:rPr>
            </w:pPr>
            <w:r>
              <w:rPr>
                <w:kern w:val="0"/>
                <w:sz w:val="28"/>
                <w:szCs w:val="28"/>
              </w:rPr>
              <w:t>已完成事项</w:t>
            </w:r>
          </w:p>
        </w:tc>
        <w:tc>
          <w:tcPr>
            <w:tcW w:w="7842" w:type="dxa"/>
            <w:gridSpan w:val="3"/>
            <w:noWrap/>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pPr>
            <w:r>
              <w:rPr>
                <w:rFonts w:hint="eastAsia" w:ascii="Times New Roman" w:hAnsi="Times New Roman" w:eastAsia="仿宋_GB2312" w:cs="Times New Roman"/>
                <w:color w:val="auto"/>
                <w:kern w:val="0"/>
                <w:sz w:val="28"/>
                <w:szCs w:val="28"/>
                <w:highlight w:val="none"/>
                <w:lang w:val="en-US" w:eastAsia="zh-CN" w:bidi="ar-SA"/>
              </w:rPr>
              <w:t>一是儿童关爱服务体系不断健全。2020 年以来，我市不断推进和完善市未成年人保护中心、镇(街道)未保站、村(居)儿童之家的未成年人保护工作纵向网络，儿童关爱服务体系不断健全，实现全市19个乡镇儿童督导员、399村(居)儿童主任全覆盖，儿童关爱服务队伍建设得到进一步加强。二是打造“校内+校外”共育队伍。一是从家庭教育讲师、家长、校外辅导员三个层面共同组建起由家教专家、优秀家长代表、社区志愿者等人员组成的残疾儿童少年关怀队伍，开展家校共育与家庭教育指导，通过开设微课、沙龙、家校畅谈等形式实现家校社共育方式的多元化；同时推进“走近+走进”共融教育。二是通过开展“亲子到校值一次勤、进班听一次课、陪一次餐、参与一次学校活动、与老师谈一次心”等“五个一”活动，将教师授课、家长课堂、学生生活学习等方面向家长进行全方位、立体式呈现，让学校从围墙内的“小教育”走向家校社共融的“大教育”。三是筑牢未成年人家庭保护防线。发挥家庭教育领衔名师工作室成员单位自身专业特长，针对不同家庭的需求，做好分层、分类家庭教育指导服务，为家庭提供公益性家庭教育指导服务和专业指导咨询，走进村、社区、学校、企业举办家庭教育大讲堂、家庭沙龙、工作坊等宣教活动322场，参与人数8.5万人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7" w:hRule="atLeast"/>
          <w:jc w:val="center"/>
        </w:trPr>
        <w:tc>
          <w:tcPr>
            <w:tcW w:w="1915" w:type="dxa"/>
            <w:noWrap/>
            <w:vAlign w:val="center"/>
          </w:tcPr>
          <w:p>
            <w:pPr>
              <w:spacing w:line="0" w:lineRule="atLeast"/>
              <w:jc w:val="center"/>
              <w:rPr>
                <w:spacing w:val="-10"/>
                <w:kern w:val="0"/>
                <w:sz w:val="28"/>
                <w:szCs w:val="28"/>
              </w:rPr>
            </w:pPr>
            <w:r>
              <w:rPr>
                <w:kern w:val="0"/>
                <w:sz w:val="28"/>
                <w:szCs w:val="28"/>
              </w:rPr>
              <w:t>已开展事项（开展中）</w:t>
            </w:r>
          </w:p>
        </w:tc>
        <w:tc>
          <w:tcPr>
            <w:tcW w:w="7842" w:type="dxa"/>
            <w:gridSpan w:val="3"/>
            <w:noWrap/>
            <w:vAlign w:val="top"/>
          </w:tcPr>
          <w:p>
            <w:pPr>
              <w:spacing w:line="0" w:lineRule="atLeas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jc w:val="center"/>
        </w:trPr>
        <w:tc>
          <w:tcPr>
            <w:tcW w:w="1915" w:type="dxa"/>
            <w:noWrap/>
            <w:vAlign w:val="center"/>
          </w:tcPr>
          <w:p>
            <w:pPr>
              <w:spacing w:line="0" w:lineRule="atLeast"/>
              <w:jc w:val="center"/>
              <w:rPr>
                <w:spacing w:val="-10"/>
                <w:kern w:val="0"/>
                <w:sz w:val="28"/>
                <w:szCs w:val="28"/>
              </w:rPr>
            </w:pPr>
            <w:r>
              <w:rPr>
                <w:spacing w:val="-10"/>
                <w:kern w:val="0"/>
                <w:sz w:val="28"/>
                <w:szCs w:val="28"/>
              </w:rPr>
              <w:t>无法落实事项</w:t>
            </w:r>
          </w:p>
        </w:tc>
        <w:tc>
          <w:tcPr>
            <w:tcW w:w="3277" w:type="dxa"/>
            <w:noWrap/>
            <w:vAlign w:val="center"/>
          </w:tcPr>
          <w:p>
            <w:pPr>
              <w:spacing w:line="0" w:lineRule="atLeast"/>
            </w:pPr>
          </w:p>
        </w:tc>
        <w:tc>
          <w:tcPr>
            <w:tcW w:w="892" w:type="dxa"/>
            <w:noWrap/>
            <w:vAlign w:val="center"/>
          </w:tcPr>
          <w:p>
            <w:pPr>
              <w:spacing w:line="0" w:lineRule="atLeast"/>
              <w:jc w:val="center"/>
              <w:rPr>
                <w:rFonts w:hint="eastAsia" w:eastAsia="宋体"/>
                <w:spacing w:val="-10"/>
                <w:kern w:val="0"/>
                <w:sz w:val="28"/>
                <w:szCs w:val="28"/>
                <w:lang w:eastAsia="zh-CN"/>
              </w:rPr>
            </w:pPr>
            <w:r>
              <w:rPr>
                <w:rFonts w:hint="eastAsia"/>
                <w:spacing w:val="-10"/>
                <w:kern w:val="0"/>
                <w:sz w:val="28"/>
                <w:szCs w:val="28"/>
                <w:lang w:eastAsia="zh-CN"/>
              </w:rPr>
              <w:t>原因</w:t>
            </w:r>
          </w:p>
        </w:tc>
        <w:tc>
          <w:tcPr>
            <w:tcW w:w="3673" w:type="dxa"/>
            <w:noWrap/>
            <w:vAlign w:val="center"/>
          </w:tcPr>
          <w:p>
            <w:pPr>
              <w:spacing w:line="0" w:lineRule="atLeas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1915" w:type="dxa"/>
            <w:noWrap/>
            <w:vAlign w:val="center"/>
          </w:tcPr>
          <w:p>
            <w:pPr>
              <w:spacing w:line="0" w:lineRule="atLeast"/>
              <w:jc w:val="center"/>
              <w:rPr>
                <w:spacing w:val="-10"/>
                <w:kern w:val="0"/>
                <w:sz w:val="28"/>
                <w:szCs w:val="28"/>
              </w:rPr>
            </w:pPr>
            <w:r>
              <w:rPr>
                <w:kern w:val="0"/>
                <w:sz w:val="28"/>
                <w:szCs w:val="28"/>
              </w:rPr>
              <w:t>建议</w:t>
            </w:r>
            <w:r>
              <w:rPr>
                <w:rFonts w:hint="eastAsia"/>
                <w:kern w:val="0"/>
                <w:sz w:val="28"/>
                <w:szCs w:val="28"/>
                <w:lang w:eastAsia="zh-CN"/>
              </w:rPr>
              <w:t>五</w:t>
            </w:r>
          </w:p>
        </w:tc>
        <w:tc>
          <w:tcPr>
            <w:tcW w:w="7842" w:type="dxa"/>
            <w:gridSpan w:val="3"/>
            <w:noWrap/>
            <w:vAlign w:val="center"/>
          </w:tcPr>
          <w:p>
            <w:pPr>
              <w:spacing w:line="0" w:lineRule="atLeast"/>
              <w:jc w:val="left"/>
            </w:pPr>
            <w:r>
              <w:rPr>
                <w:rFonts w:hint="eastAsia" w:ascii="Times New Roman" w:hAnsi="Times New Roman" w:eastAsia="仿宋_GB2312" w:cs="Times New Roman"/>
                <w:color w:val="auto"/>
                <w:kern w:val="0"/>
                <w:sz w:val="32"/>
                <w:szCs w:val="32"/>
                <w:highlight w:val="none"/>
                <w:lang w:val="en-US" w:eastAsia="zh-CN" w:bidi="ar-SA"/>
              </w:rPr>
              <w:t>引导培育社会组织参与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3" w:hRule="atLeast"/>
          <w:jc w:val="center"/>
        </w:trPr>
        <w:tc>
          <w:tcPr>
            <w:tcW w:w="1915" w:type="dxa"/>
            <w:noWrap/>
            <w:vAlign w:val="center"/>
          </w:tcPr>
          <w:p>
            <w:pPr>
              <w:spacing w:line="0" w:lineRule="atLeast"/>
              <w:jc w:val="center"/>
              <w:rPr>
                <w:spacing w:val="-10"/>
                <w:kern w:val="0"/>
                <w:sz w:val="28"/>
                <w:szCs w:val="28"/>
              </w:rPr>
            </w:pPr>
            <w:r>
              <w:rPr>
                <w:kern w:val="0"/>
                <w:sz w:val="28"/>
                <w:szCs w:val="28"/>
              </w:rPr>
              <w:t>已完成事项</w:t>
            </w:r>
          </w:p>
        </w:tc>
        <w:tc>
          <w:tcPr>
            <w:tcW w:w="7842" w:type="dxa"/>
            <w:gridSpan w:val="3"/>
            <w:noWrap/>
            <w:vAlign w:val="center"/>
          </w:tcPr>
          <w:p>
            <w:pPr>
              <w:pStyle w:val="15"/>
              <w:keepNext w:val="0"/>
              <w:keepLines w:val="0"/>
              <w:pageBreakBefore w:val="0"/>
              <w:widowControl w:val="0"/>
              <w:kinsoku/>
              <w:wordWrap/>
              <w:overflowPunct/>
              <w:topLinePunct w:val="0"/>
              <w:autoSpaceDE/>
              <w:autoSpaceDN/>
              <w:bidi w:val="0"/>
              <w:adjustRightInd/>
              <w:snapToGrid w:val="0"/>
              <w:spacing w:line="400" w:lineRule="exact"/>
              <w:jc w:val="left"/>
              <w:textAlignment w:val="auto"/>
            </w:pPr>
            <w:r>
              <w:rPr>
                <w:rFonts w:hint="eastAsia" w:ascii="Times New Roman" w:hAnsi="Times New Roman" w:eastAsia="仿宋_GB2312" w:cs="Times New Roman"/>
                <w:color w:val="auto"/>
                <w:kern w:val="0"/>
                <w:sz w:val="28"/>
                <w:szCs w:val="28"/>
                <w:highlight w:val="none"/>
                <w:lang w:val="en-US" w:eastAsia="zh-CN" w:bidi="ar-SA"/>
              </w:rPr>
              <w:t>以购买服务项目为抓手，依托社会机构及专业社会工作服务，介入开展基层残疾未成年人保护工作，开展福利保障、关爱服务、心理支持、家庭教育指导等专门服务。一是依托社工机构开展关爱服务。委托专业社工机构参与5个镇级未成年人保护工作站示范站点建设，共同打造西园街道、磁灶镇、池店镇等3个“福蕾行动计划”试点乡镇,并逐步向全市推广，实现儿童福利保障和关爱服务的专业化、系统化、常态化。二是依托家庭教育指导开展关爱服务。以晋江市家庭教育指导中心为依托，分片区、分学校建设9个家庭教育领衔名师工作室，培育一支由教师、心理咨询师、医护人员、专业社工等135名具一定专业知识的本土家教骨干队伍，开展家庭教育科学研究、宣传培训、指导服务工作。三是依托彩虹计划开展关爱服务。委托专业社工机构持续推进“晋江市青少年成长关爱彩虹计划社工服务项目”，积极开展“红、橙、黄、蓝、绿、青、紫”七色行动，开展一对一个案服务、陪伴成长计划、心理教育和家庭教育团辅等活动，提升未成年残疾青少年群体的心理抗逆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915" w:type="dxa"/>
            <w:noWrap/>
            <w:vAlign w:val="center"/>
          </w:tcPr>
          <w:p>
            <w:pPr>
              <w:spacing w:line="0" w:lineRule="atLeast"/>
              <w:jc w:val="center"/>
              <w:rPr>
                <w:spacing w:val="-10"/>
                <w:kern w:val="0"/>
                <w:sz w:val="28"/>
                <w:szCs w:val="28"/>
              </w:rPr>
            </w:pPr>
            <w:r>
              <w:rPr>
                <w:kern w:val="0"/>
                <w:sz w:val="28"/>
                <w:szCs w:val="28"/>
              </w:rPr>
              <w:t>已开展事项（开展中）</w:t>
            </w:r>
          </w:p>
        </w:tc>
        <w:tc>
          <w:tcPr>
            <w:tcW w:w="7842" w:type="dxa"/>
            <w:gridSpan w:val="3"/>
            <w:noWrap/>
            <w:vAlign w:val="top"/>
          </w:tcPr>
          <w:p>
            <w:pPr>
              <w:spacing w:line="0" w:lineRule="atLeas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atLeast"/>
          <w:jc w:val="center"/>
        </w:trPr>
        <w:tc>
          <w:tcPr>
            <w:tcW w:w="1915" w:type="dxa"/>
            <w:noWrap/>
            <w:vAlign w:val="center"/>
          </w:tcPr>
          <w:p>
            <w:pPr>
              <w:spacing w:line="0" w:lineRule="atLeast"/>
              <w:jc w:val="center"/>
              <w:rPr>
                <w:spacing w:val="-10"/>
                <w:kern w:val="0"/>
                <w:sz w:val="28"/>
                <w:szCs w:val="28"/>
              </w:rPr>
            </w:pPr>
            <w:r>
              <w:rPr>
                <w:spacing w:val="-10"/>
                <w:kern w:val="0"/>
                <w:sz w:val="28"/>
                <w:szCs w:val="28"/>
              </w:rPr>
              <w:t>无法落实事项</w:t>
            </w:r>
          </w:p>
        </w:tc>
        <w:tc>
          <w:tcPr>
            <w:tcW w:w="3277" w:type="dxa"/>
            <w:noWrap/>
            <w:vAlign w:val="center"/>
          </w:tcPr>
          <w:p>
            <w:pPr>
              <w:spacing w:line="0" w:lineRule="atLeast"/>
            </w:pPr>
          </w:p>
        </w:tc>
        <w:tc>
          <w:tcPr>
            <w:tcW w:w="892" w:type="dxa"/>
            <w:noWrap/>
            <w:vAlign w:val="center"/>
          </w:tcPr>
          <w:p>
            <w:pPr>
              <w:spacing w:line="0" w:lineRule="atLeast"/>
              <w:jc w:val="center"/>
              <w:rPr>
                <w:rFonts w:hint="eastAsia" w:eastAsia="宋体"/>
                <w:spacing w:val="-10"/>
                <w:kern w:val="0"/>
                <w:sz w:val="28"/>
                <w:szCs w:val="28"/>
                <w:lang w:eastAsia="zh-CN"/>
              </w:rPr>
            </w:pPr>
            <w:r>
              <w:rPr>
                <w:rFonts w:hint="eastAsia"/>
                <w:spacing w:val="-10"/>
                <w:kern w:val="0"/>
                <w:sz w:val="28"/>
                <w:szCs w:val="28"/>
                <w:lang w:eastAsia="zh-CN"/>
              </w:rPr>
              <w:t>原因</w:t>
            </w:r>
          </w:p>
        </w:tc>
        <w:tc>
          <w:tcPr>
            <w:tcW w:w="3673" w:type="dxa"/>
            <w:noWrap/>
            <w:vAlign w:val="center"/>
          </w:tcPr>
          <w:p>
            <w:pPr>
              <w:spacing w:line="0" w:lineRule="atLeas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757" w:type="dxa"/>
            <w:gridSpan w:val="4"/>
            <w:noWrap/>
            <w:vAlign w:val="top"/>
          </w:tcPr>
          <w:p>
            <w:pPr>
              <w:spacing w:line="0" w:lineRule="atLeast"/>
              <w:jc w:val="left"/>
              <w:rPr>
                <w:sz w:val="28"/>
                <w:szCs w:val="28"/>
              </w:rPr>
            </w:pPr>
            <w:r>
              <w:rPr>
                <w:kern w:val="0"/>
                <w:sz w:val="28"/>
                <w:szCs w:val="28"/>
              </w:rPr>
              <w:t>补充说明（其他需要说明的情况）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4" w:hRule="atLeast"/>
          <w:jc w:val="center"/>
        </w:trPr>
        <w:tc>
          <w:tcPr>
            <w:tcW w:w="9757" w:type="dxa"/>
            <w:gridSpan w:val="4"/>
            <w:noWrap/>
            <w:vAlign w:val="top"/>
          </w:tcPr>
          <w:p>
            <w:pPr>
              <w:spacing w:line="0" w:lineRule="atLeast"/>
              <w:jc w:val="left"/>
              <w:rPr>
                <w:rFonts w:hint="eastAsia" w:eastAsia="仿宋_GB2312"/>
                <w:kern w:val="0"/>
                <w:sz w:val="28"/>
                <w:szCs w:val="28"/>
                <w:lang w:eastAsia="zh-CN"/>
              </w:rPr>
            </w:pPr>
            <w:r>
              <w:rPr>
                <w:rFonts w:hint="eastAsia"/>
                <w:kern w:val="0"/>
                <w:sz w:val="28"/>
                <w:szCs w:val="28"/>
                <w:lang w:eastAsia="zh-CN"/>
              </w:rPr>
              <w:t>无</w:t>
            </w:r>
          </w:p>
        </w:tc>
      </w:tr>
    </w:tbl>
    <w:p>
      <w:pPr>
        <w:pStyle w:val="14"/>
        <w:rPr>
          <w:rFonts w:hint="eastAsia"/>
        </w:rPr>
      </w:pPr>
    </w:p>
    <w:p>
      <w:pPr>
        <w:pStyle w:val="14"/>
        <w:rPr>
          <w:rFonts w:hint="eastAsia"/>
        </w:rPr>
      </w:pPr>
    </w:p>
    <w:p>
      <w:pPr>
        <w:pStyle w:val="14"/>
        <w:rPr>
          <w:rFonts w:hint="eastAsia"/>
        </w:rPr>
      </w:pPr>
    </w:p>
    <w:p>
      <w:pPr>
        <w:spacing w:line="520" w:lineRule="exact"/>
        <w:ind w:left="191" w:leftChars="91" w:right="210" w:rightChars="100"/>
        <w:rPr>
          <w:rFonts w:eastAsia="仿宋_GB2312"/>
          <w:sz w:val="28"/>
          <w:szCs w:val="28"/>
          <w:highlight w:val="none"/>
        </w:rPr>
      </w:pPr>
    </w:p>
    <w:p>
      <w:pPr>
        <w:spacing w:line="520" w:lineRule="exact"/>
        <w:ind w:left="191" w:leftChars="91" w:right="210" w:rightChars="100"/>
        <w:rPr>
          <w:rFonts w:eastAsia="仿宋_GB2312"/>
          <w:sz w:val="28"/>
          <w:szCs w:val="28"/>
          <w:highlight w:val="none"/>
        </w:rPr>
      </w:pPr>
    </w:p>
    <w:p>
      <w:pPr>
        <w:spacing w:line="520" w:lineRule="exact"/>
        <w:ind w:left="191" w:leftChars="91" w:right="210" w:rightChars="100"/>
        <w:rPr>
          <w:rFonts w:eastAsia="仿宋_GB2312"/>
          <w:sz w:val="28"/>
          <w:szCs w:val="28"/>
          <w:highlight w:val="none"/>
        </w:rPr>
      </w:pPr>
    </w:p>
    <w:p>
      <w:pPr>
        <w:spacing w:line="520" w:lineRule="exact"/>
        <w:ind w:left="191" w:leftChars="91" w:right="210" w:rightChars="100"/>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Pr>
        <w:rPr>
          <w:rFonts w:eastAsia="仿宋_GB2312"/>
          <w:sz w:val="28"/>
          <w:szCs w:val="28"/>
          <w:highlight w:val="none"/>
        </w:rPr>
      </w:pPr>
    </w:p>
    <w:p>
      <w:pPr>
        <w:pStyle w:val="2"/>
        <w:rPr>
          <w:rFonts w:eastAsia="仿宋_GB2312"/>
          <w:sz w:val="28"/>
          <w:szCs w:val="28"/>
          <w:highlight w:val="none"/>
        </w:rPr>
      </w:pPr>
    </w:p>
    <w:p/>
    <w:p>
      <w:pPr>
        <w:spacing w:line="520" w:lineRule="exact"/>
        <w:ind w:left="191" w:leftChars="91" w:right="210" w:rightChars="100"/>
        <w:rPr>
          <w:rFonts w:eastAsia="仿宋_GB2312"/>
          <w:sz w:val="28"/>
          <w:szCs w:val="28"/>
          <w:highlight w:val="none"/>
        </w:rPr>
      </w:pPr>
    </w:p>
    <w:p>
      <w:pPr>
        <w:spacing w:line="520" w:lineRule="exact"/>
        <w:ind w:left="191" w:leftChars="91" w:right="210" w:rightChars="100"/>
        <w:rPr>
          <w:rFonts w:eastAsia="仿宋_GB2312"/>
          <w:sz w:val="28"/>
          <w:szCs w:val="28"/>
          <w:highlight w:val="none"/>
        </w:rPr>
      </w:pPr>
    </w:p>
    <w:p>
      <w:pPr>
        <w:spacing w:line="520" w:lineRule="exact"/>
        <w:ind w:left="191" w:leftChars="91" w:right="210" w:rightChars="100"/>
        <w:rPr>
          <w:rFonts w:eastAsia="仿宋_GB2312"/>
          <w:sz w:val="28"/>
          <w:szCs w:val="28"/>
          <w:highlight w:val="none"/>
        </w:rPr>
      </w:pPr>
    </w:p>
    <w:p>
      <w:pPr>
        <w:pStyle w:val="2"/>
      </w:pPr>
    </w:p>
    <w:p>
      <w:pPr>
        <w:spacing w:line="520" w:lineRule="exact"/>
        <w:ind w:left="191" w:leftChars="91" w:right="210" w:rightChars="100"/>
        <w:rPr>
          <w:rFonts w:eastAsia="仿宋_GB2312"/>
          <w:sz w:val="28"/>
          <w:szCs w:val="28"/>
          <w:highlight w:val="none"/>
        </w:rPr>
      </w:pPr>
    </w:p>
    <w:p>
      <w:pPr>
        <w:spacing w:line="520" w:lineRule="exact"/>
        <w:ind w:left="191" w:leftChars="91" w:right="210" w:rightChars="100"/>
        <w:rPr>
          <w:rFonts w:eastAsia="仿宋_GB2312"/>
          <w:color w:val="000000"/>
          <w:sz w:val="28"/>
          <w:szCs w:val="28"/>
          <w:highlight w:val="none"/>
        </w:rPr>
      </w:pPr>
      <w:r>
        <w:rPr>
          <w:rFonts w:eastAsia="仿宋_GB2312"/>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10160</wp:posOffset>
                </wp:positionV>
                <wp:extent cx="5667375" cy="0"/>
                <wp:effectExtent l="0" t="0" r="0" b="0"/>
                <wp:wrapNone/>
                <wp:docPr id="1" name="直线 2"/>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75pt;margin-top:0.8pt;height:0pt;width:446.25pt;z-index:251659264;mso-width-relative:page;mso-height-relative:page;" filled="f" stroked="t" coordsize="21600,21600" o:gfxdata="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pKTwPUAAAA&#10;BgEAAA8AAAAAAAAAAQAgAAAAIgAAAGRycy9kb3ducmV2LnhtbFBLAQIUABQAAAAIAIdO4kAZUhC0&#10;6AEAANsDAAAOAAAAAAAAAAEAIAAAACMBAABkcnMvZTJvRG9jLnhtbFBLBQYAAAAABgAGAFkBAAB9&#10;BQAAAAA=&#10;">
                <v:fill on="f" focussize="0,0"/>
                <v:stroke color="#000000" joinstyle="round"/>
                <v:imagedata o:title=""/>
                <o:lock v:ext="edit" aspectratio="f"/>
              </v:line>
            </w:pict>
          </mc:Fallback>
        </mc:AlternateContent>
      </w:r>
      <w:r>
        <w:rPr>
          <w:rFonts w:eastAsia="仿宋_GB2312"/>
          <w:sz w:val="28"/>
          <w:szCs w:val="28"/>
          <w:highlight w:val="none"/>
        </w:rPr>
        <w:t>抄送：</w:t>
      </w:r>
      <w:r>
        <w:rPr>
          <w:rFonts w:hint="eastAsia" w:eastAsia="仿宋_GB2312"/>
          <w:sz w:val="28"/>
          <w:szCs w:val="28"/>
          <w:highlight w:val="none"/>
          <w:lang w:eastAsia="zh-CN"/>
        </w:rPr>
        <w:t>市领导陈友爱、吴尊意，市政协提</w:t>
      </w:r>
      <w:r>
        <w:rPr>
          <w:rFonts w:hint="eastAsia" w:ascii="Times New Roman" w:hAnsi="Times New Roman" w:eastAsia="仿宋_GB2312" w:cs="Times New Roman"/>
          <w:sz w:val="28"/>
          <w:szCs w:val="28"/>
          <w:highlight w:val="none"/>
          <w:lang w:eastAsia="zh-CN"/>
        </w:rPr>
        <w:t>案委</w:t>
      </w:r>
      <w:r>
        <w:rPr>
          <w:rFonts w:hint="eastAsia" w:ascii="Times New Roman" w:hAnsi="Times New Roman" w:eastAsia="仿宋_GB2312" w:cs="Times New Roman"/>
          <w:sz w:val="28"/>
          <w:szCs w:val="28"/>
          <w:highlight w:val="none"/>
          <w:lang w:val="en-US" w:eastAsia="zh-CN"/>
        </w:rPr>
        <w:t>及相关委（室</w:t>
      </w:r>
      <w:r>
        <w:rPr>
          <w:rFonts w:hint="eastAsia" w:ascii="Times New Roman" w:hAnsi="Times New Roman"/>
          <w:sz w:val="28"/>
          <w:szCs w:val="28"/>
          <w:lang w:val="en-US" w:eastAsia="zh-CN"/>
        </w:rPr>
        <w:t>）</w:t>
      </w:r>
      <w:r>
        <w:rPr>
          <w:rFonts w:hint="eastAsia" w:eastAsia="仿宋_GB2312"/>
          <w:color w:val="000000"/>
          <w:sz w:val="28"/>
          <w:szCs w:val="28"/>
          <w:highlight w:val="none"/>
          <w:lang w:eastAsia="zh-CN"/>
        </w:rPr>
        <w:t>、市政府督查室、团委、司法局、教育局、妇联、民政局、检察院</w:t>
      </w:r>
      <w:r>
        <w:rPr>
          <w:rFonts w:eastAsia="仿宋_GB2312"/>
          <w:color w:val="000000"/>
          <w:sz w:val="28"/>
          <w:szCs w:val="28"/>
          <w:highlight w:val="none"/>
        </w:rPr>
        <w:t>。</w:t>
      </w:r>
    </w:p>
    <w:p>
      <w:pPr>
        <w:spacing w:line="560" w:lineRule="exact"/>
        <w:ind w:left="210" w:leftChars="100" w:right="210" w:rightChars="100"/>
        <w:rPr>
          <w:rFonts w:hint="eastAsia" w:eastAsia="仿宋_GB2312"/>
          <w:sz w:val="28"/>
          <w:szCs w:val="28"/>
          <w:highlight w:val="none"/>
        </w:rPr>
      </w:pPr>
      <w:r>
        <w:rPr>
          <w:rFonts w:eastAsia="仿宋_GB2312"/>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45720</wp:posOffset>
                </wp:positionV>
                <wp:extent cx="5667375" cy="0"/>
                <wp:effectExtent l="0" t="0" r="0" b="0"/>
                <wp:wrapNone/>
                <wp:docPr id="2" name="直线 3"/>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25pt;margin-top:3.6pt;height:0pt;width:446.25pt;z-index:251660288;mso-width-relative:page;mso-height-relative:page;" filled="f" stroked="t" coordsize="21600,21600" o:gfxdata="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wzfrUAAAA&#10;BwEAAA8AAAAAAAAAAQAgAAAAIgAAAGRycy9kb3ducmV2LnhtbFBLAQIUABQAAAAIAIdO4kD+u/kn&#10;6AEAANsDAAAOAAAAAAAAAAEAIAAAACMBAABkcnMvZTJvRG9jLnhtbFBLBQYAAAAABgAGAFkBAAB9&#10;BQAAAAA=&#10;">
                <v:fill on="f" focussize="0,0"/>
                <v:stroke color="#000000" joinstyle="round"/>
                <v:imagedata o:title=""/>
                <o:lock v:ext="edit" aspectratio="f"/>
              </v:line>
            </w:pict>
          </mc:Fallback>
        </mc:AlternateContent>
      </w:r>
      <w:r>
        <w:rPr>
          <w:rFonts w:eastAsia="仿宋_GB2312"/>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384810</wp:posOffset>
                </wp:positionV>
                <wp:extent cx="5667375" cy="0"/>
                <wp:effectExtent l="0" t="0" r="0" b="0"/>
                <wp:wrapNone/>
                <wp:docPr id="3" name="直线 4"/>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6pt;margin-top:30.3pt;height:0pt;width:446.25pt;z-index:251661312;mso-width-relative:page;mso-height-relative:page;" filled="f" stroked="t" coordsize="21600,21600" o:gfxdata="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2187C&#10;1wAAAAkBAAAPAAAAAAAAAAEAIAAAACIAAABkcnMvZG93bnJldi54bWxQSwECFAAUAAAACACHTuJA&#10;8+UYDukBAADbAwAADgAAAAAAAAABACAAAAAmAQAAZHJzL2Uyb0RvYy54bWxQSwUGAAAAAAYABgBZ&#10;AQAAgQUAAAAA&#10;">
                <v:fill on="f" focussize="0,0"/>
                <v:stroke color="#000000" joinstyle="round"/>
                <v:imagedata o:title=""/>
                <o:lock v:ext="edit" aspectratio="f"/>
              </v:line>
            </w:pict>
          </mc:Fallback>
        </mc:AlternateContent>
      </w:r>
      <w:r>
        <w:rPr>
          <w:rFonts w:eastAsia="仿宋_GB2312"/>
          <w:sz w:val="28"/>
          <w:szCs w:val="28"/>
          <w:highlight w:val="none"/>
        </w:rPr>
        <w:t>晋江市</w:t>
      </w:r>
      <w:r>
        <w:rPr>
          <w:rFonts w:hint="eastAsia" w:eastAsia="仿宋_GB2312"/>
          <w:sz w:val="28"/>
          <w:szCs w:val="28"/>
          <w:highlight w:val="none"/>
        </w:rPr>
        <w:t>残疾人联合会</w:t>
      </w:r>
      <w:r>
        <w:rPr>
          <w:rFonts w:eastAsia="仿宋_GB2312"/>
          <w:sz w:val="28"/>
          <w:szCs w:val="28"/>
          <w:highlight w:val="none"/>
        </w:rPr>
        <w:t xml:space="preserve">              </w:t>
      </w:r>
      <w:r>
        <w:rPr>
          <w:rFonts w:hint="eastAsia" w:eastAsia="仿宋_GB2312"/>
          <w:sz w:val="28"/>
          <w:szCs w:val="28"/>
          <w:highlight w:val="none"/>
        </w:rPr>
        <w:t xml:space="preserve">     </w:t>
      </w:r>
      <w:r>
        <w:rPr>
          <w:rFonts w:eastAsia="仿宋_GB2312"/>
          <w:sz w:val="28"/>
          <w:szCs w:val="28"/>
          <w:highlight w:val="none"/>
        </w:rPr>
        <w:t xml:space="preserve"> </w:t>
      </w:r>
      <w:r>
        <w:rPr>
          <w:rFonts w:hint="eastAsia" w:eastAsia="仿宋_GB2312"/>
          <w:sz w:val="28"/>
          <w:szCs w:val="28"/>
          <w:highlight w:val="none"/>
          <w:lang w:val="en-US" w:eastAsia="zh-CN"/>
        </w:rPr>
        <w:t xml:space="preserve">  </w:t>
      </w:r>
      <w:r>
        <w:rPr>
          <w:rFonts w:eastAsia="仿宋_GB2312"/>
          <w:sz w:val="28"/>
          <w:szCs w:val="28"/>
          <w:highlight w:val="none"/>
        </w:rPr>
        <w:t xml:space="preserve"> 20</w:t>
      </w:r>
      <w:r>
        <w:rPr>
          <w:rFonts w:hint="eastAsia" w:eastAsia="仿宋_GB2312"/>
          <w:sz w:val="28"/>
          <w:szCs w:val="28"/>
          <w:highlight w:val="none"/>
        </w:rPr>
        <w:t>2</w:t>
      </w:r>
      <w:r>
        <w:rPr>
          <w:rFonts w:hint="eastAsia" w:eastAsia="仿宋_GB2312"/>
          <w:sz w:val="28"/>
          <w:szCs w:val="28"/>
          <w:highlight w:val="none"/>
          <w:lang w:val="en-US" w:eastAsia="zh-CN"/>
        </w:rPr>
        <w:t>4</w:t>
      </w:r>
      <w:r>
        <w:rPr>
          <w:rFonts w:eastAsia="仿宋_GB2312"/>
          <w:sz w:val="28"/>
          <w:szCs w:val="28"/>
          <w:highlight w:val="none"/>
        </w:rPr>
        <w:t>年</w:t>
      </w:r>
      <w:r>
        <w:rPr>
          <w:rFonts w:hint="eastAsia" w:eastAsia="仿宋_GB2312"/>
          <w:sz w:val="28"/>
          <w:szCs w:val="28"/>
          <w:highlight w:val="none"/>
          <w:lang w:val="en-US" w:eastAsia="zh-CN"/>
        </w:rPr>
        <w:t>6</w:t>
      </w:r>
      <w:r>
        <w:rPr>
          <w:rFonts w:eastAsia="仿宋_GB2312"/>
          <w:sz w:val="28"/>
          <w:szCs w:val="28"/>
          <w:highlight w:val="none"/>
        </w:rPr>
        <w:t>月</w:t>
      </w:r>
      <w:r>
        <w:rPr>
          <w:rFonts w:hint="eastAsia" w:eastAsia="仿宋_GB2312"/>
          <w:sz w:val="28"/>
          <w:szCs w:val="28"/>
          <w:highlight w:val="none"/>
          <w:lang w:val="en-US" w:eastAsia="zh-CN"/>
        </w:rPr>
        <w:t>12</w:t>
      </w:r>
      <w:r>
        <w:rPr>
          <w:rFonts w:eastAsia="仿宋_GB2312"/>
          <w:sz w:val="28"/>
          <w:szCs w:val="28"/>
          <w:highlight w:val="none"/>
        </w:rPr>
        <w:t>日印</w:t>
      </w:r>
      <w:r>
        <w:rPr>
          <w:rFonts w:hint="eastAsia" w:eastAsia="仿宋_GB2312"/>
          <w:sz w:val="28"/>
          <w:szCs w:val="28"/>
          <w:highlight w:val="none"/>
        </w:rPr>
        <w:t>发</w:t>
      </w:r>
    </w:p>
    <w:p>
      <w:pPr>
        <w:rPr>
          <w:rFonts w:hint="eastAsia"/>
        </w:rPr>
      </w:pPr>
    </w:p>
    <w:sectPr>
      <w:footerReference r:id="rId3" w:type="default"/>
      <w:pgSz w:w="11906" w:h="16838"/>
      <w:pgMar w:top="2211" w:right="1474" w:bottom="1984" w:left="1644" w:header="851" w:footer="124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left="360"/>
      <w:rPr>
        <w:rStyle w:val="23"/>
        <w:rFonts w:asciiTheme="minorEastAsia" w:hAnsiTheme="minorEastAsia"/>
      </w:rPr>
    </w:pPr>
    <w:r>
      <w:rPr>
        <w:rStyle w:val="23"/>
        <w:rFonts w:hint="default" w:ascii="Times New Roman" w:hAnsi="Times New Roman" w:cs="Times New Roman"/>
        <w:sz w:val="32"/>
        <w:szCs w:val="32"/>
      </w:rPr>
      <w:fldChar w:fldCharType="begin"/>
    </w:r>
    <w:r>
      <w:rPr>
        <w:rStyle w:val="23"/>
        <w:rFonts w:hint="default" w:ascii="Times New Roman" w:hAnsi="Times New Roman" w:cs="Times New Roman"/>
        <w:sz w:val="32"/>
        <w:szCs w:val="32"/>
      </w:rPr>
      <w:instrText xml:space="preserve">PAGE  </w:instrText>
    </w:r>
    <w:r>
      <w:rPr>
        <w:rStyle w:val="23"/>
        <w:rFonts w:hint="default" w:ascii="Times New Roman" w:hAnsi="Times New Roman" w:cs="Times New Roman"/>
        <w:sz w:val="32"/>
        <w:szCs w:val="32"/>
      </w:rPr>
      <w:fldChar w:fldCharType="separate"/>
    </w:r>
    <w:r>
      <w:rPr>
        <w:rStyle w:val="23"/>
        <w:rFonts w:hint="default" w:ascii="Times New Roman" w:hAnsi="Times New Roman" w:cs="Times New Roman"/>
        <w:sz w:val="32"/>
        <w:szCs w:val="32"/>
      </w:rPr>
      <w:t>- 11 -</w:t>
    </w:r>
    <w:r>
      <w:rPr>
        <w:rStyle w:val="23"/>
        <w:rFonts w:hint="default" w:ascii="Times New Roman" w:hAnsi="Times New Roman" w:cs="Times New Roman"/>
        <w:sz w:val="32"/>
        <w:szCs w:val="32"/>
      </w:rPr>
      <w:fldChar w:fldCharType="end"/>
    </w:r>
  </w:p>
  <w:p>
    <w:pPr>
      <w:pStyle w:val="15"/>
      <w:ind w:right="360" w:firstLine="360"/>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mMyNmI0MThmMzk5NWVlZGE1NDAwNzk1Y2VmZjQifQ=="/>
  </w:docVars>
  <w:rsids>
    <w:rsidRoot w:val="00D80C62"/>
    <w:rsid w:val="00025C59"/>
    <w:rsid w:val="00026D09"/>
    <w:rsid w:val="0003614F"/>
    <w:rsid w:val="000A3EA2"/>
    <w:rsid w:val="000B50FB"/>
    <w:rsid w:val="000D2730"/>
    <w:rsid w:val="000D3EA8"/>
    <w:rsid w:val="000E40EB"/>
    <w:rsid w:val="00101BB3"/>
    <w:rsid w:val="00105EA6"/>
    <w:rsid w:val="0010788F"/>
    <w:rsid w:val="00187F70"/>
    <w:rsid w:val="00193C68"/>
    <w:rsid w:val="001A3202"/>
    <w:rsid w:val="001B50BC"/>
    <w:rsid w:val="001E0932"/>
    <w:rsid w:val="001F279F"/>
    <w:rsid w:val="00203F1B"/>
    <w:rsid w:val="002172D6"/>
    <w:rsid w:val="00227E13"/>
    <w:rsid w:val="002358B7"/>
    <w:rsid w:val="00275EB0"/>
    <w:rsid w:val="002A636A"/>
    <w:rsid w:val="002C7D73"/>
    <w:rsid w:val="002F6CB1"/>
    <w:rsid w:val="00342E6A"/>
    <w:rsid w:val="00384F99"/>
    <w:rsid w:val="00385C85"/>
    <w:rsid w:val="0038739C"/>
    <w:rsid w:val="003C2270"/>
    <w:rsid w:val="003D4BE4"/>
    <w:rsid w:val="003E14A9"/>
    <w:rsid w:val="003E5E7E"/>
    <w:rsid w:val="003F3249"/>
    <w:rsid w:val="004042FC"/>
    <w:rsid w:val="00413445"/>
    <w:rsid w:val="004158FF"/>
    <w:rsid w:val="00415CF8"/>
    <w:rsid w:val="00420EA2"/>
    <w:rsid w:val="00457E41"/>
    <w:rsid w:val="00460256"/>
    <w:rsid w:val="004633A1"/>
    <w:rsid w:val="004B33BF"/>
    <w:rsid w:val="004D3C77"/>
    <w:rsid w:val="005070EA"/>
    <w:rsid w:val="00511291"/>
    <w:rsid w:val="00517748"/>
    <w:rsid w:val="0054455F"/>
    <w:rsid w:val="00577165"/>
    <w:rsid w:val="00577582"/>
    <w:rsid w:val="00583444"/>
    <w:rsid w:val="005B3679"/>
    <w:rsid w:val="005C0543"/>
    <w:rsid w:val="006140F3"/>
    <w:rsid w:val="00647D68"/>
    <w:rsid w:val="0065674E"/>
    <w:rsid w:val="0068555E"/>
    <w:rsid w:val="006B5267"/>
    <w:rsid w:val="006D1D6D"/>
    <w:rsid w:val="006E1A48"/>
    <w:rsid w:val="007032FC"/>
    <w:rsid w:val="007042CE"/>
    <w:rsid w:val="00707EA6"/>
    <w:rsid w:val="0071198C"/>
    <w:rsid w:val="00724B68"/>
    <w:rsid w:val="00753E68"/>
    <w:rsid w:val="00754597"/>
    <w:rsid w:val="007919AD"/>
    <w:rsid w:val="007B7F0E"/>
    <w:rsid w:val="007C1A3D"/>
    <w:rsid w:val="008026BF"/>
    <w:rsid w:val="00803611"/>
    <w:rsid w:val="00804950"/>
    <w:rsid w:val="008156EF"/>
    <w:rsid w:val="00821A11"/>
    <w:rsid w:val="00823D05"/>
    <w:rsid w:val="00824C8B"/>
    <w:rsid w:val="0082700F"/>
    <w:rsid w:val="00866DF6"/>
    <w:rsid w:val="00890C9E"/>
    <w:rsid w:val="008A5C45"/>
    <w:rsid w:val="00921BE0"/>
    <w:rsid w:val="00922AD4"/>
    <w:rsid w:val="00932AC7"/>
    <w:rsid w:val="0093311E"/>
    <w:rsid w:val="00945691"/>
    <w:rsid w:val="009566C6"/>
    <w:rsid w:val="009744AC"/>
    <w:rsid w:val="00996104"/>
    <w:rsid w:val="009B47E6"/>
    <w:rsid w:val="009C2AEA"/>
    <w:rsid w:val="009C7FE2"/>
    <w:rsid w:val="00A13118"/>
    <w:rsid w:val="00A202CC"/>
    <w:rsid w:val="00A25A6F"/>
    <w:rsid w:val="00A4180B"/>
    <w:rsid w:val="00A43B82"/>
    <w:rsid w:val="00AE41EB"/>
    <w:rsid w:val="00B07343"/>
    <w:rsid w:val="00B30FBB"/>
    <w:rsid w:val="00B37408"/>
    <w:rsid w:val="00B7361F"/>
    <w:rsid w:val="00B7405D"/>
    <w:rsid w:val="00B913D0"/>
    <w:rsid w:val="00BB742A"/>
    <w:rsid w:val="00BC22D0"/>
    <w:rsid w:val="00C26F3A"/>
    <w:rsid w:val="00C3628D"/>
    <w:rsid w:val="00C40372"/>
    <w:rsid w:val="00C42FB3"/>
    <w:rsid w:val="00C44200"/>
    <w:rsid w:val="00C5353F"/>
    <w:rsid w:val="00C86738"/>
    <w:rsid w:val="00CA7A64"/>
    <w:rsid w:val="00CB5905"/>
    <w:rsid w:val="00CC2EC7"/>
    <w:rsid w:val="00CF46AD"/>
    <w:rsid w:val="00D300F8"/>
    <w:rsid w:val="00D36A37"/>
    <w:rsid w:val="00D46A91"/>
    <w:rsid w:val="00D540F8"/>
    <w:rsid w:val="00D60128"/>
    <w:rsid w:val="00D61F67"/>
    <w:rsid w:val="00D80C62"/>
    <w:rsid w:val="00D92D5F"/>
    <w:rsid w:val="00D962A7"/>
    <w:rsid w:val="00DB14C5"/>
    <w:rsid w:val="00E219C2"/>
    <w:rsid w:val="00E305AC"/>
    <w:rsid w:val="00E456C5"/>
    <w:rsid w:val="00E466F1"/>
    <w:rsid w:val="00EA3453"/>
    <w:rsid w:val="00ED1BDD"/>
    <w:rsid w:val="00EE645A"/>
    <w:rsid w:val="00F12992"/>
    <w:rsid w:val="00F20960"/>
    <w:rsid w:val="00F4080C"/>
    <w:rsid w:val="00F82F64"/>
    <w:rsid w:val="00F8764A"/>
    <w:rsid w:val="00FC061B"/>
    <w:rsid w:val="00FD298D"/>
    <w:rsid w:val="00FD2F81"/>
    <w:rsid w:val="021D1510"/>
    <w:rsid w:val="035148F2"/>
    <w:rsid w:val="037F7757"/>
    <w:rsid w:val="0832034D"/>
    <w:rsid w:val="09944CAF"/>
    <w:rsid w:val="0B1418E3"/>
    <w:rsid w:val="0C545A5F"/>
    <w:rsid w:val="0D8470FD"/>
    <w:rsid w:val="0ECE332E"/>
    <w:rsid w:val="0ED74164"/>
    <w:rsid w:val="14CB142B"/>
    <w:rsid w:val="18545193"/>
    <w:rsid w:val="18A70804"/>
    <w:rsid w:val="18AE37F5"/>
    <w:rsid w:val="1AE8407C"/>
    <w:rsid w:val="1BF16DFC"/>
    <w:rsid w:val="1D42767B"/>
    <w:rsid w:val="1D8F3B83"/>
    <w:rsid w:val="1E7932E3"/>
    <w:rsid w:val="1E7E7253"/>
    <w:rsid w:val="1FE80188"/>
    <w:rsid w:val="21B74A89"/>
    <w:rsid w:val="26FE0374"/>
    <w:rsid w:val="27195473"/>
    <w:rsid w:val="28A502AF"/>
    <w:rsid w:val="2C70273F"/>
    <w:rsid w:val="32477877"/>
    <w:rsid w:val="34076EA6"/>
    <w:rsid w:val="359622ED"/>
    <w:rsid w:val="36B409F6"/>
    <w:rsid w:val="39036A3B"/>
    <w:rsid w:val="3BC1613B"/>
    <w:rsid w:val="3C3605B2"/>
    <w:rsid w:val="3FFE60A2"/>
    <w:rsid w:val="423030F4"/>
    <w:rsid w:val="42F93B69"/>
    <w:rsid w:val="43741D22"/>
    <w:rsid w:val="452E5B35"/>
    <w:rsid w:val="46DA57F0"/>
    <w:rsid w:val="4A11634F"/>
    <w:rsid w:val="4ADC38B4"/>
    <w:rsid w:val="4BB60C2E"/>
    <w:rsid w:val="4DA7238A"/>
    <w:rsid w:val="4EC31E14"/>
    <w:rsid w:val="54BC6D67"/>
    <w:rsid w:val="572763D8"/>
    <w:rsid w:val="5B2D755E"/>
    <w:rsid w:val="5C6327C6"/>
    <w:rsid w:val="5CB83A2B"/>
    <w:rsid w:val="5CE7449D"/>
    <w:rsid w:val="5D881E34"/>
    <w:rsid w:val="5EAE22B0"/>
    <w:rsid w:val="5FC705BD"/>
    <w:rsid w:val="64107D15"/>
    <w:rsid w:val="653E568C"/>
    <w:rsid w:val="661E1525"/>
    <w:rsid w:val="6A23290B"/>
    <w:rsid w:val="6D166DA4"/>
    <w:rsid w:val="705E0E1E"/>
    <w:rsid w:val="72860C4B"/>
    <w:rsid w:val="766C2F2B"/>
    <w:rsid w:val="7A6310AB"/>
    <w:rsid w:val="7B7174BF"/>
    <w:rsid w:val="7BB11EFE"/>
    <w:rsid w:val="7C5F1B5A"/>
    <w:rsid w:val="7D374555"/>
    <w:rsid w:val="7E6E55F9"/>
    <w:rsid w:val="7FCC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0"/>
    <w:pPr>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0"/>
    <w:rPr>
      <w:rFonts w:hint="eastAsia"/>
      <w:sz w:val="44"/>
      <w:szCs w:val="20"/>
    </w:rPr>
  </w:style>
  <w:style w:type="paragraph" w:styleId="6">
    <w:name w:val="Normal Indent"/>
    <w:basedOn w:val="1"/>
    <w:qFormat/>
    <w:uiPriority w:val="0"/>
    <w:pPr>
      <w:ind w:firstLine="420" w:firstLineChars="200"/>
    </w:pPr>
  </w:style>
  <w:style w:type="paragraph" w:styleId="7">
    <w:name w:val="Document Map"/>
    <w:basedOn w:val="1"/>
    <w:link w:val="57"/>
    <w:qFormat/>
    <w:uiPriority w:val="0"/>
    <w:pPr>
      <w:shd w:val="clear" w:color="auto" w:fill="000080"/>
    </w:pPr>
    <w:rPr>
      <w:sz w:val="32"/>
      <w:szCs w:val="20"/>
    </w:rPr>
  </w:style>
  <w:style w:type="paragraph" w:styleId="8">
    <w:name w:val="annotation text"/>
    <w:basedOn w:val="1"/>
    <w:link w:val="63"/>
    <w:qFormat/>
    <w:uiPriority w:val="0"/>
    <w:pPr>
      <w:jc w:val="left"/>
    </w:pPr>
    <w:rPr>
      <w:szCs w:val="20"/>
    </w:rPr>
  </w:style>
  <w:style w:type="paragraph" w:styleId="9">
    <w:name w:val="Body Text 3"/>
    <w:basedOn w:val="1"/>
    <w:link w:val="59"/>
    <w:qFormat/>
    <w:uiPriority w:val="0"/>
    <w:pPr>
      <w:spacing w:line="600" w:lineRule="exact"/>
    </w:pPr>
    <w:rPr>
      <w:rFonts w:ascii="仿宋_GB2312" w:hAnsi="宋体" w:eastAsia="仿宋_GB2312"/>
      <w:color w:val="000000"/>
      <w:sz w:val="32"/>
      <w:szCs w:val="20"/>
    </w:rPr>
  </w:style>
  <w:style w:type="paragraph" w:styleId="10">
    <w:name w:val="Body Text Indent"/>
    <w:basedOn w:val="1"/>
    <w:link w:val="40"/>
    <w:qFormat/>
    <w:uiPriority w:val="0"/>
    <w:pPr>
      <w:spacing w:after="120"/>
      <w:ind w:left="420" w:leftChars="200"/>
    </w:pPr>
  </w:style>
  <w:style w:type="paragraph" w:styleId="11">
    <w:name w:val="Plain Text"/>
    <w:basedOn w:val="1"/>
    <w:link w:val="45"/>
    <w:qFormat/>
    <w:uiPriority w:val="0"/>
    <w:rPr>
      <w:rFonts w:ascii="宋体" w:hAnsi="Courier New" w:cs="Courier New"/>
      <w:szCs w:val="21"/>
    </w:rPr>
  </w:style>
  <w:style w:type="paragraph" w:styleId="12">
    <w:name w:val="Date"/>
    <w:basedOn w:val="1"/>
    <w:next w:val="1"/>
    <w:link w:val="37"/>
    <w:qFormat/>
    <w:uiPriority w:val="0"/>
    <w:pPr>
      <w:ind w:left="100"/>
    </w:pPr>
    <w:rPr>
      <w:rFonts w:eastAsia="仿宋_GB2312"/>
      <w:sz w:val="32"/>
      <w:szCs w:val="20"/>
    </w:rPr>
  </w:style>
  <w:style w:type="paragraph" w:styleId="13">
    <w:name w:val="Body Text Indent 2"/>
    <w:basedOn w:val="1"/>
    <w:link w:val="62"/>
    <w:qFormat/>
    <w:uiPriority w:val="0"/>
    <w:pPr>
      <w:ind w:firstLine="645"/>
    </w:pPr>
    <w:rPr>
      <w:rFonts w:ascii="楷体_GB2312" w:eastAsia="楷体_GB2312"/>
      <w:sz w:val="32"/>
      <w:szCs w:val="20"/>
    </w:rPr>
  </w:style>
  <w:style w:type="paragraph" w:styleId="14">
    <w:name w:val="Balloon Text"/>
    <w:basedOn w:val="1"/>
    <w:link w:val="36"/>
    <w:semiHidden/>
    <w:qFormat/>
    <w:uiPriority w:val="0"/>
    <w:rPr>
      <w:kern w:val="0"/>
      <w:sz w:val="18"/>
      <w:szCs w:val="18"/>
    </w:rPr>
  </w:style>
  <w:style w:type="paragraph" w:styleId="15">
    <w:name w:val="footer"/>
    <w:basedOn w:val="1"/>
    <w:link w:val="32"/>
    <w:unhideWhenUsed/>
    <w:qFormat/>
    <w:uiPriority w:val="0"/>
    <w:pPr>
      <w:tabs>
        <w:tab w:val="center" w:pos="4153"/>
        <w:tab w:val="right" w:pos="8306"/>
      </w:tabs>
      <w:snapToGrid w:val="0"/>
      <w:jc w:val="left"/>
    </w:pPr>
    <w:rPr>
      <w:sz w:val="18"/>
      <w:szCs w:val="18"/>
    </w:rPr>
  </w:style>
  <w:style w:type="paragraph" w:styleId="16">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link w:val="54"/>
    <w:qFormat/>
    <w:uiPriority w:val="0"/>
    <w:pPr>
      <w:ind w:firstLine="630"/>
    </w:pPr>
    <w:rPr>
      <w:rFonts w:ascii="仿宋_GB2312" w:eastAsia="仿宋_GB2312"/>
      <w:sz w:val="32"/>
      <w:szCs w:val="20"/>
    </w:rPr>
  </w:style>
  <w:style w:type="paragraph" w:styleId="18">
    <w:name w:val="Body Text 2"/>
    <w:basedOn w:val="1"/>
    <w:link w:val="61"/>
    <w:qFormat/>
    <w:uiPriority w:val="0"/>
    <w:pPr>
      <w:spacing w:line="320" w:lineRule="exact"/>
      <w:jc w:val="center"/>
    </w:pPr>
    <w:rPr>
      <w:rFonts w:ascii="华文中宋" w:hAnsi="华文中宋" w:eastAsia="华文中宋"/>
      <w:sz w:val="24"/>
      <w:szCs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unhideWhenUsed/>
    <w:qFormat/>
    <w:uiPriority w:val="99"/>
    <w:rPr>
      <w:color w:val="800080"/>
      <w:u w:val="single"/>
    </w:rPr>
  </w:style>
  <w:style w:type="character" w:styleId="25">
    <w:name w:val="Hyperlink"/>
    <w:basedOn w:val="21"/>
    <w:qFormat/>
    <w:uiPriority w:val="99"/>
    <w:rPr>
      <w:color w:val="0000FF"/>
      <w:u w:val="single"/>
    </w:rPr>
  </w:style>
  <w:style w:type="character" w:styleId="26">
    <w:name w:val="annotation reference"/>
    <w:basedOn w:val="21"/>
    <w:qFormat/>
    <w:uiPriority w:val="0"/>
    <w:rPr>
      <w:sz w:val="21"/>
    </w:rPr>
  </w:style>
  <w:style w:type="character" w:customStyle="1" w:styleId="27">
    <w:name w:val="标题 2 Char"/>
    <w:basedOn w:val="21"/>
    <w:link w:val="4"/>
    <w:qFormat/>
    <w:uiPriority w:val="0"/>
    <w:rPr>
      <w:rFonts w:ascii="Cambria" w:hAnsi="Cambria" w:eastAsia="宋体" w:cs="Times New Roman"/>
      <w:b/>
      <w:bCs/>
      <w:kern w:val="0"/>
      <w:sz w:val="32"/>
      <w:szCs w:val="32"/>
    </w:rPr>
  </w:style>
  <w:style w:type="character" w:customStyle="1" w:styleId="28">
    <w:name w:val="标题 3 Char"/>
    <w:basedOn w:val="21"/>
    <w:link w:val="5"/>
    <w:qFormat/>
    <w:uiPriority w:val="0"/>
    <w:rPr>
      <w:rFonts w:ascii="宋体" w:hAnsi="宋体" w:cs="宋体"/>
      <w:b/>
      <w:bCs/>
      <w:kern w:val="0"/>
      <w:sz w:val="32"/>
      <w:szCs w:val="32"/>
    </w:rPr>
  </w:style>
  <w:style w:type="paragraph" w:styleId="29">
    <w:name w:val="List Paragraph"/>
    <w:basedOn w:val="1"/>
    <w:qFormat/>
    <w:uiPriority w:val="0"/>
    <w:pPr>
      <w:spacing w:before="100" w:beforeAutospacing="1" w:after="100" w:afterAutospacing="1"/>
    </w:pPr>
  </w:style>
  <w:style w:type="character" w:customStyle="1" w:styleId="30">
    <w:name w:val="标题 1 Char"/>
    <w:basedOn w:val="21"/>
    <w:link w:val="3"/>
    <w:qFormat/>
    <w:uiPriority w:val="0"/>
    <w:rPr>
      <w:b/>
      <w:bCs/>
      <w:kern w:val="44"/>
      <w:sz w:val="44"/>
      <w:szCs w:val="44"/>
    </w:rPr>
  </w:style>
  <w:style w:type="character" w:customStyle="1" w:styleId="31">
    <w:name w:val="页眉 Char"/>
    <w:basedOn w:val="21"/>
    <w:link w:val="16"/>
    <w:qFormat/>
    <w:uiPriority w:val="0"/>
    <w:rPr>
      <w:kern w:val="2"/>
      <w:sz w:val="18"/>
      <w:szCs w:val="18"/>
    </w:rPr>
  </w:style>
  <w:style w:type="character" w:customStyle="1" w:styleId="32">
    <w:name w:val="页脚 Char"/>
    <w:basedOn w:val="21"/>
    <w:link w:val="15"/>
    <w:qFormat/>
    <w:uiPriority w:val="0"/>
    <w:rPr>
      <w:kern w:val="2"/>
      <w:sz w:val="18"/>
      <w:szCs w:val="18"/>
    </w:rPr>
  </w:style>
  <w:style w:type="paragraph" w:customStyle="1" w:styleId="33">
    <w:name w:val="Char Char Char Char Char Char"/>
    <w:basedOn w:val="1"/>
    <w:qFormat/>
    <w:uiPriority w:val="0"/>
  </w:style>
  <w:style w:type="character" w:customStyle="1" w:styleId="34">
    <w:name w:val="正文文本 Char"/>
    <w:basedOn w:val="21"/>
    <w:link w:val="2"/>
    <w:qFormat/>
    <w:uiPriority w:val="0"/>
    <w:rPr>
      <w:kern w:val="2"/>
      <w:sz w:val="44"/>
    </w:rPr>
  </w:style>
  <w:style w:type="character" w:customStyle="1" w:styleId="35">
    <w:name w:val="批注框文本 Char"/>
    <w:basedOn w:val="21"/>
    <w:link w:val="14"/>
    <w:semiHidden/>
    <w:qFormat/>
    <w:uiPriority w:val="0"/>
    <w:rPr>
      <w:sz w:val="18"/>
      <w:szCs w:val="18"/>
    </w:rPr>
  </w:style>
  <w:style w:type="character" w:customStyle="1" w:styleId="36">
    <w:name w:val="批注框文本 Char1"/>
    <w:basedOn w:val="21"/>
    <w:link w:val="14"/>
    <w:semiHidden/>
    <w:qFormat/>
    <w:uiPriority w:val="99"/>
    <w:rPr>
      <w:kern w:val="2"/>
      <w:sz w:val="18"/>
      <w:szCs w:val="18"/>
    </w:rPr>
  </w:style>
  <w:style w:type="character" w:customStyle="1" w:styleId="37">
    <w:name w:val="日期 Char"/>
    <w:basedOn w:val="21"/>
    <w:link w:val="12"/>
    <w:qFormat/>
    <w:uiPriority w:val="0"/>
    <w:rPr>
      <w:rFonts w:eastAsia="仿宋_GB2312"/>
      <w:kern w:val="2"/>
      <w:sz w:val="32"/>
    </w:rPr>
  </w:style>
  <w:style w:type="paragraph" w:customStyle="1" w:styleId="38">
    <w:name w:val="Char Char"/>
    <w:basedOn w:val="1"/>
    <w:qFormat/>
    <w:uiPriority w:val="0"/>
    <w:pPr>
      <w:widowControl/>
      <w:spacing w:after="160" w:line="240" w:lineRule="exact"/>
      <w:ind w:firstLine="420" w:firstLineChars="200"/>
      <w:jc w:val="left"/>
    </w:pPr>
    <w:rPr>
      <w:rFonts w:ascii="Verdana" w:hAnsi="Verdana"/>
      <w:kern w:val="0"/>
      <w:szCs w:val="20"/>
      <w:lang w:eastAsia="en-US"/>
    </w:rPr>
  </w:style>
  <w:style w:type="paragraph" w:customStyle="1" w:styleId="3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正文文本缩进 Char"/>
    <w:basedOn w:val="21"/>
    <w:link w:val="10"/>
    <w:qFormat/>
    <w:uiPriority w:val="0"/>
    <w:rPr>
      <w:kern w:val="2"/>
      <w:sz w:val="21"/>
      <w:szCs w:val="24"/>
    </w:rPr>
  </w:style>
  <w:style w:type="paragraph" w:customStyle="1" w:styleId="41">
    <w:name w:val="Char Char Char Char Char Char Char Char Char Char Char Char Char"/>
    <w:basedOn w:val="1"/>
    <w:qFormat/>
    <w:uiPriority w:val="0"/>
  </w:style>
  <w:style w:type="paragraph" w:customStyle="1" w:styleId="42">
    <w:name w:val="p0"/>
    <w:basedOn w:val="1"/>
    <w:qFormat/>
    <w:uiPriority w:val="0"/>
    <w:pPr>
      <w:widowControl/>
      <w:spacing w:line="365" w:lineRule="atLeast"/>
      <w:ind w:left="1"/>
    </w:pPr>
    <w:rPr>
      <w:kern w:val="0"/>
      <w:sz w:val="20"/>
      <w:szCs w:val="20"/>
    </w:rPr>
  </w:style>
  <w:style w:type="paragraph" w:customStyle="1" w:styleId="4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4">
    <w:name w:val="ca-3"/>
    <w:basedOn w:val="21"/>
    <w:qFormat/>
    <w:uiPriority w:val="0"/>
    <w:rPr>
      <w:rFonts w:cs="Times New Roman"/>
    </w:rPr>
  </w:style>
  <w:style w:type="character" w:customStyle="1" w:styleId="45">
    <w:name w:val="纯文本 Char"/>
    <w:basedOn w:val="21"/>
    <w:link w:val="11"/>
    <w:qFormat/>
    <w:uiPriority w:val="0"/>
    <w:rPr>
      <w:rFonts w:ascii="宋体" w:hAnsi="Courier New" w:cs="Courier New"/>
      <w:kern w:val="2"/>
      <w:sz w:val="21"/>
      <w:szCs w:val="21"/>
    </w:rPr>
  </w:style>
  <w:style w:type="paragraph" w:customStyle="1" w:styleId="46">
    <w:name w:val="样式1"/>
    <w:basedOn w:val="1"/>
    <w:qFormat/>
    <w:uiPriority w:val="0"/>
    <w:pPr>
      <w:ind w:firstLine="200" w:firstLineChars="200"/>
    </w:pPr>
    <w:rPr>
      <w:rFonts w:eastAsia="仿宋_GB2312"/>
      <w:sz w:val="32"/>
      <w:szCs w:val="20"/>
    </w:rPr>
  </w:style>
  <w:style w:type="paragraph" w:customStyle="1" w:styleId="47">
    <w:name w:val="[正文格式]"/>
    <w:basedOn w:val="1"/>
    <w:link w:val="48"/>
    <w:qFormat/>
    <w:uiPriority w:val="0"/>
    <w:pPr>
      <w:spacing w:line="440" w:lineRule="exact"/>
      <w:ind w:firstLine="480" w:firstLineChars="200"/>
    </w:pPr>
    <w:rPr>
      <w:sz w:val="24"/>
    </w:rPr>
  </w:style>
  <w:style w:type="character" w:customStyle="1" w:styleId="48">
    <w:name w:val="[正文格式] Char"/>
    <w:link w:val="47"/>
    <w:qFormat/>
    <w:locked/>
    <w:uiPriority w:val="0"/>
    <w:rPr>
      <w:kern w:val="2"/>
      <w:sz w:val="24"/>
      <w:szCs w:val="24"/>
    </w:rPr>
  </w:style>
  <w:style w:type="paragraph" w:customStyle="1" w:styleId="49">
    <w:name w:val="第1级标题"/>
    <w:basedOn w:val="3"/>
    <w:next w:val="47"/>
    <w:qFormat/>
    <w:uiPriority w:val="0"/>
    <w:pPr>
      <w:tabs>
        <w:tab w:val="left" w:pos="0"/>
      </w:tabs>
      <w:spacing w:before="100" w:beforeAutospacing="1" w:after="100" w:afterAutospacing="1" w:line="240" w:lineRule="auto"/>
    </w:pPr>
    <w:rPr>
      <w:rFonts w:eastAsia="华文中宋"/>
      <w:sz w:val="36"/>
      <w:szCs w:val="36"/>
    </w:rPr>
  </w:style>
  <w:style w:type="paragraph" w:customStyle="1" w:styleId="50">
    <w:name w:val="第2级标题"/>
    <w:basedOn w:val="4"/>
    <w:next w:val="47"/>
    <w:qFormat/>
    <w:uiPriority w:val="0"/>
    <w:pPr>
      <w:tabs>
        <w:tab w:val="left" w:pos="576"/>
      </w:tabs>
      <w:spacing w:before="100" w:beforeAutospacing="1" w:after="100" w:afterAutospacing="1" w:line="240" w:lineRule="auto"/>
      <w:ind w:left="576" w:hanging="576"/>
    </w:pPr>
    <w:rPr>
      <w:rFonts w:ascii="Times New Roman" w:hAnsi="Times New Roman" w:eastAsia="华文中宋"/>
    </w:rPr>
  </w:style>
  <w:style w:type="paragraph" w:customStyle="1" w:styleId="51">
    <w:name w:val="第3级标题"/>
    <w:basedOn w:val="5"/>
    <w:next w:val="47"/>
    <w:qFormat/>
    <w:uiPriority w:val="0"/>
    <w:pPr>
      <w:keepNext/>
      <w:keepLines/>
      <w:tabs>
        <w:tab w:val="left" w:pos="1003"/>
      </w:tabs>
      <w:spacing w:beforeLines="20" w:afterLines="20"/>
      <w:ind w:left="1003" w:hanging="720"/>
    </w:pPr>
    <w:rPr>
      <w:rFonts w:ascii="Calibri" w:hAnsi="Calibri" w:eastAsia="华文中宋"/>
      <w:sz w:val="30"/>
      <w:szCs w:val="30"/>
    </w:rPr>
  </w:style>
  <w:style w:type="paragraph" w:customStyle="1" w:styleId="52">
    <w:name w:val="正文1"/>
    <w:basedOn w:val="1"/>
    <w:qFormat/>
    <w:uiPriority w:val="0"/>
    <w:pPr>
      <w:spacing w:line="568" w:lineRule="exact"/>
      <w:ind w:firstLine="200" w:firstLineChars="200"/>
    </w:pPr>
    <w:rPr>
      <w:rFonts w:ascii="宋体" w:hAnsi="华文中宋" w:eastAsia="仿宋_GB2312"/>
      <w:bCs/>
      <w:kern w:val="0"/>
      <w:sz w:val="32"/>
      <w:szCs w:val="40"/>
    </w:rPr>
  </w:style>
  <w:style w:type="paragraph" w:customStyle="1" w:styleId="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54">
    <w:name w:val="正文文本缩进 3 Char"/>
    <w:basedOn w:val="21"/>
    <w:link w:val="17"/>
    <w:qFormat/>
    <w:uiPriority w:val="0"/>
    <w:rPr>
      <w:rFonts w:ascii="仿宋_GB2312" w:eastAsia="仿宋_GB2312"/>
      <w:kern w:val="2"/>
      <w:sz w:val="32"/>
    </w:rPr>
  </w:style>
  <w:style w:type="paragraph" w:customStyle="1" w:styleId="55">
    <w:name w:val="Char1"/>
    <w:basedOn w:val="1"/>
    <w:qFormat/>
    <w:uiPriority w:val="0"/>
    <w:pPr>
      <w:tabs>
        <w:tab w:val="left" w:pos="1320"/>
        <w:tab w:val="left" w:pos="1476"/>
      </w:tabs>
      <w:ind w:left="1476" w:hanging="720"/>
    </w:pPr>
    <w:rPr>
      <w:sz w:val="24"/>
    </w:rPr>
  </w:style>
  <w:style w:type="paragraph" w:customStyle="1" w:styleId="56">
    <w:name w:val="Char Char Char Char Char Char1 Char"/>
    <w:basedOn w:val="1"/>
    <w:qFormat/>
    <w:uiPriority w:val="0"/>
    <w:pPr>
      <w:widowControl/>
      <w:spacing w:after="160" w:line="240" w:lineRule="exact"/>
      <w:jc w:val="left"/>
    </w:pPr>
  </w:style>
  <w:style w:type="character" w:customStyle="1" w:styleId="57">
    <w:name w:val="文档结构图 Char"/>
    <w:basedOn w:val="21"/>
    <w:link w:val="7"/>
    <w:qFormat/>
    <w:uiPriority w:val="0"/>
    <w:rPr>
      <w:kern w:val="2"/>
      <w:sz w:val="32"/>
      <w:shd w:val="clear" w:color="auto" w:fill="000080"/>
    </w:rPr>
  </w:style>
  <w:style w:type="paragraph" w:customStyle="1" w:styleId="58">
    <w:name w:val="0"/>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正文文本 3 Char"/>
    <w:basedOn w:val="21"/>
    <w:link w:val="9"/>
    <w:qFormat/>
    <w:uiPriority w:val="0"/>
    <w:rPr>
      <w:rFonts w:ascii="仿宋_GB2312" w:hAnsi="宋体" w:eastAsia="仿宋_GB2312"/>
      <w:color w:val="000000"/>
      <w:kern w:val="2"/>
      <w:sz w:val="32"/>
    </w:rPr>
  </w:style>
  <w:style w:type="paragraph" w:customStyle="1" w:styleId="60">
    <w:name w:val="_Style 20"/>
    <w:basedOn w:val="1"/>
    <w:qFormat/>
    <w:uiPriority w:val="0"/>
    <w:pPr>
      <w:tabs>
        <w:tab w:val="left" w:pos="360"/>
      </w:tabs>
    </w:pPr>
    <w:rPr>
      <w:rFonts w:eastAsia="仿宋_GB2312"/>
      <w:sz w:val="32"/>
      <w:szCs w:val="20"/>
    </w:rPr>
  </w:style>
  <w:style w:type="character" w:customStyle="1" w:styleId="61">
    <w:name w:val="正文文本 2 Char"/>
    <w:basedOn w:val="21"/>
    <w:link w:val="18"/>
    <w:qFormat/>
    <w:uiPriority w:val="0"/>
    <w:rPr>
      <w:rFonts w:ascii="华文中宋" w:hAnsi="华文中宋" w:eastAsia="华文中宋"/>
      <w:kern w:val="2"/>
      <w:sz w:val="24"/>
    </w:rPr>
  </w:style>
  <w:style w:type="character" w:customStyle="1" w:styleId="62">
    <w:name w:val="正文文本缩进 2 Char"/>
    <w:basedOn w:val="21"/>
    <w:link w:val="13"/>
    <w:qFormat/>
    <w:uiPriority w:val="0"/>
    <w:rPr>
      <w:rFonts w:ascii="楷体_GB2312" w:eastAsia="楷体_GB2312"/>
      <w:kern w:val="2"/>
      <w:sz w:val="32"/>
    </w:rPr>
  </w:style>
  <w:style w:type="character" w:customStyle="1" w:styleId="63">
    <w:name w:val="批注文字 Char"/>
    <w:basedOn w:val="21"/>
    <w:link w:val="8"/>
    <w:qFormat/>
    <w:uiPriority w:val="0"/>
    <w:rPr>
      <w:kern w:val="2"/>
      <w:sz w:val="21"/>
    </w:rPr>
  </w:style>
  <w:style w:type="character" w:customStyle="1" w:styleId="64">
    <w:name w:val="unnamed11"/>
    <w:basedOn w:val="21"/>
    <w:qFormat/>
    <w:uiPriority w:val="0"/>
    <w:rPr>
      <w:sz w:val="21"/>
    </w:rPr>
  </w:style>
  <w:style w:type="paragraph" w:customStyle="1" w:styleId="65">
    <w:name w:val="普通 (Web)"/>
    <w:basedOn w:val="1"/>
    <w:qFormat/>
    <w:uiPriority w:val="0"/>
    <w:pPr>
      <w:spacing w:line="408" w:lineRule="auto"/>
      <w:ind w:left="1"/>
      <w:jc w:val="left"/>
      <w:textAlignment w:val="bottom"/>
    </w:pPr>
    <w:rPr>
      <w:rFonts w:ascii="宋体" w:hAnsi="宋体"/>
      <w:color w:val="000000"/>
      <w:kern w:val="0"/>
      <w:sz w:val="24"/>
      <w:szCs w:val="20"/>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xl79"/>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69">
    <w:name w:val="xl80"/>
    <w:basedOn w:val="1"/>
    <w:qFormat/>
    <w:uiPriority w:val="0"/>
    <w:pPr>
      <w:widowControl/>
      <w:spacing w:before="100" w:beforeAutospacing="1" w:after="100" w:afterAutospacing="1"/>
      <w:jc w:val="center"/>
    </w:pPr>
    <w:rPr>
      <w:rFonts w:ascii="仿宋_GB2312" w:hAnsi="宋体" w:eastAsia="仿宋_GB2312" w:cs="宋体"/>
      <w:b/>
      <w:bCs/>
      <w:kern w:val="0"/>
      <w:sz w:val="24"/>
    </w:rPr>
  </w:style>
  <w:style w:type="paragraph" w:customStyle="1" w:styleId="70">
    <w:name w:val="xl8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1">
    <w:name w:val="xl8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0"/>
      <w:szCs w:val="20"/>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8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3">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4">
    <w:name w:val="font10"/>
    <w:basedOn w:val="1"/>
    <w:qFormat/>
    <w:uiPriority w:val="0"/>
    <w:pPr>
      <w:widowControl/>
      <w:spacing w:before="100" w:beforeAutospacing="1" w:after="100" w:afterAutospacing="1"/>
      <w:jc w:val="left"/>
    </w:pPr>
    <w:rPr>
      <w:rFonts w:ascii="宋体" w:hAnsi="宋体" w:cs="宋体"/>
      <w:color w:val="993300"/>
      <w:kern w:val="0"/>
      <w:sz w:val="20"/>
      <w:szCs w:val="20"/>
    </w:rPr>
  </w:style>
  <w:style w:type="paragraph" w:customStyle="1" w:styleId="85">
    <w:name w:val="xl9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6">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0"/>
      <w:szCs w:val="20"/>
    </w:rPr>
  </w:style>
  <w:style w:type="paragraph" w:customStyle="1" w:styleId="8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91">
    <w:name w:val="xl9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C00000"/>
      <w:kern w:val="0"/>
      <w:sz w:val="20"/>
      <w:szCs w:val="20"/>
    </w:rPr>
  </w:style>
  <w:style w:type="paragraph" w:customStyle="1" w:styleId="95">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102"/>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9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9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C00000"/>
      <w:kern w:val="0"/>
      <w:sz w:val="20"/>
      <w:szCs w:val="20"/>
    </w:rPr>
  </w:style>
  <w:style w:type="paragraph" w:customStyle="1" w:styleId="9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1">
    <w:name w:val="xl107"/>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02">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03">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104">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05">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06">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107">
    <w:name w:val="xl11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0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
    <w:name w:val="xl11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1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C00000"/>
      <w:kern w:val="0"/>
      <w:sz w:val="20"/>
      <w:szCs w:val="20"/>
    </w:rPr>
  </w:style>
  <w:style w:type="paragraph" w:customStyle="1" w:styleId="112">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C00000"/>
      <w:kern w:val="0"/>
      <w:sz w:val="20"/>
      <w:szCs w:val="20"/>
    </w:rPr>
  </w:style>
  <w:style w:type="paragraph" w:customStyle="1" w:styleId="11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1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6">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17">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18">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9">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
    <w:name w:val="xl126"/>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21">
    <w:name w:val="xl12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2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3">
    <w:name w:val="xl12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13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26">
    <w:name w:val="xl13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27">
    <w:name w:val="xl133"/>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28">
    <w:name w:val="xl134"/>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29">
    <w:name w:val="xl135"/>
    <w:basedOn w:val="1"/>
    <w:qFormat/>
    <w:uiPriority w:val="0"/>
    <w:pPr>
      <w:widowControl/>
      <w:pBdr>
        <w:top w:val="single" w:color="auto" w:sz="4" w:space="0"/>
        <w:left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136"/>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1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34">
    <w:name w:val="xl140"/>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35">
    <w:name w:val="xl14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36">
    <w:name w:val="xl1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1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14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14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146"/>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1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14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3">
    <w:name w:val="xl14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4">
    <w:name w:val="xl1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
    <w:name w:val="xl1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15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7">
    <w:name w:val="xl1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8">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9">
    <w:name w:val="xl15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0">
    <w:name w:val="xl1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1">
    <w:name w:val="xl1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2">
    <w:name w:val="xl158"/>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53">
    <w:name w:val="xl159"/>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54">
    <w:name w:val="xl160"/>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55">
    <w:name w:val="xl161"/>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56">
    <w:name w:val="xl162"/>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57">
    <w:name w:val="xl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8">
    <w:name w:val="xl164"/>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59">
    <w:name w:val="xl165"/>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60">
    <w:name w:val="xl166"/>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61">
    <w:name w:val="xl167"/>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62">
    <w:name w:val="xl16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3">
    <w:name w:val="xl16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4">
    <w:name w:val="xl17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5">
    <w:name w:val="xl17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6">
    <w:name w:val="xl1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7">
    <w:name w:val="xl17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8">
    <w:name w:val="xl17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9">
    <w:name w:val="xl17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70">
    <w:name w:val="xl17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1">
    <w:name w:val="xl17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2">
    <w:name w:val="xl1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xl1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xl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76">
    <w:name w:val="xl1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xl18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178">
    <w:name w:val="xl18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xl1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180">
    <w:name w:val="xl1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1">
    <w:name w:val="xl187"/>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82">
    <w:name w:val="xl1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xl18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xl190"/>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85">
    <w:name w:val="xl191"/>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86">
    <w:name w:val="xl192"/>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87">
    <w:name w:val="xl193"/>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88">
    <w:name w:val="xl194"/>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189">
    <w:name w:val="font1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9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91">
    <w:name w:val="xl19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92">
    <w:name w:val="xl196"/>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3">
    <w:name w:val="xl1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4">
    <w:name w:val="xl1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5">
    <w:name w:val="xl1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6">
    <w:name w:val="xl200"/>
    <w:basedOn w:val="1"/>
    <w:qFormat/>
    <w:uiPriority w:val="0"/>
    <w:pPr>
      <w:widowControl/>
      <w:pBdr>
        <w:left w:val="single" w:color="auto" w:sz="4"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7">
    <w:name w:val="xl201"/>
    <w:basedOn w:val="1"/>
    <w:qFormat/>
    <w:uiPriority w:val="0"/>
    <w:pPr>
      <w:widowControl/>
      <w:pBdr>
        <w:top w:val="single" w:color="auto" w:sz="4" w:space="0"/>
        <w:left w:val="single" w:color="auto" w:sz="8"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98">
    <w:name w:val="xl2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0"/>
      <w:szCs w:val="20"/>
    </w:rPr>
  </w:style>
  <w:style w:type="paragraph" w:customStyle="1" w:styleId="199">
    <w:name w:val="xl20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0">
    <w:name w:val="xl204"/>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1">
    <w:name w:val="xl205"/>
    <w:basedOn w:val="1"/>
    <w:qFormat/>
    <w:uiPriority w:val="0"/>
    <w:pPr>
      <w:widowControl/>
      <w:pBdr>
        <w:top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2">
    <w:name w:val="xl2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03">
    <w:name w:val="xl207"/>
    <w:basedOn w:val="1"/>
    <w:qFormat/>
    <w:uiPriority w:val="0"/>
    <w:pPr>
      <w:widowControl/>
      <w:pBdr>
        <w:top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4">
    <w:name w:val="xl208"/>
    <w:basedOn w:val="1"/>
    <w:qFormat/>
    <w:uiPriority w:val="0"/>
    <w:pPr>
      <w:widowControl/>
      <w:pBdr>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5">
    <w:name w:val="xl20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6">
    <w:name w:val="xl21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07">
    <w:name w:val="xl21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08">
    <w:name w:val="xl21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09">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0">
    <w:name w:val="font14"/>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211">
    <w:name w:val="font15"/>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12">
    <w:name w:val="xl2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13">
    <w:name w:val="xl2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14">
    <w:name w:val="xl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15">
    <w:name w:val="xl21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16">
    <w:name w:val="xl2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7">
    <w:name w:val="xl2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18">
    <w:name w:val="xl2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19">
    <w:name w:val="xl2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0">
    <w:name w:val="xl2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1">
    <w:name w:val="xl22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222">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23">
    <w:name w:val="xl224"/>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pPr>
    <w:rPr>
      <w:rFonts w:ascii="宋体" w:hAnsi="宋体" w:cs="宋体"/>
      <w:kern w:val="0"/>
      <w:sz w:val="24"/>
    </w:rPr>
  </w:style>
  <w:style w:type="paragraph" w:customStyle="1" w:styleId="224">
    <w:name w:val="xl22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25">
    <w:name w:val="xl226"/>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24"/>
    </w:rPr>
  </w:style>
  <w:style w:type="paragraph" w:customStyle="1" w:styleId="226">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7">
    <w:name w:val="xl2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28">
    <w:name w:val="xl2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29">
    <w:name w:val="xl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30">
    <w:name w:val="xl231"/>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231">
    <w:name w:val="xl2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2">
    <w:name w:val="xl23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33">
    <w:name w:val="xl2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4">
    <w:name w:val="xl23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35">
    <w:name w:val="xl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36">
    <w:name w:val="xl2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37">
    <w:name w:val="xl238"/>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38">
    <w:name w:val="xl239"/>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39">
    <w:name w:val="xl240"/>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40">
    <w:name w:val="xl24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41">
    <w:name w:val="xl24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42">
    <w:name w:val="xl243"/>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43">
    <w:name w:val="xl244"/>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44">
    <w:name w:val="xl245"/>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45">
    <w:name w:val="xl24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46">
    <w:name w:val="xl24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FF0000"/>
      <w:kern w:val="0"/>
      <w:sz w:val="24"/>
    </w:rPr>
  </w:style>
  <w:style w:type="paragraph" w:customStyle="1" w:styleId="247">
    <w:name w:val="xl2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48">
    <w:name w:val="xl249"/>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49">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50">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2">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25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Cs w:val="21"/>
    </w:rPr>
  </w:style>
  <w:style w:type="paragraph" w:customStyle="1" w:styleId="254">
    <w:name w:val="xl255"/>
    <w:basedOn w:val="1"/>
    <w:qFormat/>
    <w:uiPriority w:val="0"/>
    <w:pPr>
      <w:widowControl/>
      <w:pBdr>
        <w:left w:val="single" w:color="auto" w:sz="4" w:space="0"/>
        <w:right w:val="single" w:color="auto" w:sz="4" w:space="0"/>
      </w:pBdr>
      <w:spacing w:before="100" w:beforeAutospacing="1" w:after="100" w:afterAutospacing="1"/>
      <w:jc w:val="center"/>
    </w:pPr>
    <w:rPr>
      <w:kern w:val="0"/>
      <w:szCs w:val="21"/>
    </w:rPr>
  </w:style>
  <w:style w:type="paragraph" w:customStyle="1" w:styleId="255">
    <w:name w:val="xl256"/>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56">
    <w:name w:val="xl257"/>
    <w:basedOn w:val="1"/>
    <w:qFormat/>
    <w:uiPriority w:val="0"/>
    <w:pPr>
      <w:widowControl/>
      <w:pBdr>
        <w:top w:val="single" w:color="auto" w:sz="4" w:space="0"/>
        <w:left w:val="single" w:color="auto" w:sz="8" w:space="0"/>
        <w:right w:val="single" w:color="auto" w:sz="4" w:space="0"/>
      </w:pBdr>
      <w:shd w:val="clear" w:color="000000" w:fill="FFFF00"/>
      <w:spacing w:before="100" w:beforeAutospacing="1" w:after="100" w:afterAutospacing="1"/>
      <w:jc w:val="left"/>
    </w:pPr>
    <w:rPr>
      <w:color w:val="FF0000"/>
      <w:kern w:val="0"/>
      <w:sz w:val="20"/>
      <w:szCs w:val="20"/>
    </w:rPr>
  </w:style>
  <w:style w:type="paragraph" w:customStyle="1" w:styleId="257">
    <w:name w:val="xl25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258">
    <w:name w:val="xl25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color w:val="FF0000"/>
      <w:kern w:val="0"/>
      <w:sz w:val="20"/>
      <w:szCs w:val="20"/>
    </w:rPr>
  </w:style>
  <w:style w:type="paragraph" w:customStyle="1" w:styleId="259">
    <w:name w:val="xl26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260">
    <w:name w:val="xl26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261">
    <w:name w:val="xl262"/>
    <w:basedOn w:val="1"/>
    <w:qFormat/>
    <w:uiPriority w:val="0"/>
    <w:pPr>
      <w:widowControl/>
      <w:pBdr>
        <w:top w:val="single" w:color="auto" w:sz="4" w:space="0"/>
        <w:left w:val="single" w:color="auto" w:sz="4" w:space="0"/>
        <w:bottom w:val="single" w:color="auto" w:sz="4" w:space="0"/>
        <w:right w:val="single" w:color="auto" w:sz="8" w:space="0"/>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262">
    <w:name w:val="xl263"/>
    <w:basedOn w:val="1"/>
    <w:qFormat/>
    <w:uiPriority w:val="0"/>
    <w:pPr>
      <w:widowControl/>
      <w:pBdr>
        <w:top w:val="single" w:color="auto" w:sz="4" w:space="0"/>
        <w:left w:val="single" w:color="auto" w:sz="8"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63">
    <w:name w:val="xl26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color w:val="FF0000"/>
      <w:kern w:val="0"/>
      <w:sz w:val="24"/>
    </w:rPr>
  </w:style>
  <w:style w:type="paragraph" w:customStyle="1" w:styleId="264">
    <w:name w:val="xl2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65">
    <w:name w:val="xl266"/>
    <w:basedOn w:val="1"/>
    <w:qFormat/>
    <w:uiPriority w:val="0"/>
    <w:pPr>
      <w:widowControl/>
      <w:pBdr>
        <w:top w:val="single" w:color="auto" w:sz="4" w:space="0"/>
        <w:left w:val="single" w:color="auto" w:sz="4" w:space="0"/>
        <w:bottom w:val="single" w:color="auto" w:sz="4" w:space="0"/>
        <w:right w:val="single" w:color="auto" w:sz="8" w:space="0"/>
      </w:pBdr>
      <w:shd w:val="clear" w:color="000000" w:fill="FFFF00"/>
      <w:spacing w:before="100" w:beforeAutospacing="1" w:after="100" w:afterAutospacing="1"/>
      <w:jc w:val="center"/>
    </w:pPr>
    <w:rPr>
      <w:rFonts w:ascii="宋体" w:hAnsi="宋体" w:cs="宋体"/>
      <w:color w:val="FF0000"/>
      <w:kern w:val="0"/>
      <w:sz w:val="24"/>
    </w:rPr>
  </w:style>
  <w:style w:type="paragraph" w:customStyle="1" w:styleId="266">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67">
    <w:name w:val="xl2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8">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9">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270">
    <w:name w:val="xl2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1">
    <w:name w:val="xl2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xl2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3">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4">
    <w:name w:val="xl2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5">
    <w:name w:val="xl2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76">
    <w:name w:val="xl2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2"/>
      <w:szCs w:val="12"/>
    </w:rPr>
  </w:style>
  <w:style w:type="paragraph" w:customStyle="1" w:styleId="277">
    <w:name w:val="xl2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278">
    <w:name w:val="xl2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79">
    <w:name w:val="xl280"/>
    <w:basedOn w:val="1"/>
    <w:qFormat/>
    <w:uiPriority w:val="0"/>
    <w:pPr>
      <w:widowControl/>
      <w:pBdr>
        <w:left w:val="single" w:color="auto" w:sz="4" w:space="0"/>
        <w:right w:val="single" w:color="auto" w:sz="4" w:space="0"/>
      </w:pBdr>
      <w:spacing w:before="100" w:beforeAutospacing="1" w:after="100" w:afterAutospacing="1"/>
      <w:jc w:val="left"/>
    </w:pPr>
    <w:rPr>
      <w:kern w:val="0"/>
      <w:szCs w:val="21"/>
    </w:rPr>
  </w:style>
  <w:style w:type="paragraph" w:customStyle="1" w:styleId="28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28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2">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3">
    <w:name w:val="xl2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284">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5">
    <w:name w:val="xl2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6">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7">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8">
    <w:name w:val="xl28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89">
    <w:name w:val="xl29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0">
    <w:name w:val="xl2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1">
    <w:name w:val="xl2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xl2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3">
    <w:name w:val="xl2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4">
    <w:name w:val="xl2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5">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xl2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97">
    <w:name w:val="xl2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98">
    <w:name w:val="xl29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99">
    <w:name w:val="xl3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0">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1">
    <w:name w:val="xl3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2">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3">
    <w:name w:val="xl3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4">
    <w:name w:val="xl3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5">
    <w:name w:val="xl306"/>
    <w:basedOn w:val="1"/>
    <w:qFormat/>
    <w:uiPriority w:val="0"/>
    <w:pPr>
      <w:widowControl/>
      <w:spacing w:before="100" w:beforeAutospacing="1" w:after="100" w:afterAutospacing="1"/>
      <w:jc w:val="left"/>
    </w:pPr>
    <w:rPr>
      <w:rFonts w:ascii="宋体" w:hAnsi="宋体" w:cs="宋体"/>
      <w:kern w:val="0"/>
      <w:sz w:val="24"/>
    </w:rPr>
  </w:style>
  <w:style w:type="paragraph" w:customStyle="1" w:styleId="306">
    <w:name w:val="xl3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307">
    <w:name w:val="font231"/>
    <w:basedOn w:val="21"/>
    <w:qFormat/>
    <w:uiPriority w:val="0"/>
    <w:rPr>
      <w:rFonts w:hint="default" w:ascii="Times New Roman" w:hAnsi="Times New Roman" w:cs="Times New Roman"/>
      <w:color w:val="000000"/>
      <w:sz w:val="20"/>
      <w:szCs w:val="20"/>
      <w:u w:val="none"/>
    </w:rPr>
  </w:style>
  <w:style w:type="character" w:customStyle="1" w:styleId="308">
    <w:name w:val="font291"/>
    <w:basedOn w:val="21"/>
    <w:qFormat/>
    <w:uiPriority w:val="0"/>
    <w:rPr>
      <w:rFonts w:hint="eastAsia" w:ascii="宋体" w:hAnsi="宋体" w:eastAsia="宋体" w:cs="宋体"/>
      <w:color w:val="000000"/>
      <w:sz w:val="20"/>
      <w:szCs w:val="20"/>
      <w:u w:val="none"/>
    </w:rPr>
  </w:style>
  <w:style w:type="character" w:customStyle="1" w:styleId="309">
    <w:name w:val="font232"/>
    <w:basedOn w:val="21"/>
    <w:qFormat/>
    <w:uiPriority w:val="0"/>
    <w:rPr>
      <w:rFonts w:hint="default" w:ascii="Times New Roman" w:hAnsi="Times New Roman" w:cs="Times New Roman"/>
      <w:color w:val="000000"/>
      <w:sz w:val="20"/>
      <w:szCs w:val="20"/>
      <w:u w:val="none"/>
    </w:rPr>
  </w:style>
  <w:style w:type="character" w:customStyle="1" w:styleId="310">
    <w:name w:val="font22"/>
    <w:basedOn w:val="21"/>
    <w:qFormat/>
    <w:uiPriority w:val="0"/>
    <w:rPr>
      <w:rFonts w:hint="eastAsia" w:ascii="宋体" w:hAnsi="宋体" w:eastAsia="宋体" w:cs="宋体"/>
      <w:color w:val="000000"/>
      <w:sz w:val="20"/>
      <w:szCs w:val="20"/>
      <w:u w:val="none"/>
    </w:rPr>
  </w:style>
  <w:style w:type="character" w:customStyle="1" w:styleId="311">
    <w:name w:val="font321"/>
    <w:basedOn w:val="21"/>
    <w:qFormat/>
    <w:uiPriority w:val="0"/>
    <w:rPr>
      <w:rFonts w:hint="eastAsia" w:ascii="宋体" w:hAnsi="宋体" w:eastAsia="宋体" w:cs="宋体"/>
      <w:color w:val="000000"/>
      <w:sz w:val="18"/>
      <w:szCs w:val="18"/>
      <w:u w:val="none"/>
    </w:rPr>
  </w:style>
  <w:style w:type="paragraph" w:customStyle="1" w:styleId="312">
    <w:name w:val="Table Text"/>
    <w:basedOn w:val="1"/>
    <w:semiHidden/>
    <w:qFormat/>
    <w:uiPriority w:val="0"/>
    <w:rPr>
      <w:rFonts w:ascii="宋体" w:hAnsi="宋体" w:eastAsia="宋体" w:cs="宋体"/>
      <w:sz w:val="28"/>
      <w:szCs w:val="28"/>
      <w:lang w:val="en-US" w:eastAsia="en-US" w:bidi="ar-SA"/>
    </w:rPr>
  </w:style>
  <w:style w:type="table" w:customStyle="1" w:styleId="3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5072</Words>
  <Characters>5193</Characters>
  <Lines>62</Lines>
  <Paragraphs>17</Paragraphs>
  <TotalTime>14</TotalTime>
  <ScaleCrop>false</ScaleCrop>
  <LinksUpToDate>false</LinksUpToDate>
  <CharactersWithSpaces>5248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2021-04-29T07:54:00Z</dcterms:created>
  <dc:creator>微软用户</dc:creator>
  <cp:lastModifiedBy>蔡哈哈</cp:lastModifiedBy>
  <cp:lastPrinted>2024-06-13T09:46:01Z</cp:lastPrinted>
  <dcterms:modified xsi:type="dcterms:W3CDTF">2024-06-13T09:53:27Z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6436A86B0CE4414581AF20872279BB67_13</vt:lpwstr>
  </property>
</Properties>
</file>