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7AAFBB">
      <w:pPr>
        <w:pStyle w:val="15"/>
        <w:jc w:val="center"/>
        <w:rPr>
          <w:rFonts w:hint="eastAsia" w:eastAsiaTheme="minorEastAsia"/>
          <w:lang w:val="en-US" w:eastAsia="zh-CN"/>
        </w:rPr>
      </w:pPr>
      <w:bookmarkStart w:id="13" w:name="_GoBack"/>
      <w:bookmarkEnd w:id="13"/>
      <w:r>
        <w:rPr>
          <w:rFonts w:hint="eastAsia" w:ascii="方正小标宋简体" w:hAnsi="方正小标宋简体" w:eastAsia="方正小标宋简体" w:cs="方正小标宋简体"/>
          <w:sz w:val="44"/>
          <w:szCs w:val="48"/>
        </w:rPr>
        <w:t>就业见习单位操作手册</w:t>
      </w:r>
    </w:p>
    <w:p w14:paraId="5342C8B8">
      <w:pPr>
        <w:pStyle w:val="3"/>
        <w:numPr>
          <w:ilvl w:val="0"/>
          <w:numId w:val="1"/>
        </w:numPr>
      </w:pPr>
      <w:r>
        <w:rPr>
          <w:rFonts w:hint="eastAsia"/>
        </w:rPr>
        <w:t>登录方式</w:t>
      </w:r>
    </w:p>
    <w:p w14:paraId="5625F98B">
      <w:pPr>
        <w:pStyle w:val="3"/>
        <w:numPr>
          <w:ilvl w:val="255"/>
          <w:numId w:val="0"/>
        </w:numPr>
        <w:ind w:left="420"/>
      </w:pPr>
      <w:r>
        <w:rPr>
          <w:rFonts w:hint="eastAsia"/>
        </w:rPr>
        <w:t>方式一、</w:t>
      </w:r>
      <w:bookmarkStart w:id="0" w:name="OLE_LINK2"/>
      <w:bookmarkStart w:id="1" w:name="OLE_LINK1"/>
      <w:r>
        <w:rPr>
          <w:rFonts w:hint="eastAsia"/>
        </w:rPr>
        <w:t>登录福建就业网-毕业生就业专区</w:t>
      </w:r>
      <w:bookmarkEnd w:id="0"/>
      <w:bookmarkEnd w:id="1"/>
    </w:p>
    <w:p w14:paraId="74DFD38B">
      <w:pPr>
        <w:pStyle w:val="32"/>
        <w:numPr>
          <w:ilvl w:val="0"/>
          <w:numId w:val="2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登录网址</w:t>
      </w:r>
      <w:bookmarkStart w:id="2" w:name="OLE_LINK3"/>
      <w:bookmarkStart w:id="3" w:name="OLE_LINK4"/>
      <w:r>
        <w:rPr>
          <w:rFonts w:hint="eastAsia" w:ascii="宋体" w:hAnsi="宋体" w:eastAsia="宋体"/>
          <w:sz w:val="24"/>
          <w:szCs w:val="24"/>
        </w:rPr>
        <w:t>：</w:t>
      </w:r>
      <w:r>
        <w:fldChar w:fldCharType="begin"/>
      </w:r>
      <w:r>
        <w:instrText xml:space="preserve"> HYPERLINK "https://www.fj99.org.cn/bys" </w:instrText>
      </w:r>
      <w:r>
        <w:fldChar w:fldCharType="separate"/>
      </w:r>
      <w:r>
        <w:rPr>
          <w:rStyle w:val="18"/>
          <w:rFonts w:hint="eastAsia" w:ascii="宋体" w:hAnsi="宋体" w:eastAsia="宋体"/>
          <w:sz w:val="24"/>
          <w:szCs w:val="24"/>
        </w:rPr>
        <w:t>https://www.fj99.org.cn/bys</w:t>
      </w:r>
      <w:r>
        <w:rPr>
          <w:rStyle w:val="18"/>
          <w:rFonts w:hint="eastAsia" w:ascii="宋体" w:hAnsi="宋体" w:eastAsia="宋体"/>
          <w:sz w:val="24"/>
          <w:szCs w:val="24"/>
        </w:rPr>
        <w:fldChar w:fldCharType="end"/>
      </w:r>
      <w:bookmarkEnd w:id="2"/>
      <w:bookmarkEnd w:id="3"/>
    </w:p>
    <w:p w14:paraId="41928841">
      <w:pPr>
        <w:pStyle w:val="32"/>
        <w:numPr>
          <w:ilvl w:val="0"/>
          <w:numId w:val="2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浏览器：使用edge、chrome、360安全浏览器等</w:t>
      </w:r>
    </w:p>
    <w:p w14:paraId="708D9452">
      <w:pPr>
        <w:pStyle w:val="32"/>
        <w:numPr>
          <w:ilvl w:val="0"/>
          <w:numId w:val="2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访问网页，点击“登录”，选择单位扫码登录，点击闽政通扫码或者电子社保卡扫码登录。</w:t>
      </w:r>
    </w:p>
    <w:p w14:paraId="63D91BAE">
      <w:pPr>
        <w:pStyle w:val="32"/>
        <w:numPr>
          <w:ilvl w:val="255"/>
          <w:numId w:val="0"/>
        </w:numPr>
      </w:pPr>
      <w:r>
        <w:drawing>
          <wp:inline distT="0" distB="0" distL="114300" distR="114300">
            <wp:extent cx="5270500" cy="24326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0A821">
      <w:pPr>
        <w:pStyle w:val="32"/>
        <w:numPr>
          <w:ilvl w:val="255"/>
          <w:numId w:val="0"/>
        </w:num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443480"/>
            <wp:effectExtent l="0" t="0" r="889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528AD">
      <w:pPr>
        <w:pStyle w:val="32"/>
        <w:numPr>
          <w:ilvl w:val="0"/>
          <w:numId w:val="2"/>
        </w:numPr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使用闽政通扫码登入流程</w:t>
      </w:r>
      <w:r>
        <w:rPr>
          <w:rFonts w:hint="eastAsia" w:ascii="宋体" w:hAnsi="宋体" w:eastAsia="宋体"/>
          <w:b/>
          <w:bCs/>
          <w:sz w:val="24"/>
          <w:szCs w:val="24"/>
        </w:rPr>
        <w:t>。</w:t>
      </w:r>
    </w:p>
    <w:p w14:paraId="44D160A7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该功能依托福建省数字身份认证能力。</w:t>
      </w:r>
    </w:p>
    <w:p w14:paraId="26AF5963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2.</w:t>
      </w:r>
      <w:r>
        <w:rPr>
          <w:rFonts w:hint="eastAsia" w:ascii="宋体" w:hAnsi="宋体" w:eastAsia="宋体"/>
          <w:sz w:val="24"/>
          <w:szCs w:val="24"/>
        </w:rPr>
        <w:t>具体流程：法人首次认领企业（自动匹配、手动关联）；添加经办人（法人授权经办人或者经办人主动申请）</w:t>
      </w:r>
    </w:p>
    <w:p w14:paraId="3B77C145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2.1.</w:t>
      </w:r>
      <w:r>
        <w:rPr>
          <w:rFonts w:hint="eastAsia" w:ascii="宋体" w:hAnsi="宋体" w:eastAsia="宋体"/>
          <w:sz w:val="24"/>
          <w:szCs w:val="24"/>
        </w:rPr>
        <w:t>法人认领企业有两种情况：</w:t>
      </w:r>
    </w:p>
    <w:p w14:paraId="2D2C2124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（1）自动匹配：法人用户登录闽政通，进入首页顶部“易企办”，点击“选择企业”，进入“我的企业”，根据弹窗提示或页面提示，选择所需要关联的企业，进行人脸授权确认即可。</w:t>
      </w:r>
    </w:p>
    <w:p w14:paraId="0B9244C7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（2）手动关联：若无跳出自动匹配企业进行关联，请按以下路径操作：“我的企业---添加企业---法人注册”输入相关信息进行注册，进行手动关联。</w:t>
      </w:r>
    </w:p>
    <w:p w14:paraId="55548AD4">
      <w:pPr>
        <w:pStyle w:val="32"/>
        <w:ind w:left="440"/>
        <w:rPr>
          <w:rFonts w:ascii="宋体" w:hAnsi="宋体" w:eastAsia="宋体"/>
          <w:color w:val="EE0000"/>
          <w:sz w:val="24"/>
          <w:szCs w:val="24"/>
        </w:rPr>
      </w:pPr>
      <w:r>
        <w:rPr>
          <w:rFonts w:hint="eastAsia" w:ascii="宋体" w:hAnsi="宋体" w:eastAsia="宋体"/>
          <w:color w:val="EE0000"/>
          <w:sz w:val="24"/>
          <w:szCs w:val="24"/>
        </w:rPr>
        <w:t>温馨提示：当前法人登录已统一使用个人实名账号，认领企业后才能进行企业办事。</w:t>
      </w:r>
    </w:p>
    <w:p w14:paraId="6F7746DC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2.2.</w:t>
      </w:r>
      <w:r>
        <w:rPr>
          <w:rFonts w:hint="eastAsia" w:ascii="宋体" w:hAnsi="宋体" w:eastAsia="宋体"/>
          <w:sz w:val="24"/>
          <w:szCs w:val="24"/>
        </w:rPr>
        <w:t>法人授权经办人。法定代表人登入闽政通-易企办（企业），进入“我的”页面，点击顶部企业名称，点击“经办人管理”进入页面后点击右上角“添加”，进入添加页面按照要求输入相关资料并提交，提交成功后通知经办人登入易企办，首页点击左上角【请选择企业】，进入“我的企业”，选择已添加未授权企业，查看消息，点击“申请授权”进行授权操作，授权成功即企业绑定。</w:t>
      </w:r>
    </w:p>
    <w:p w14:paraId="39BF8525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2.3.</w:t>
      </w:r>
      <w:r>
        <w:rPr>
          <w:rFonts w:hint="eastAsia" w:ascii="宋体" w:hAnsi="宋体" w:eastAsia="宋体"/>
          <w:sz w:val="24"/>
          <w:szCs w:val="24"/>
        </w:rPr>
        <w:t>经办人主动申请。（法人必须先绑定帐号，否则会报错）经办人切换办事企业--点击‘企业名称’--点击‘申请授权’。</w:t>
      </w:r>
    </w:p>
    <w:p w14:paraId="38C76165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3.</w:t>
      </w:r>
      <w:r>
        <w:rPr>
          <w:rFonts w:hint="eastAsia" w:ascii="宋体" w:hAnsi="宋体" w:eastAsia="宋体"/>
          <w:sz w:val="24"/>
          <w:szCs w:val="24"/>
        </w:rPr>
        <w:t>如果登入遇到问题，可咨询闽政通的智能客服进行问题解决。</w:t>
      </w:r>
    </w:p>
    <w:p w14:paraId="012FEB34">
      <w:pPr>
        <w:pStyle w:val="32"/>
        <w:ind w:left="440"/>
        <w:rPr>
          <w:rFonts w:ascii="宋体" w:hAnsi="宋体" w:eastAsia="宋体"/>
          <w:color w:val="EE0000"/>
          <w:sz w:val="24"/>
          <w:szCs w:val="24"/>
        </w:rPr>
      </w:pPr>
      <w:r>
        <w:rPr>
          <w:rFonts w:hint="eastAsia" w:ascii="宋体" w:hAnsi="宋体" w:eastAsia="宋体"/>
          <w:color w:val="EE0000"/>
          <w:sz w:val="24"/>
          <w:szCs w:val="24"/>
        </w:rPr>
        <w:t>温馨提醒：闽政通注册单位经办，请看指引</w:t>
      </w:r>
      <w:r>
        <w:fldChar w:fldCharType="begin"/>
      </w:r>
      <w:r>
        <w:instrText xml:space="preserve"> HYPERLINK "https://iam.e-govt.cn:8901/jbr/" </w:instrText>
      </w:r>
      <w:r>
        <w:fldChar w:fldCharType="separate"/>
      </w:r>
      <w:r>
        <w:rPr>
          <w:rStyle w:val="18"/>
          <w:rFonts w:hint="eastAsia" w:ascii="宋体" w:hAnsi="宋体" w:eastAsia="宋体"/>
          <w:sz w:val="24"/>
          <w:szCs w:val="24"/>
        </w:rPr>
        <w:t>https://iam.e-govt.cn:8901/jbr/</w:t>
      </w:r>
      <w:r>
        <w:rPr>
          <w:rStyle w:val="18"/>
          <w:rFonts w:hint="eastAsia" w:ascii="宋体" w:hAnsi="宋体" w:eastAsia="宋体"/>
          <w:sz w:val="24"/>
          <w:szCs w:val="24"/>
        </w:rPr>
        <w:fldChar w:fldCharType="end"/>
      </w:r>
    </w:p>
    <w:p w14:paraId="6DE8B613">
      <w:pPr>
        <w:pStyle w:val="32"/>
        <w:numPr>
          <w:ilvl w:val="0"/>
          <w:numId w:val="2"/>
        </w:numPr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使用电子社保卡扫码登入流程</w:t>
      </w:r>
    </w:p>
    <w:p w14:paraId="080F9618">
      <w:pPr>
        <w:pStyle w:val="32"/>
        <w:numPr>
          <w:ilvl w:val="0"/>
          <w:numId w:val="3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使用微信搜索“电子社保卡”或者支付宝搜索“电子社保卡”进行扫一扫。</w:t>
      </w:r>
    </w:p>
    <w:p w14:paraId="0FECB317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2.具体流程：法人扫码登入--用户中心--单位授权--添加人员</w:t>
      </w:r>
    </w:p>
    <w:p w14:paraId="331D0799">
      <w:pPr>
        <w:pStyle w:val="32"/>
        <w:ind w:left="440"/>
        <w:rPr>
          <w:rFonts w:ascii="宋体" w:hAnsi="宋体" w:eastAsia="宋体"/>
          <w:color w:val="EE0000"/>
          <w:sz w:val="24"/>
          <w:szCs w:val="24"/>
        </w:rPr>
      </w:pPr>
      <w:r>
        <w:rPr>
          <w:rFonts w:hint="eastAsia" w:ascii="宋体" w:hAnsi="宋体" w:eastAsia="宋体"/>
          <w:color w:val="EE0000"/>
          <w:sz w:val="24"/>
          <w:szCs w:val="24"/>
        </w:rPr>
        <w:t>温馨提示：法人可直接授权一级经办人或者二级经办人，一级经办人可以再授权二级经办人，但是二级经办人不可再授权一级经办人。</w:t>
      </w:r>
    </w:p>
    <w:p w14:paraId="6F8290B1">
      <w:pPr>
        <w:pStyle w:val="32"/>
        <w:numPr>
          <w:ilvl w:val="255"/>
          <w:numId w:val="0"/>
        </w:numPr>
      </w:pPr>
    </w:p>
    <w:p w14:paraId="70B1CF54">
      <w:pPr>
        <w:pStyle w:val="3"/>
        <w:numPr>
          <w:ilvl w:val="255"/>
          <w:numId w:val="0"/>
        </w:numPr>
        <w:ind w:left="420"/>
      </w:pPr>
      <w:r>
        <w:rPr>
          <w:rFonts w:hint="eastAsia"/>
        </w:rPr>
        <w:t>方式二：</w:t>
      </w:r>
      <w:bookmarkStart w:id="4" w:name="OLE_LINK6"/>
      <w:bookmarkStart w:id="5" w:name="OLE_LINK5"/>
      <w:r>
        <w:rPr>
          <w:rFonts w:hint="eastAsia"/>
        </w:rPr>
        <w:t>登录</w:t>
      </w:r>
      <w:r>
        <w:t>福建省人力资源和社会保障政务服务平台</w:t>
      </w:r>
    </w:p>
    <w:bookmarkEnd w:id="4"/>
    <w:bookmarkEnd w:id="5"/>
    <w:p w14:paraId="46DE8E53">
      <w:pPr>
        <w:pStyle w:val="32"/>
        <w:numPr>
          <w:ilvl w:val="0"/>
          <w:numId w:val="4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登录网址</w:t>
      </w:r>
      <w:bookmarkStart w:id="6" w:name="OLE_LINK7"/>
      <w:bookmarkStart w:id="7" w:name="OLE_LINK8"/>
      <w:r>
        <w:rPr>
          <w:rFonts w:hint="eastAsia" w:ascii="宋体" w:hAnsi="宋体" w:eastAsia="宋体"/>
          <w:sz w:val="24"/>
          <w:szCs w:val="24"/>
        </w:rPr>
        <w:t>：</w:t>
      </w:r>
      <w:r>
        <w:fldChar w:fldCharType="begin"/>
      </w:r>
      <w:r>
        <w:instrText xml:space="preserve"> HYPERLINK "https://zwfw.rst.fujian.gov.cn/" \l "/index" </w:instrText>
      </w:r>
      <w:r>
        <w:fldChar w:fldCharType="separate"/>
      </w:r>
      <w:r>
        <w:rPr>
          <w:rStyle w:val="18"/>
          <w:rFonts w:ascii="宋体" w:hAnsi="宋体" w:eastAsia="宋体"/>
          <w:sz w:val="24"/>
          <w:szCs w:val="24"/>
        </w:rPr>
        <w:t>https://zwfw.rst.fujian.gov.cn/#/index</w:t>
      </w:r>
      <w:r>
        <w:rPr>
          <w:rStyle w:val="18"/>
          <w:rFonts w:ascii="宋体" w:hAnsi="宋体" w:eastAsia="宋体"/>
          <w:sz w:val="24"/>
          <w:szCs w:val="24"/>
        </w:rPr>
        <w:fldChar w:fldCharType="end"/>
      </w:r>
      <w:bookmarkEnd w:id="6"/>
      <w:bookmarkEnd w:id="7"/>
    </w:p>
    <w:p w14:paraId="3DAC3661">
      <w:pPr>
        <w:pStyle w:val="32"/>
        <w:numPr>
          <w:ilvl w:val="0"/>
          <w:numId w:val="4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浏览器：使用edge、chrome、360安全浏览器等</w:t>
      </w:r>
    </w:p>
    <w:p w14:paraId="3618DFA6">
      <w:pPr>
        <w:pStyle w:val="32"/>
        <w:numPr>
          <w:ilvl w:val="0"/>
          <w:numId w:val="4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访问网页，点击“登录”，选择单位扫码登录，点击闽政通扫码或者电子社保卡扫码登录。</w:t>
      </w:r>
    </w:p>
    <w:p w14:paraId="5E0A7AFE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443480"/>
            <wp:effectExtent l="0" t="0" r="2540" b="0"/>
            <wp:docPr id="12472854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8548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E47C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443480"/>
            <wp:effectExtent l="0" t="0" r="2540" b="0"/>
            <wp:docPr id="427226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2669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Toc2000649358"/>
    </w:p>
    <w:bookmarkEnd w:id="8"/>
    <w:p w14:paraId="6CF0C7F0">
      <w:pPr>
        <w:pStyle w:val="32"/>
        <w:numPr>
          <w:ilvl w:val="0"/>
          <w:numId w:val="4"/>
        </w:numPr>
        <w:rPr>
          <w:rFonts w:ascii="宋体" w:hAnsi="宋体" w:eastAsia="宋体"/>
          <w:b/>
          <w:bCs/>
          <w:sz w:val="24"/>
          <w:szCs w:val="24"/>
        </w:rPr>
      </w:pPr>
      <w:bookmarkStart w:id="9" w:name="_Toc1755025418"/>
      <w:r>
        <w:rPr>
          <w:rFonts w:ascii="宋体" w:hAnsi="宋体" w:eastAsia="宋体"/>
          <w:b/>
          <w:bCs/>
          <w:sz w:val="24"/>
          <w:szCs w:val="24"/>
        </w:rPr>
        <w:t>使用闽政通扫码登入流程</w:t>
      </w:r>
      <w:bookmarkEnd w:id="9"/>
      <w:r>
        <w:rPr>
          <w:rFonts w:hint="eastAsia" w:ascii="宋体" w:hAnsi="宋体" w:eastAsia="宋体"/>
          <w:b/>
          <w:bCs/>
          <w:sz w:val="24"/>
          <w:szCs w:val="24"/>
        </w:rPr>
        <w:t>。</w:t>
      </w:r>
    </w:p>
    <w:p w14:paraId="120A7958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该功能依托福建省数字身份认证能力。</w:t>
      </w:r>
    </w:p>
    <w:p w14:paraId="5D34BBDF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2.</w:t>
      </w:r>
      <w:r>
        <w:rPr>
          <w:rFonts w:hint="eastAsia" w:ascii="宋体" w:hAnsi="宋体" w:eastAsia="宋体"/>
          <w:sz w:val="24"/>
          <w:szCs w:val="24"/>
        </w:rPr>
        <w:t>具体流程：法人首次认领企业（自动匹配、手动关联）；添加经办人（法人授权经办人或者经办人主动申请）</w:t>
      </w:r>
    </w:p>
    <w:p w14:paraId="781F9515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2.1.</w:t>
      </w:r>
      <w:r>
        <w:rPr>
          <w:rFonts w:hint="eastAsia" w:ascii="宋体" w:hAnsi="宋体" w:eastAsia="宋体"/>
          <w:sz w:val="24"/>
          <w:szCs w:val="24"/>
        </w:rPr>
        <w:t>法人认领企业有两种情况：</w:t>
      </w:r>
    </w:p>
    <w:p w14:paraId="62216B2A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（1）自动匹配：法人用户登录闽政通，进入首页顶部“易企办”，点击“选择企业”，进入“我的企业”，根据弹窗提示或页面提示，选择所需要关联的企业，进行人脸授权确认即可。</w:t>
      </w:r>
    </w:p>
    <w:p w14:paraId="6CE201AF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（2）手动关联：若无跳出自动匹配企业进行关联，请按以下路径操作：“我的企业---添加企业---法人注册”输入相关信息进行注册，进行手动关联。</w:t>
      </w:r>
    </w:p>
    <w:p w14:paraId="73954256">
      <w:pPr>
        <w:pStyle w:val="32"/>
        <w:ind w:left="440"/>
        <w:rPr>
          <w:rFonts w:ascii="宋体" w:hAnsi="宋体" w:eastAsia="宋体"/>
          <w:color w:val="EE0000"/>
          <w:sz w:val="24"/>
          <w:szCs w:val="24"/>
        </w:rPr>
      </w:pPr>
      <w:r>
        <w:rPr>
          <w:rFonts w:hint="eastAsia" w:ascii="宋体" w:hAnsi="宋体" w:eastAsia="宋体"/>
          <w:color w:val="EE0000"/>
          <w:sz w:val="24"/>
          <w:szCs w:val="24"/>
        </w:rPr>
        <w:t>温馨提示：当前法人登录已统一使用个人实名账号，认领企业后才能进行企业办事。</w:t>
      </w:r>
    </w:p>
    <w:p w14:paraId="46BCE51F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2.2.</w:t>
      </w:r>
      <w:r>
        <w:rPr>
          <w:rFonts w:hint="eastAsia" w:ascii="宋体" w:hAnsi="宋体" w:eastAsia="宋体"/>
          <w:sz w:val="24"/>
          <w:szCs w:val="24"/>
        </w:rPr>
        <w:t>法人授权经办人。法定代表人登入闽政通-易企办（企业），进入“我的”页面，点击顶部企业名称，点击“经办人管理”进入页面后点击右上角“添加”，进入添加页面按照要求输入相关资料并提交，提交成功后通知经办人登入易企办，首页点击左上角【请选择企业】，进入“我的企业”，选择已添加未授权企业，查看消息，点击“申请授权”进行授权操作，授权成功即企业绑定。</w:t>
      </w:r>
    </w:p>
    <w:p w14:paraId="31282301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2.3.</w:t>
      </w:r>
      <w:r>
        <w:rPr>
          <w:rFonts w:hint="eastAsia" w:ascii="宋体" w:hAnsi="宋体" w:eastAsia="宋体"/>
          <w:sz w:val="24"/>
          <w:szCs w:val="24"/>
        </w:rPr>
        <w:t>经办人主动申请。（法人必须先绑定帐号，否则会报错）经办人切换办事企业--点击‘企业名称’--点击‘申请授权’。</w:t>
      </w:r>
    </w:p>
    <w:p w14:paraId="31DE043A">
      <w:pPr>
        <w:pStyle w:val="32"/>
        <w:ind w:left="4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3.</w:t>
      </w:r>
      <w:r>
        <w:rPr>
          <w:rFonts w:hint="eastAsia" w:ascii="宋体" w:hAnsi="宋体" w:eastAsia="宋体"/>
          <w:sz w:val="24"/>
          <w:szCs w:val="24"/>
        </w:rPr>
        <w:t>如果登入遇到问题，可咨询闽政通的智能客服进行问题解决。</w:t>
      </w:r>
    </w:p>
    <w:p w14:paraId="7FE33069">
      <w:pPr>
        <w:pStyle w:val="32"/>
        <w:ind w:left="440"/>
        <w:rPr>
          <w:rFonts w:ascii="宋体" w:hAnsi="宋体" w:eastAsia="宋体"/>
          <w:color w:val="EE0000"/>
          <w:sz w:val="24"/>
          <w:szCs w:val="24"/>
        </w:rPr>
      </w:pPr>
      <w:r>
        <w:rPr>
          <w:rFonts w:hint="eastAsia" w:ascii="宋体" w:hAnsi="宋体" w:eastAsia="宋体"/>
          <w:color w:val="EE0000"/>
          <w:sz w:val="24"/>
          <w:szCs w:val="24"/>
        </w:rPr>
        <w:t>温馨提醒：闽政通注册单位经办，请看指引</w:t>
      </w:r>
      <w:r>
        <w:fldChar w:fldCharType="begin"/>
      </w:r>
      <w:r>
        <w:instrText xml:space="preserve"> HYPERLINK "https://iam.e-govt.cn:8901/jbr/" </w:instrText>
      </w:r>
      <w:r>
        <w:fldChar w:fldCharType="separate"/>
      </w:r>
      <w:r>
        <w:rPr>
          <w:rStyle w:val="18"/>
          <w:rFonts w:hint="eastAsia" w:ascii="宋体" w:hAnsi="宋体" w:eastAsia="宋体"/>
          <w:sz w:val="24"/>
          <w:szCs w:val="24"/>
        </w:rPr>
        <w:t>https://iam.e-govt.cn:8901/jbr/</w:t>
      </w:r>
      <w:r>
        <w:rPr>
          <w:rStyle w:val="18"/>
          <w:rFonts w:hint="eastAsia" w:ascii="宋体" w:hAnsi="宋体" w:eastAsia="宋体"/>
          <w:sz w:val="24"/>
          <w:szCs w:val="24"/>
        </w:rPr>
        <w:fldChar w:fldCharType="end"/>
      </w:r>
    </w:p>
    <w:p w14:paraId="3EA46B21">
      <w:pPr>
        <w:pStyle w:val="32"/>
        <w:numPr>
          <w:ilvl w:val="0"/>
          <w:numId w:val="4"/>
        </w:numPr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使用电子社保卡扫码登入流程</w:t>
      </w:r>
    </w:p>
    <w:p w14:paraId="6CB85D00">
      <w:pPr>
        <w:pStyle w:val="32"/>
        <w:numPr>
          <w:ilvl w:val="0"/>
          <w:numId w:val="3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使用微信搜索“电子社保卡”或者支付宝搜索“电子社保卡”进行扫一扫。</w:t>
      </w:r>
    </w:p>
    <w:p w14:paraId="4B29320F">
      <w:pPr>
        <w:pStyle w:val="32"/>
        <w:ind w:left="440"/>
        <w:rPr>
          <w:rFonts w:ascii="宋体" w:hAnsi="宋体" w:eastAsia="宋体"/>
          <w:sz w:val="24"/>
          <w:szCs w:val="24"/>
        </w:rPr>
      </w:pPr>
      <w:bookmarkStart w:id="10" w:name="_Toc391215447"/>
      <w:r>
        <w:rPr>
          <w:rFonts w:hint="eastAsia" w:ascii="宋体" w:hAnsi="宋体" w:eastAsia="宋体"/>
          <w:sz w:val="24"/>
          <w:szCs w:val="24"/>
        </w:rPr>
        <w:t>2.</w:t>
      </w:r>
      <w:bookmarkEnd w:id="10"/>
      <w:r>
        <w:rPr>
          <w:rFonts w:hint="eastAsia" w:ascii="宋体" w:hAnsi="宋体" w:eastAsia="宋体"/>
          <w:sz w:val="24"/>
          <w:szCs w:val="24"/>
        </w:rPr>
        <w:t>具体流程：法人扫码登入--用户中心--单位授权--添加人员</w:t>
      </w:r>
    </w:p>
    <w:p w14:paraId="7ACFFD38">
      <w:pPr>
        <w:pStyle w:val="32"/>
        <w:ind w:left="440"/>
        <w:rPr>
          <w:rFonts w:ascii="宋体" w:hAnsi="宋体" w:eastAsia="宋体"/>
          <w:color w:val="EE0000"/>
          <w:sz w:val="24"/>
          <w:szCs w:val="24"/>
        </w:rPr>
      </w:pPr>
      <w:r>
        <w:rPr>
          <w:rFonts w:hint="eastAsia" w:ascii="宋体" w:hAnsi="宋体" w:eastAsia="宋体"/>
          <w:color w:val="EE0000"/>
          <w:sz w:val="24"/>
          <w:szCs w:val="24"/>
        </w:rPr>
        <w:t>温馨提示：法人可直接授权一级经办人或者二级经办人，一级经办人可以再授权二级经办人，但是二级经办人不可再授权一级经办人。</w:t>
      </w:r>
    </w:p>
    <w:p w14:paraId="1172ECCC">
      <w:pPr>
        <w:rPr>
          <w:rFonts w:ascii="宋体" w:hAnsi="宋体" w:eastAsia="宋体"/>
          <w:color w:val="EE0000"/>
          <w:sz w:val="24"/>
          <w:szCs w:val="24"/>
        </w:rPr>
      </w:pPr>
    </w:p>
    <w:p w14:paraId="19F17292">
      <w:pPr>
        <w:pStyle w:val="3"/>
        <w:numPr>
          <w:ilvl w:val="0"/>
          <w:numId w:val="1"/>
        </w:numPr>
      </w:pPr>
      <w:r>
        <w:rPr>
          <w:rFonts w:hint="eastAsia"/>
        </w:rPr>
        <w:t>见习申报【福建就业网-毕业生就业专区入口】</w:t>
      </w:r>
    </w:p>
    <w:p w14:paraId="172D1E7B">
      <w:pPr>
        <w:pStyle w:val="32"/>
        <w:numPr>
          <w:ilvl w:val="0"/>
          <w:numId w:val="5"/>
        </w:numPr>
      </w:pPr>
      <w:r>
        <w:rPr>
          <w:rFonts w:hint="eastAsia"/>
        </w:rPr>
        <w:t>点击左侧菜单：“见习申报”专区，</w:t>
      </w:r>
      <w:bookmarkStart w:id="11" w:name="OLE_LINK10"/>
      <w:bookmarkStart w:id="12" w:name="OLE_LINK9"/>
      <w:r>
        <w:rPr>
          <w:rFonts w:hint="eastAsia"/>
        </w:rPr>
        <w:t>具体有见习单位申报、见习活动申报、见习人岗对接、见习人员去向登记、见习岗位申报</w:t>
      </w:r>
      <w:bookmarkEnd w:id="11"/>
      <w:bookmarkEnd w:id="12"/>
      <w:r>
        <w:rPr>
          <w:rFonts w:hint="eastAsia"/>
        </w:rPr>
        <w:t>。</w:t>
      </w:r>
    </w:p>
    <w:p w14:paraId="4E30A173">
      <w:pPr>
        <w:pStyle w:val="32"/>
        <w:numPr>
          <w:ilvl w:val="255"/>
          <w:numId w:val="0"/>
        </w:numPr>
      </w:pPr>
      <w:r>
        <w:drawing>
          <wp:inline distT="0" distB="0" distL="114300" distR="114300">
            <wp:extent cx="5266690" cy="2073910"/>
            <wp:effectExtent l="0" t="0" r="381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4A60F">
      <w:pPr>
        <w:pStyle w:val="3"/>
        <w:numPr>
          <w:ilvl w:val="0"/>
          <w:numId w:val="1"/>
        </w:numPr>
      </w:pPr>
      <w:r>
        <w:rPr>
          <w:rFonts w:hint="eastAsia"/>
        </w:rPr>
        <w:t>见习单位申报</w:t>
      </w:r>
    </w:p>
    <w:p w14:paraId="31D09C96">
      <w:pPr>
        <w:pStyle w:val="32"/>
        <w:numPr>
          <w:ilvl w:val="0"/>
          <w:numId w:val="5"/>
        </w:numPr>
      </w:pPr>
      <w:r>
        <w:rPr>
          <w:rFonts w:hint="eastAsia"/>
        </w:rPr>
        <w:t>点击“就业创业”，点击“高校毕业生等青年就业服务”，找到“见习单位申报”，点击“在线办理”。</w:t>
      </w:r>
    </w:p>
    <w:p w14:paraId="2D5CB5A2">
      <w:pPr>
        <w:pStyle w:val="32"/>
        <w:ind w:left="440"/>
      </w:pPr>
      <w:r>
        <w:drawing>
          <wp:inline distT="0" distB="0" distL="0" distR="0">
            <wp:extent cx="5274310" cy="3465195"/>
            <wp:effectExtent l="0" t="0" r="2540" b="1905"/>
            <wp:docPr id="14611699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6993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88B31">
      <w:pPr>
        <w:pStyle w:val="32"/>
        <w:numPr>
          <w:ilvl w:val="0"/>
          <w:numId w:val="5"/>
        </w:numPr>
      </w:pPr>
      <w:r>
        <w:rPr>
          <w:rFonts w:hint="eastAsia"/>
        </w:rPr>
        <w:t>弹出预检窗口，确认无误后点击“确认”，勾选办件须知，点击“下一步”。</w:t>
      </w:r>
    </w:p>
    <w:p w14:paraId="258B4F30">
      <w:pPr>
        <w:pStyle w:val="32"/>
        <w:numPr>
          <w:ilvl w:val="0"/>
          <w:numId w:val="5"/>
        </w:numPr>
      </w:pPr>
      <w:r>
        <w:rPr>
          <w:rFonts w:hint="eastAsia"/>
        </w:rPr>
        <w:t>填写业务信息，红色 * 号为必填信息，填写后点击“下一步”，上传相应材料信息等待人社机构审核。</w:t>
      </w:r>
    </w:p>
    <w:p w14:paraId="68B4DF1F">
      <w:pPr>
        <w:pStyle w:val="32"/>
        <w:ind w:left="440"/>
        <w:rPr>
          <w:color w:val="EE0000"/>
        </w:rPr>
      </w:pPr>
      <w:r>
        <w:rPr>
          <w:rFonts w:hint="eastAsia"/>
          <w:color w:val="EE0000"/>
        </w:rPr>
        <w:t>温馨提示：“申报人社行政区划”表示想要推送审核的人社部门，正常与单位注册地一致可能存在需要市级审核。</w:t>
      </w:r>
    </w:p>
    <w:p w14:paraId="3E429BD2">
      <w:pPr>
        <w:pStyle w:val="32"/>
        <w:ind w:left="440"/>
      </w:pPr>
      <w:r>
        <w:drawing>
          <wp:inline distT="0" distB="0" distL="0" distR="0">
            <wp:extent cx="5274310" cy="2178685"/>
            <wp:effectExtent l="0" t="0" r="2540" b="0"/>
            <wp:docPr id="387437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3767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5FEB0">
      <w:pPr>
        <w:pStyle w:val="32"/>
        <w:ind w:left="440"/>
      </w:pPr>
    </w:p>
    <w:p w14:paraId="0C639647">
      <w:pPr>
        <w:pStyle w:val="3"/>
        <w:numPr>
          <w:ilvl w:val="0"/>
          <w:numId w:val="1"/>
        </w:numPr>
      </w:pPr>
      <w:r>
        <w:rPr>
          <w:rFonts w:hint="eastAsia"/>
        </w:rPr>
        <w:t>见习岗位申报</w:t>
      </w:r>
    </w:p>
    <w:p w14:paraId="0118AA4B">
      <w:pPr>
        <w:pStyle w:val="32"/>
        <w:numPr>
          <w:ilvl w:val="0"/>
          <w:numId w:val="6"/>
        </w:numPr>
      </w:pPr>
      <w:r>
        <w:rPr>
          <w:rFonts w:hint="eastAsia"/>
        </w:rPr>
        <w:t>点击“就业创业”，点击“高校毕业生等青年就业服务”，找到“见习岗位申报”，点击“在线办理”。</w:t>
      </w:r>
    </w:p>
    <w:p w14:paraId="47472027">
      <w:pPr>
        <w:pStyle w:val="32"/>
        <w:ind w:left="440"/>
      </w:pPr>
      <w:r>
        <w:drawing>
          <wp:inline distT="0" distB="0" distL="0" distR="0">
            <wp:extent cx="5274310" cy="3321685"/>
            <wp:effectExtent l="0" t="0" r="2540" b="0"/>
            <wp:docPr id="18806664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6649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26194">
      <w:pPr>
        <w:pStyle w:val="32"/>
        <w:numPr>
          <w:ilvl w:val="0"/>
          <w:numId w:val="6"/>
        </w:numPr>
      </w:pPr>
      <w:r>
        <w:rPr>
          <w:rFonts w:hint="eastAsia"/>
        </w:rPr>
        <w:t>弹出预检窗口，确认无误后点击“确认”，勾选办件须知，点击“下一步”。</w:t>
      </w:r>
    </w:p>
    <w:p w14:paraId="1663A2D9">
      <w:pPr>
        <w:pStyle w:val="32"/>
        <w:numPr>
          <w:ilvl w:val="0"/>
          <w:numId w:val="6"/>
        </w:numPr>
      </w:pPr>
      <w:r>
        <w:rPr>
          <w:rFonts w:hint="eastAsia"/>
        </w:rPr>
        <w:t>填写业务信息，红色 * 号为必填信息，填写后点击“提交”等待人社机构审核。</w:t>
      </w:r>
    </w:p>
    <w:p w14:paraId="5B8B571E">
      <w:pPr>
        <w:pStyle w:val="32"/>
        <w:ind w:left="440"/>
      </w:pPr>
      <w:r>
        <w:drawing>
          <wp:inline distT="0" distB="0" distL="0" distR="0">
            <wp:extent cx="5274310" cy="2183130"/>
            <wp:effectExtent l="0" t="0" r="2540" b="7620"/>
            <wp:docPr id="1037085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8504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E73D">
      <w:pPr>
        <w:pStyle w:val="32"/>
        <w:ind w:left="440"/>
      </w:pPr>
    </w:p>
    <w:p w14:paraId="5CD9304C">
      <w:pPr>
        <w:pStyle w:val="3"/>
        <w:numPr>
          <w:ilvl w:val="0"/>
          <w:numId w:val="1"/>
        </w:numPr>
      </w:pPr>
      <w:r>
        <w:rPr>
          <w:rFonts w:hint="eastAsia"/>
        </w:rPr>
        <w:t>见习人岗对接</w:t>
      </w:r>
    </w:p>
    <w:p w14:paraId="1BA24557">
      <w:pPr>
        <w:pStyle w:val="32"/>
        <w:numPr>
          <w:ilvl w:val="0"/>
          <w:numId w:val="7"/>
        </w:numPr>
      </w:pPr>
      <w:r>
        <w:rPr>
          <w:rFonts w:hint="eastAsia"/>
        </w:rPr>
        <w:t>点击“就业创业”，点击“高校毕业生等青年就业服务”，找到“人岗对接”，点击“在线办理”。</w:t>
      </w:r>
    </w:p>
    <w:p w14:paraId="699C2AA5">
      <w:pPr>
        <w:pStyle w:val="32"/>
        <w:ind w:left="440"/>
      </w:pPr>
      <w:r>
        <w:drawing>
          <wp:inline distT="0" distB="0" distL="0" distR="0">
            <wp:extent cx="5274310" cy="2443480"/>
            <wp:effectExtent l="0" t="0" r="2540" b="0"/>
            <wp:docPr id="501554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5478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88E0">
      <w:pPr>
        <w:pStyle w:val="32"/>
        <w:numPr>
          <w:ilvl w:val="0"/>
          <w:numId w:val="7"/>
        </w:numPr>
      </w:pPr>
      <w:r>
        <w:rPr>
          <w:rFonts w:hint="eastAsia"/>
        </w:rPr>
        <w:t>单位可以在该模块查看通过网上报名参加见习岗位得申请人信息，并补充相关录用明细。根据填写条件，点击“查询”可以查看报名人员信息及材料。填报完毕后提交见习人员材料信息，提交至人社部门等待审核。</w:t>
      </w:r>
    </w:p>
    <w:p w14:paraId="2E59677B">
      <w:r>
        <w:drawing>
          <wp:inline distT="0" distB="0" distL="0" distR="0">
            <wp:extent cx="5274310" cy="2443480"/>
            <wp:effectExtent l="0" t="0" r="2540" b="0"/>
            <wp:docPr id="6700738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7384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8161"/>
    <w:p w14:paraId="19F8D181">
      <w:pPr>
        <w:pStyle w:val="3"/>
        <w:numPr>
          <w:ilvl w:val="0"/>
          <w:numId w:val="1"/>
        </w:numPr>
      </w:pPr>
      <w:r>
        <w:rPr>
          <w:rFonts w:hint="eastAsia"/>
        </w:rPr>
        <w:t>见习活动申报</w:t>
      </w:r>
    </w:p>
    <w:p w14:paraId="0C514491">
      <w:pPr>
        <w:pStyle w:val="32"/>
        <w:numPr>
          <w:ilvl w:val="0"/>
          <w:numId w:val="8"/>
        </w:numPr>
      </w:pPr>
      <w:r>
        <w:rPr>
          <w:rFonts w:hint="eastAsia"/>
        </w:rPr>
        <w:t>点击“就业创业”，点击“高校毕业生等青年就业服务”，找到“见习活动申报”，点击“在线办理”。</w:t>
      </w:r>
    </w:p>
    <w:p w14:paraId="337F2CE1">
      <w:pPr>
        <w:pStyle w:val="32"/>
        <w:ind w:left="440"/>
      </w:pPr>
      <w:r>
        <w:drawing>
          <wp:inline distT="0" distB="0" distL="0" distR="0">
            <wp:extent cx="5274310" cy="2443480"/>
            <wp:effectExtent l="0" t="0" r="2540" b="0"/>
            <wp:docPr id="2111338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3885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F71D">
      <w:pPr>
        <w:pStyle w:val="32"/>
        <w:numPr>
          <w:ilvl w:val="0"/>
          <w:numId w:val="8"/>
        </w:numPr>
      </w:pPr>
      <w:r>
        <w:rPr>
          <w:rFonts w:hint="eastAsia"/>
        </w:rPr>
        <w:t>在“见习岗位信息”可以查询当前正在发布的见习岗位信息，选中需要填报见习人员的岗位。</w:t>
      </w:r>
    </w:p>
    <w:p w14:paraId="5EBF08C2">
      <w:pPr>
        <w:pStyle w:val="32"/>
        <w:ind w:left="440"/>
      </w:pPr>
      <w:r>
        <w:drawing>
          <wp:inline distT="0" distB="0" distL="0" distR="0">
            <wp:extent cx="5274310" cy="2443480"/>
            <wp:effectExtent l="0" t="0" r="2540" b="0"/>
            <wp:docPr id="1768635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3505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DEAEE">
      <w:pPr>
        <w:pStyle w:val="32"/>
        <w:numPr>
          <w:ilvl w:val="0"/>
          <w:numId w:val="8"/>
        </w:numPr>
      </w:pPr>
      <w:r>
        <w:rPr>
          <w:rFonts w:hint="eastAsia"/>
        </w:rPr>
        <w:t>单位已在线下录用并达成相关协议，可在该模块填写见习信息。填写人员身份证、姓名查询然后填报补充人员信息，点击“添加”将人员添加到列表，确认无误后点击下一步上传相应材料，提交到人社部门等待审核。</w:t>
      </w:r>
    </w:p>
    <w:p w14:paraId="5F0248BE">
      <w:pPr>
        <w:pStyle w:val="32"/>
        <w:ind w:left="440"/>
      </w:pPr>
      <w:r>
        <w:drawing>
          <wp:inline distT="0" distB="0" distL="0" distR="0">
            <wp:extent cx="5274310" cy="2443480"/>
            <wp:effectExtent l="0" t="0" r="2540" b="0"/>
            <wp:docPr id="1125636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3686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A5E2">
      <w:pPr>
        <w:pStyle w:val="32"/>
        <w:ind w:left="440"/>
      </w:pPr>
      <w:r>
        <w:drawing>
          <wp:inline distT="0" distB="0" distL="0" distR="0">
            <wp:extent cx="5274310" cy="2443480"/>
            <wp:effectExtent l="0" t="0" r="2540" b="0"/>
            <wp:docPr id="15903694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6946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5C91"/>
    <w:p w14:paraId="3600ED6B">
      <w:pPr>
        <w:pStyle w:val="3"/>
        <w:numPr>
          <w:ilvl w:val="0"/>
          <w:numId w:val="1"/>
        </w:numPr>
      </w:pPr>
      <w:r>
        <w:rPr>
          <w:rFonts w:hint="eastAsia"/>
        </w:rPr>
        <w:t>见习补贴申请</w:t>
      </w:r>
    </w:p>
    <w:p w14:paraId="40099326">
      <w:pPr>
        <w:pStyle w:val="32"/>
        <w:numPr>
          <w:ilvl w:val="0"/>
          <w:numId w:val="9"/>
        </w:numPr>
      </w:pPr>
      <w:r>
        <w:rPr>
          <w:rFonts w:hint="eastAsia"/>
        </w:rPr>
        <w:t>点击“就业创业”，点击“高校毕业生等青年就业服务”，找到“见习补贴申请”，点击“在线办理”。</w:t>
      </w:r>
    </w:p>
    <w:p w14:paraId="4082D404">
      <w:pPr>
        <w:pStyle w:val="32"/>
        <w:ind w:left="440"/>
      </w:pPr>
      <w:r>
        <w:drawing>
          <wp:inline distT="0" distB="0" distL="0" distR="0">
            <wp:extent cx="5274310" cy="2443480"/>
            <wp:effectExtent l="0" t="0" r="2540" b="0"/>
            <wp:docPr id="1810118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1873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1BB7">
      <w:pPr>
        <w:pStyle w:val="32"/>
        <w:numPr>
          <w:ilvl w:val="0"/>
          <w:numId w:val="9"/>
        </w:numPr>
      </w:pPr>
      <w:r>
        <w:rPr>
          <w:rFonts w:hint="eastAsia"/>
        </w:rPr>
        <w:t>填写银行账户相关信息，选择本次想要申报补贴的年月，再填写实际计算的具体日期（精确到日），点击查询系统将根据开始年月、结束年月查询此区间存在的见习人员。单位勾选本次想要申报的人员，上传材料，提交至人社部门等待审核。具体补贴金额由人社部门审核时补充。</w:t>
      </w:r>
    </w:p>
    <w:p w14:paraId="1B317A1F">
      <w:pPr>
        <w:pStyle w:val="32"/>
        <w:ind w:left="440"/>
      </w:pPr>
      <w:r>
        <w:drawing>
          <wp:inline distT="0" distB="0" distL="0" distR="0">
            <wp:extent cx="5274310" cy="2443480"/>
            <wp:effectExtent l="0" t="0" r="2540" b="0"/>
            <wp:docPr id="705205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0581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D57A"/>
    <w:p w14:paraId="2FC21A99">
      <w:pPr>
        <w:pStyle w:val="3"/>
        <w:numPr>
          <w:ilvl w:val="0"/>
          <w:numId w:val="1"/>
        </w:numPr>
      </w:pPr>
      <w:r>
        <w:rPr>
          <w:rFonts w:hint="eastAsia"/>
        </w:rPr>
        <w:t>见习人员去向登记</w:t>
      </w:r>
    </w:p>
    <w:p w14:paraId="06CD657F">
      <w:pPr>
        <w:pStyle w:val="32"/>
        <w:numPr>
          <w:ilvl w:val="0"/>
          <w:numId w:val="10"/>
        </w:numPr>
      </w:pPr>
      <w:r>
        <w:rPr>
          <w:rFonts w:hint="eastAsia"/>
        </w:rPr>
        <w:t>点击“就业创业”，点击“高校毕业生等青年就业服务”，找到“见习人员去向登记”，点击“在线办理”。</w:t>
      </w:r>
    </w:p>
    <w:p w14:paraId="77E02CC9">
      <w:pPr>
        <w:pStyle w:val="32"/>
        <w:ind w:left="440"/>
      </w:pPr>
      <w:r>
        <w:drawing>
          <wp:inline distT="0" distB="0" distL="0" distR="0">
            <wp:extent cx="5274310" cy="2443480"/>
            <wp:effectExtent l="0" t="0" r="2540" b="0"/>
            <wp:docPr id="1310241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24193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305F">
      <w:pPr>
        <w:pStyle w:val="32"/>
        <w:numPr>
          <w:ilvl w:val="0"/>
          <w:numId w:val="10"/>
        </w:numPr>
      </w:pPr>
      <w:r>
        <w:rPr>
          <w:rFonts w:hint="eastAsia"/>
        </w:rPr>
        <w:t>填写身份证，根据身份证查询单位录用的见习人员信息；填写“见习状态”、“就业去向”；确认无误后提交人社部门等待审核。</w:t>
      </w:r>
    </w:p>
    <w:p w14:paraId="689F5295">
      <w:pPr>
        <w:pStyle w:val="32"/>
        <w:ind w:left="440"/>
      </w:pPr>
      <w:r>
        <w:drawing>
          <wp:inline distT="0" distB="0" distL="0" distR="0">
            <wp:extent cx="5274310" cy="2443480"/>
            <wp:effectExtent l="0" t="0" r="2540" b="0"/>
            <wp:docPr id="15441524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5241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232B9">
      <w:pPr>
        <w:pStyle w:val="32"/>
        <w:ind w:left="440"/>
      </w:pPr>
      <w:r>
        <w:drawing>
          <wp:inline distT="0" distB="0" distL="0" distR="0">
            <wp:extent cx="5274310" cy="2443480"/>
            <wp:effectExtent l="0" t="0" r="2540" b="0"/>
            <wp:docPr id="965448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4874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D7DAC"/>
    <w:multiLevelType w:val="multilevel"/>
    <w:tmpl w:val="015D7DAC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0DF119C4"/>
    <w:multiLevelType w:val="multilevel"/>
    <w:tmpl w:val="0DF119C4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34E8DD89"/>
    <w:multiLevelType w:val="multilevel"/>
    <w:tmpl w:val="34E8DD89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4E252F49"/>
    <w:multiLevelType w:val="multilevel"/>
    <w:tmpl w:val="4E252F49"/>
    <w:lvl w:ilvl="0" w:tentative="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40"/>
      </w:pPr>
    </w:lvl>
    <w:lvl w:ilvl="2" w:tentative="0">
      <w:start w:val="1"/>
      <w:numFmt w:val="lowerRoman"/>
      <w:lvlText w:val="%3."/>
      <w:lvlJc w:val="right"/>
      <w:pPr>
        <w:ind w:left="1760" w:hanging="440"/>
      </w:pPr>
    </w:lvl>
    <w:lvl w:ilvl="3" w:tentative="0">
      <w:start w:val="1"/>
      <w:numFmt w:val="decimal"/>
      <w:lvlText w:val="%4."/>
      <w:lvlJc w:val="left"/>
      <w:pPr>
        <w:ind w:left="2200" w:hanging="440"/>
      </w:pPr>
    </w:lvl>
    <w:lvl w:ilvl="4" w:tentative="0">
      <w:start w:val="1"/>
      <w:numFmt w:val="lowerLetter"/>
      <w:lvlText w:val="%5)"/>
      <w:lvlJc w:val="left"/>
      <w:pPr>
        <w:ind w:left="2640" w:hanging="440"/>
      </w:pPr>
    </w:lvl>
    <w:lvl w:ilvl="5" w:tentative="0">
      <w:start w:val="1"/>
      <w:numFmt w:val="lowerRoman"/>
      <w:lvlText w:val="%6."/>
      <w:lvlJc w:val="right"/>
      <w:pPr>
        <w:ind w:left="3080" w:hanging="440"/>
      </w:pPr>
    </w:lvl>
    <w:lvl w:ilvl="6" w:tentative="0">
      <w:start w:val="1"/>
      <w:numFmt w:val="decimal"/>
      <w:lvlText w:val="%7."/>
      <w:lvlJc w:val="left"/>
      <w:pPr>
        <w:ind w:left="3520" w:hanging="440"/>
      </w:pPr>
    </w:lvl>
    <w:lvl w:ilvl="7" w:tentative="0">
      <w:start w:val="1"/>
      <w:numFmt w:val="lowerLetter"/>
      <w:lvlText w:val="%8)"/>
      <w:lvlJc w:val="left"/>
      <w:pPr>
        <w:ind w:left="3960" w:hanging="440"/>
      </w:pPr>
    </w:lvl>
    <w:lvl w:ilvl="8" w:tentative="0">
      <w:start w:val="1"/>
      <w:numFmt w:val="lowerRoman"/>
      <w:lvlText w:val="%9."/>
      <w:lvlJc w:val="right"/>
      <w:pPr>
        <w:ind w:left="4400" w:hanging="440"/>
      </w:pPr>
    </w:lvl>
  </w:abstractNum>
  <w:abstractNum w:abstractNumId="4">
    <w:nsid w:val="4F19262C"/>
    <w:multiLevelType w:val="multilevel"/>
    <w:tmpl w:val="4F19262C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5">
    <w:nsid w:val="647B1312"/>
    <w:multiLevelType w:val="multilevel"/>
    <w:tmpl w:val="647B1312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6">
    <w:nsid w:val="66D241AC"/>
    <w:multiLevelType w:val="multilevel"/>
    <w:tmpl w:val="66D241AC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7">
    <w:nsid w:val="690069EE"/>
    <w:multiLevelType w:val="multilevel"/>
    <w:tmpl w:val="690069EE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8">
    <w:nsid w:val="6B86433B"/>
    <w:multiLevelType w:val="multilevel"/>
    <w:tmpl w:val="6B86433B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9">
    <w:nsid w:val="6D837E65"/>
    <w:multiLevelType w:val="multilevel"/>
    <w:tmpl w:val="6D837E65"/>
    <w:lvl w:ilvl="0" w:tentative="0">
      <w:start w:val="1"/>
      <w:numFmt w:val="chineseCountingThousand"/>
      <w:lvlText w:val="%1、"/>
      <w:lvlJc w:val="left"/>
      <w:pPr>
        <w:ind w:left="860" w:hanging="440"/>
      </w:p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8"/>
  </w:num>
  <w:num w:numId="8">
    <w:abstractNumId w:val="1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F35"/>
    <w:rsid w:val="00047980"/>
    <w:rsid w:val="00071F27"/>
    <w:rsid w:val="000D6AB7"/>
    <w:rsid w:val="0017201B"/>
    <w:rsid w:val="002B1D18"/>
    <w:rsid w:val="002C7F10"/>
    <w:rsid w:val="003979D4"/>
    <w:rsid w:val="00480AB6"/>
    <w:rsid w:val="0049691D"/>
    <w:rsid w:val="004B3D4B"/>
    <w:rsid w:val="004C02CE"/>
    <w:rsid w:val="0058056C"/>
    <w:rsid w:val="005A3F35"/>
    <w:rsid w:val="005C25B9"/>
    <w:rsid w:val="0061490D"/>
    <w:rsid w:val="00661B48"/>
    <w:rsid w:val="00834C00"/>
    <w:rsid w:val="00837E16"/>
    <w:rsid w:val="008534CE"/>
    <w:rsid w:val="008B3460"/>
    <w:rsid w:val="00910FF5"/>
    <w:rsid w:val="009351F1"/>
    <w:rsid w:val="0095260F"/>
    <w:rsid w:val="00956C85"/>
    <w:rsid w:val="009D3029"/>
    <w:rsid w:val="009F11E7"/>
    <w:rsid w:val="00A04821"/>
    <w:rsid w:val="00A7622C"/>
    <w:rsid w:val="00A8510F"/>
    <w:rsid w:val="00AB0B3F"/>
    <w:rsid w:val="00AB0CF2"/>
    <w:rsid w:val="00AF4A78"/>
    <w:rsid w:val="00B43B50"/>
    <w:rsid w:val="00B525F7"/>
    <w:rsid w:val="00C05DA6"/>
    <w:rsid w:val="00C26F32"/>
    <w:rsid w:val="00C67BD8"/>
    <w:rsid w:val="00C924CD"/>
    <w:rsid w:val="00D36361"/>
    <w:rsid w:val="00D45427"/>
    <w:rsid w:val="00DA4099"/>
    <w:rsid w:val="00DB35DC"/>
    <w:rsid w:val="00EA51A3"/>
    <w:rsid w:val="02936A01"/>
    <w:rsid w:val="03411FB9"/>
    <w:rsid w:val="03D80B70"/>
    <w:rsid w:val="09806177"/>
    <w:rsid w:val="0B521208"/>
    <w:rsid w:val="0BBA6DAD"/>
    <w:rsid w:val="0CA73C26"/>
    <w:rsid w:val="0E15651D"/>
    <w:rsid w:val="10AA3894"/>
    <w:rsid w:val="11D54941"/>
    <w:rsid w:val="138E2FF9"/>
    <w:rsid w:val="16E62A1F"/>
    <w:rsid w:val="1739327C"/>
    <w:rsid w:val="179802C4"/>
    <w:rsid w:val="198B478A"/>
    <w:rsid w:val="1BDB6FF7"/>
    <w:rsid w:val="1D970CFC"/>
    <w:rsid w:val="1E4946EC"/>
    <w:rsid w:val="1E734785"/>
    <w:rsid w:val="1FBB33C8"/>
    <w:rsid w:val="20D44015"/>
    <w:rsid w:val="2322375E"/>
    <w:rsid w:val="23B819CC"/>
    <w:rsid w:val="26F40F6D"/>
    <w:rsid w:val="2C7D37B3"/>
    <w:rsid w:val="2D597D7C"/>
    <w:rsid w:val="2E666BF4"/>
    <w:rsid w:val="32333292"/>
    <w:rsid w:val="34831B82"/>
    <w:rsid w:val="39DF07FF"/>
    <w:rsid w:val="3A742699"/>
    <w:rsid w:val="3B1C608B"/>
    <w:rsid w:val="3DFF1CF6"/>
    <w:rsid w:val="482C45B3"/>
    <w:rsid w:val="48693111"/>
    <w:rsid w:val="4A0E253F"/>
    <w:rsid w:val="4CEB6B63"/>
    <w:rsid w:val="50CC6933"/>
    <w:rsid w:val="55A559A5"/>
    <w:rsid w:val="56424FA2"/>
    <w:rsid w:val="57174680"/>
    <w:rsid w:val="640D6BEF"/>
    <w:rsid w:val="651E4E2C"/>
    <w:rsid w:val="662D3578"/>
    <w:rsid w:val="67A96F5A"/>
    <w:rsid w:val="698268FF"/>
    <w:rsid w:val="69F36887"/>
    <w:rsid w:val="6BFD1C3F"/>
    <w:rsid w:val="6CC85DA9"/>
    <w:rsid w:val="6F651FD5"/>
    <w:rsid w:val="716B13F9"/>
    <w:rsid w:val="776E1C43"/>
    <w:rsid w:val="78E47F5F"/>
    <w:rsid w:val="78EB75F0"/>
    <w:rsid w:val="7AD61FD9"/>
    <w:rsid w:val="7E30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160" w:after="80"/>
      <w:outlineLvl w:val="1"/>
    </w:pPr>
    <w:rPr>
      <w:rFonts w:eastAsia="黑体" w:asciiTheme="majorHAnsi" w:hAnsiTheme="majorHAnsi" w:cstheme="majorBidi"/>
      <w:sz w:val="36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38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4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9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28"/>
    <w:qFormat/>
    <w:uiPriority w:val="10"/>
    <w:pPr>
      <w:spacing w:after="80"/>
      <w:contextualSpacing/>
      <w:jc w:val="center"/>
    </w:pPr>
    <w:rPr>
      <w:rFonts w:eastAsia="黑体" w:asciiTheme="majorHAnsi" w:hAnsiTheme="majorHAnsi" w:cstheme="majorBidi"/>
      <w:spacing w:val="-10"/>
      <w:kern w:val="28"/>
      <w:sz w:val="52"/>
      <w:szCs w:val="56"/>
    </w:rPr>
  </w:style>
  <w:style w:type="character" w:styleId="18">
    <w:name w:val="Hyperlink"/>
    <w:basedOn w:val="1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1 Char"/>
    <w:basedOn w:val="17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0">
    <w:name w:val="标题 2 Char"/>
    <w:basedOn w:val="17"/>
    <w:link w:val="3"/>
    <w:uiPriority w:val="9"/>
    <w:rPr>
      <w:rFonts w:eastAsia="黑体" w:asciiTheme="majorHAnsi" w:hAnsiTheme="majorHAnsi" w:cstheme="majorBidi"/>
      <w:sz w:val="36"/>
      <w:szCs w:val="40"/>
    </w:rPr>
  </w:style>
  <w:style w:type="character" w:customStyle="1" w:styleId="21">
    <w:name w:val="标题 3 Char"/>
    <w:basedOn w:val="17"/>
    <w:link w:val="4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2">
    <w:name w:val="标题 4 Char"/>
    <w:basedOn w:val="17"/>
    <w:link w:val="5"/>
    <w:semiHidden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3">
    <w:name w:val="标题 5 Char"/>
    <w:basedOn w:val="17"/>
    <w:link w:val="6"/>
    <w:semiHidden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4">
    <w:name w:val="标题 6 Char"/>
    <w:basedOn w:val="17"/>
    <w:link w:val="7"/>
    <w:semiHidden/>
    <w:uiPriority w:val="9"/>
    <w:rPr>
      <w:rFonts w:cstheme="majorBidi"/>
      <w:b/>
      <w:bCs/>
      <w:color w:val="2F5597" w:themeColor="accent1" w:themeShade="BF"/>
    </w:rPr>
  </w:style>
  <w:style w:type="character" w:customStyle="1" w:styleId="25">
    <w:name w:val="标题 7 Char"/>
    <w:basedOn w:val="17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Char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Char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Char"/>
    <w:basedOn w:val="17"/>
    <w:link w:val="15"/>
    <w:uiPriority w:val="10"/>
    <w:rPr>
      <w:rFonts w:eastAsia="黑体" w:asciiTheme="majorHAnsi" w:hAnsiTheme="majorHAnsi" w:cstheme="majorBidi"/>
      <w:spacing w:val="-10"/>
      <w:kern w:val="28"/>
      <w:sz w:val="52"/>
      <w:szCs w:val="56"/>
    </w:rPr>
  </w:style>
  <w:style w:type="character" w:customStyle="1" w:styleId="29">
    <w:name w:val="副标题 Char"/>
    <w:basedOn w:val="17"/>
    <w:link w:val="14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Char"/>
    <w:basedOn w:val="17"/>
    <w:link w:val="30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明显强调1"/>
    <w:basedOn w:val="17"/>
    <w:qFormat/>
    <w:uiPriority w:val="21"/>
    <w:rPr>
      <w:i/>
      <w:iCs/>
      <w:color w:val="2F5597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5">
    <w:name w:val="明显引用 Char"/>
    <w:basedOn w:val="17"/>
    <w:link w:val="34"/>
    <w:uiPriority w:val="30"/>
    <w:rPr>
      <w:i/>
      <w:iCs/>
      <w:color w:val="2F5597" w:themeColor="accent1" w:themeShade="BF"/>
    </w:rPr>
  </w:style>
  <w:style w:type="character" w:customStyle="1" w:styleId="36">
    <w:name w:val="明显参考1"/>
    <w:basedOn w:val="17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7">
    <w:name w:val="Unresolved Mention"/>
    <w:basedOn w:val="17"/>
    <w:semiHidden/>
    <w:unhideWhenUsed/>
    <w:uiPriority w:val="99"/>
    <w:rPr>
      <w:color w:val="605E5C"/>
      <w:shd w:val="clear" w:color="auto" w:fill="E1DFDD"/>
    </w:rPr>
  </w:style>
  <w:style w:type="character" w:customStyle="1" w:styleId="38">
    <w:name w:val="批注框文本 Char"/>
    <w:basedOn w:val="17"/>
    <w:link w:val="11"/>
    <w:semiHidden/>
    <w:uiPriority w:val="99"/>
    <w:rPr>
      <w:kern w:val="2"/>
      <w:sz w:val="18"/>
      <w:szCs w:val="18"/>
    </w:rPr>
  </w:style>
  <w:style w:type="character" w:customStyle="1" w:styleId="39">
    <w:name w:val="页眉 Char"/>
    <w:basedOn w:val="17"/>
    <w:link w:val="13"/>
    <w:uiPriority w:val="99"/>
    <w:rPr>
      <w:kern w:val="2"/>
      <w:sz w:val="18"/>
      <w:szCs w:val="18"/>
    </w:rPr>
  </w:style>
  <w:style w:type="character" w:customStyle="1" w:styleId="40">
    <w:name w:val="页脚 Char"/>
    <w:basedOn w:val="17"/>
    <w:link w:val="12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ICOS</Company>
  <Pages>11</Pages>
  <Words>2549</Words>
  <Characters>2736</Characters>
  <Lines>21</Lines>
  <Paragraphs>6</Paragraphs>
  <TotalTime>4</TotalTime>
  <ScaleCrop>false</ScaleCrop>
  <LinksUpToDate>false</LinksUpToDate>
  <CharactersWithSpaces>2740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2025-11-26T08:38:00Z</dcterms:created>
  <dc:creator>mogu _</dc:creator>
  <cp:lastModifiedBy>慢 陀螺</cp:lastModifiedBy>
  <dcterms:modified xsi:type="dcterms:W3CDTF">2026-03-03T08:31:16Z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eyJoZGlkIjoiZDE1ODhlNWUyMWEyOWMzNDRiMmEwNDMyOWE0MWRmNDUiLCJ1c2VySWQiOiI1Mjc0MTU5MjAifQ==</vt:lpwstr>
  </property>
  <property fmtid="{D5CDD505-2E9C-101B-9397-08002B2CF9AE}" pid="3" name="KSOProductBuildVer">
    <vt:lpwstr>2052-12.1.0.24034</vt:lpwstr>
  </property>
  <property fmtid="{D5CDD505-2E9C-101B-9397-08002B2CF9AE}" pid="4" name="ICV">
    <vt:lpwstr>79D40211D42D48B2B56257E0F1784352_12</vt:lpwstr>
  </property>
</Properties>
</file>