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Autospacing="0" w:afterAutospacing="0" w:line="600" w:lineRule="exact"/>
        <w:jc w:val="center"/>
        <w:rPr>
          <w:rFonts w:ascii="方正小标宋简体" w:eastAsia="方正小标宋简体"/>
          <w:sz w:val="44"/>
          <w:szCs w:val="22"/>
        </w:rPr>
      </w:pPr>
      <w:r>
        <w:rPr>
          <w:rFonts w:hint="eastAsia" w:ascii="方正小标宋简体" w:eastAsia="方正小标宋简体"/>
          <w:sz w:val="44"/>
          <w:szCs w:val="22"/>
        </w:rPr>
        <w:t>晋江市教育局关于深化整治城区中小学课后服务质效不高问题满足学生和家长多样化</w:t>
      </w:r>
    </w:p>
    <w:p>
      <w:pPr>
        <w:pStyle w:val="4"/>
        <w:spacing w:beforeAutospacing="0" w:afterAutospacing="0" w:line="600" w:lineRule="exact"/>
        <w:jc w:val="center"/>
        <w:rPr>
          <w:rFonts w:ascii="方正小标宋简体" w:eastAsia="方正小标宋简体"/>
          <w:sz w:val="44"/>
          <w:szCs w:val="22"/>
        </w:rPr>
      </w:pPr>
      <w:r>
        <w:rPr>
          <w:rFonts w:hint="eastAsia" w:ascii="方正小标宋简体" w:eastAsia="方正小标宋简体"/>
          <w:sz w:val="44"/>
          <w:szCs w:val="22"/>
        </w:rPr>
        <w:t>需求的工作方案</w:t>
      </w:r>
    </w:p>
    <w:p>
      <w:pPr>
        <w:pStyle w:val="2"/>
        <w:spacing w:after="0" w:line="560" w:lineRule="exact"/>
        <w:ind w:firstLine="640" w:firstLineChars="200"/>
        <w:rPr>
          <w:rFonts w:ascii="方正仿宋_GBK" w:hAnsi="方正仿宋_GBK" w:eastAsia="方正仿宋_GBK" w:cs="方正仿宋_GBK"/>
          <w:kern w:val="0"/>
          <w:szCs w:val="32"/>
        </w:rPr>
      </w:pPr>
    </w:p>
    <w:p>
      <w:pPr>
        <w:pStyle w:val="2"/>
        <w:spacing w:after="0" w:line="560" w:lineRule="exact"/>
        <w:ind w:firstLine="640" w:firstLineChars="200"/>
        <w:rPr>
          <w:rFonts w:ascii="仿宋_GB2312" w:hAnsi="仿宋_GB2312" w:cs="仿宋_GB2312"/>
          <w:szCs w:val="32"/>
        </w:rPr>
      </w:pPr>
      <w:r>
        <w:rPr>
          <w:rFonts w:hint="eastAsia" w:ascii="仿宋_GB2312" w:hAnsi="仿宋_GB2312" w:cs="仿宋_GB2312"/>
          <w:szCs w:val="32"/>
        </w:rPr>
        <w:t>习近平总书记在二十届中共中央政治局第三次集体学习时指出，“要在教育‘双减’中做好科学教育加法”。教育部等十八部门印发《关于加强新时代中小学科学教育工作的意见》明确，“将科学教育作为课后服务最基本、必备的项目”。为深入贯彻落实党的二十大精神，认真落实习近平总书记关于“双减”工作的重要指示，在课后服务“5+2”全覆盖、“2+N”模式深入实施的基础上，按照泉州市教育局关于课后服务工作最新要求和市纪委监委2023年度巩固提升“点题整治”课后服务安排，继续开展“深化整治城区中小学课后服务质效不高满足学生和家长多样化需求”项目,制定我市工作方案。</w:t>
      </w:r>
    </w:p>
    <w:p>
      <w:pPr>
        <w:pStyle w:val="4"/>
        <w:spacing w:before="0" w:beforeAutospacing="0" w:after="0" w:afterAutospacing="0" w:line="560" w:lineRule="exact"/>
        <w:ind w:firstLine="640" w:firstLineChars="200"/>
        <w:jc w:val="both"/>
        <w:rPr>
          <w:rFonts w:ascii="黑体" w:hAnsi="黑体" w:eastAsia="黑体" w:cs="黑体"/>
          <w:b/>
          <w:bCs/>
          <w:kern w:val="2"/>
          <w:sz w:val="32"/>
          <w:szCs w:val="32"/>
        </w:rPr>
      </w:pPr>
      <w:r>
        <w:rPr>
          <w:rFonts w:hint="eastAsia" w:ascii="黑体" w:hAnsi="黑体" w:eastAsia="黑体" w:cs="黑体"/>
          <w:b/>
          <w:bCs/>
          <w:kern w:val="2"/>
          <w:sz w:val="32"/>
          <w:szCs w:val="32"/>
        </w:rPr>
        <w:t>一、工作目标</w:t>
      </w:r>
    </w:p>
    <w:p>
      <w:pPr>
        <w:pStyle w:val="2"/>
        <w:spacing w:after="0" w:line="560" w:lineRule="exact"/>
        <w:ind w:firstLine="640" w:firstLineChars="200"/>
        <w:rPr>
          <w:rFonts w:ascii="仿宋_GB2312" w:hAnsi="仿宋_GB2312" w:cs="仿宋_GB2312"/>
          <w:szCs w:val="32"/>
        </w:rPr>
      </w:pPr>
      <w:r>
        <w:rPr>
          <w:rFonts w:hint="eastAsia" w:ascii="仿宋_GB2312" w:hAnsi="仿宋_GB2312" w:cs="仿宋_GB2312"/>
          <w:szCs w:val="32"/>
        </w:rPr>
        <w:t>按照</w:t>
      </w:r>
      <w:r>
        <w:rPr>
          <w:rFonts w:hint="eastAsia" w:ascii="仿宋_GB2312" w:hAnsi="仿宋_GB2312" w:cs="仿宋_GB2312"/>
          <w:kern w:val="0"/>
          <w:szCs w:val="32"/>
        </w:rPr>
        <w:t>福建省教育厅、</w:t>
      </w:r>
      <w:r>
        <w:rPr>
          <w:rFonts w:hint="eastAsia" w:ascii="仿宋_GB2312" w:hAnsi="仿宋_GB2312" w:cs="仿宋_GB2312"/>
          <w:szCs w:val="32"/>
        </w:rPr>
        <w:t>泉州市教育局关于课后服务工作最新要求和市纪委监委“点题整治”通知要求，充分总结前期经验，聚焦课后服务课程类别不够丰富、服务保障不够到位、服务体系不够完善等问题，进一步健全课后服务政策和保障体系，强化学校育人主阵地作用，挖掘学校办学潜力，突出办学特色，调动各方积极性，整合优化校外资源，丰富课后服务内容和形式，提高课后服务质量，更高水平满足学生家长多样化需求。力争到2023年底，持续实现所有义务教育阶段学校课后服务“2+N”模式全覆盖，持续保持城区义务教育阶段学校开展“2+3”课后服务模式的学校占比达80%以上，在此基础上，结合学校优势特色，实现城区开展科学教育类课后服务活动的学校占比达80%以上，将科普讲座、科学实验、科技创作、创客活动、观测研究等科学教育融入课后服务，丰富学校课后服务内容。同时，指导农村学校根据实际情况充分利用农村田园、自然地理、乡土文化、革命传统等资源丰富课程体系。</w:t>
      </w:r>
    </w:p>
    <w:p>
      <w:pPr>
        <w:pStyle w:val="4"/>
        <w:spacing w:before="0" w:beforeAutospacing="0" w:after="0" w:afterAutospacing="0" w:line="560" w:lineRule="exact"/>
        <w:ind w:firstLine="640" w:firstLineChars="200"/>
        <w:jc w:val="both"/>
        <w:rPr>
          <w:rFonts w:ascii="黑体" w:hAnsi="黑体" w:eastAsia="黑体" w:cs="黑体"/>
          <w:kern w:val="2"/>
          <w:sz w:val="32"/>
          <w:szCs w:val="32"/>
        </w:rPr>
      </w:pPr>
      <w:r>
        <w:rPr>
          <w:rFonts w:hint="eastAsia" w:ascii="黑体" w:hAnsi="黑体" w:eastAsia="黑体" w:cs="黑体"/>
          <w:kern w:val="2"/>
          <w:sz w:val="32"/>
          <w:szCs w:val="32"/>
        </w:rPr>
        <w:t>二、工作措施</w:t>
      </w:r>
    </w:p>
    <w:p>
      <w:pPr>
        <w:spacing w:line="560" w:lineRule="exact"/>
        <w:ind w:firstLine="640" w:firstLineChars="200"/>
        <w:rPr>
          <w:rFonts w:ascii="仿宋_GB2312" w:hAnsi="仿宋_GB2312" w:cs="仿宋_GB2312"/>
          <w:szCs w:val="32"/>
        </w:rPr>
      </w:pPr>
      <w:r>
        <w:rPr>
          <w:rFonts w:hint="eastAsia" w:ascii="仿宋_GB2312" w:hAnsi="仿宋_GB2312" w:cs="仿宋_GB2312"/>
          <w:b/>
          <w:bCs/>
          <w:szCs w:val="32"/>
        </w:rPr>
        <w:t>1.深入调研，精准把脉。</w:t>
      </w:r>
      <w:r>
        <w:rPr>
          <w:rFonts w:hint="eastAsia" w:ascii="仿宋_GB2312" w:hAnsi="仿宋_GB2312" w:cs="仿宋_GB2312"/>
          <w:szCs w:val="32"/>
        </w:rPr>
        <w:t>深入教学一线，通过访谈调研、工作检查、问询等方式，掌握课后服务开展情况，了解学生和家长需求，分析存在问题，多渠道听取意见建议，研究提出针对性措施，</w:t>
      </w:r>
      <w:r>
        <w:rPr>
          <w:rFonts w:hint="eastAsia" w:ascii="仿宋_GB2312" w:hAnsi="宋体" w:cs="宋体"/>
          <w:kern w:val="0"/>
          <w:szCs w:val="32"/>
        </w:rPr>
        <w:t>坚持服务确实有需求且自愿参与的学生。</w:t>
      </w:r>
    </w:p>
    <w:p>
      <w:pPr>
        <w:pStyle w:val="2"/>
        <w:spacing w:after="0" w:line="560" w:lineRule="exact"/>
        <w:ind w:firstLine="640" w:firstLineChars="200"/>
        <w:rPr>
          <w:rFonts w:ascii="仿宋_GB2312" w:hAnsi="仿宋_GB2312" w:cs="仿宋_GB2312"/>
          <w:szCs w:val="32"/>
        </w:rPr>
      </w:pPr>
      <w:r>
        <w:rPr>
          <w:rFonts w:hint="eastAsia" w:ascii="仿宋_GB2312" w:hAnsi="仿宋_GB2312" w:cs="仿宋_GB2312"/>
          <w:b/>
          <w:bCs/>
          <w:szCs w:val="32"/>
        </w:rPr>
        <w:t>2.完善政策，强化保障。</w:t>
      </w:r>
      <w:r>
        <w:rPr>
          <w:rFonts w:hint="eastAsia" w:ascii="仿宋_GB2312" w:hAnsi="仿宋_GB2312" w:cs="仿宋_GB2312"/>
          <w:szCs w:val="32"/>
        </w:rPr>
        <w:t>加强课后服务工作指导，健全课后服务经费保障机制，规范课后服务收费行为和经费使用管理，完善酬劳机制。强化课后服务人员保障，加快配齐配足教师，落实关爱教师举措，落实弹性工作制，解决教师后顾之忧。</w:t>
      </w:r>
    </w:p>
    <w:p>
      <w:pPr>
        <w:pStyle w:val="2"/>
        <w:spacing w:after="0" w:line="560" w:lineRule="exact"/>
        <w:ind w:firstLine="640" w:firstLineChars="200"/>
        <w:rPr>
          <w:rFonts w:ascii="仿宋_GB2312" w:hAnsi="仿宋_GB2312" w:cs="仿宋_GB2312"/>
          <w:szCs w:val="32"/>
        </w:rPr>
      </w:pPr>
      <w:r>
        <w:rPr>
          <w:rFonts w:hint="eastAsia" w:ascii="仿宋_GB2312" w:hAnsi="仿宋_GB2312" w:cs="仿宋_GB2312"/>
          <w:b/>
          <w:bCs/>
          <w:szCs w:val="32"/>
        </w:rPr>
        <w:t>3.用好资源，创新形式。</w:t>
      </w:r>
      <w:r>
        <w:rPr>
          <w:rFonts w:hint="eastAsia" w:ascii="仿宋_GB2312" w:hAnsi="仿宋_GB2312" w:cs="仿宋_GB2312"/>
          <w:szCs w:val="32"/>
        </w:rPr>
        <w:t>加强社会资源整合，统筹利用党建+邻里中心、青少年宫、青少年活动中心、中小学生社会实践基地等校外资源，发挥好当地科技馆、图书馆、博物馆、文化馆、非遗展示馆的作用。鼓励学校聘请退休教师、具备资质的社会专业人员、非遗传承人或志愿者参与课后服务工作。各学校应积极创新模式，探索推进课后服务工作，坚持公益性原则，探索课后服务第三方机构准入标准。</w:t>
      </w:r>
    </w:p>
    <w:p>
      <w:pPr>
        <w:pStyle w:val="2"/>
        <w:spacing w:after="0" w:line="560" w:lineRule="exact"/>
        <w:ind w:firstLine="640" w:firstLineChars="200"/>
        <w:rPr>
          <w:rFonts w:ascii="仿宋_GB2312" w:hAnsi="仿宋_GB2312" w:cs="仿宋_GB2312"/>
          <w:szCs w:val="32"/>
        </w:rPr>
      </w:pPr>
      <w:r>
        <w:rPr>
          <w:rFonts w:hint="eastAsia" w:ascii="仿宋_GB2312" w:hAnsi="仿宋_GB2312" w:cs="仿宋_GB2312"/>
          <w:b/>
          <w:bCs/>
          <w:szCs w:val="32"/>
        </w:rPr>
        <w:t>4.强化部署，狠抓落实。</w:t>
      </w:r>
      <w:r>
        <w:rPr>
          <w:rFonts w:hint="eastAsia" w:ascii="仿宋_GB2312" w:hAnsi="仿宋_GB2312" w:cs="仿宋_GB2312"/>
          <w:szCs w:val="32"/>
        </w:rPr>
        <w:t>继续把“双减”工作摆在突出位置，纳入年度重点工作，压紧压实各方责任。召开工作推进会，总结交流课后服务工作经验，对课后服务工作进行再动员再部署。督促各学校落实《福建省教育厅关于进一步推进全市中小学课后服务提质增效的指导意见》（闽教基〔2022〕22号），指导辖区义务教育学校通过问卷调查、告家长一封信等了解学生和家长需求，结合校情学情和特色资源，充分考虑城乡学校办学条件和学生需求上的差异性，完善升级“一校一案”课后服务方案，加强科学教育，继续推行课后服务“5+2”“2+N”模式，优化服务安排、服务内容、服务管理。确保“点题整治”课后服务目标顺利完成。</w:t>
      </w:r>
    </w:p>
    <w:p>
      <w:pPr>
        <w:pStyle w:val="4"/>
        <w:spacing w:before="0" w:beforeAutospacing="0" w:after="0" w:afterAutospacing="0" w:line="560" w:lineRule="exact"/>
        <w:ind w:firstLine="640" w:firstLineChars="200"/>
        <w:jc w:val="both"/>
        <w:rPr>
          <w:rFonts w:ascii="仿宋_GB2312" w:hAnsi="仿宋_GB2312" w:cs="仿宋_GB2312"/>
          <w:kern w:val="2"/>
          <w:sz w:val="32"/>
          <w:szCs w:val="32"/>
        </w:rPr>
      </w:pPr>
      <w:r>
        <w:rPr>
          <w:rFonts w:hint="eastAsia" w:ascii="仿宋_GB2312" w:hAnsi="仿宋_GB2312" w:cs="仿宋_GB2312"/>
          <w:b/>
          <w:bCs/>
          <w:kern w:val="2"/>
          <w:sz w:val="32"/>
          <w:szCs w:val="32"/>
        </w:rPr>
        <w:t>5.监督推动，巩固成果。</w:t>
      </w:r>
      <w:r>
        <w:rPr>
          <w:rFonts w:hint="eastAsia" w:ascii="仿宋_GB2312" w:hAnsi="仿宋_GB2312" w:cs="仿宋_GB2312"/>
          <w:kern w:val="2"/>
          <w:sz w:val="32"/>
          <w:szCs w:val="32"/>
        </w:rPr>
        <w:t xml:space="preserve">继续实行台账月报告制度，掌握“点题整治”课后服务工作开展进度，将课后服务提质增效在内的“双减”工作情况及实际成效，作为督查督办、漠视群众利益专项整治和政府履行教育职责督导评价的重要内容，将学校开展课后服务情况督导评价体系，纳入秋季开学准备及期初工作调研检查重要内容。畅通群众监督举报渠道，设立举报电话和邮箱（初幼教科：0595-85682803 ，邮箱 </w:t>
      </w:r>
      <w:r>
        <w:fldChar w:fldCharType="begin"/>
      </w:r>
      <w:r>
        <w:instrText xml:space="preserve"> HYPERLINK "mailto:cjk85682803@163.com。" </w:instrText>
      </w:r>
      <w:r>
        <w:fldChar w:fldCharType="separate"/>
      </w:r>
      <w:r>
        <w:rPr>
          <w:rFonts w:hint="eastAsia" w:ascii="仿宋_GB2312" w:hAnsi="仿宋_GB2312" w:cs="仿宋_GB2312"/>
          <w:kern w:val="2"/>
          <w:sz w:val="32"/>
          <w:szCs w:val="32"/>
        </w:rPr>
        <w:t>cjk85682803@163.com。</w:t>
      </w:r>
      <w:r>
        <w:rPr>
          <w:rFonts w:hint="eastAsia" w:ascii="仿宋_GB2312" w:hAnsi="仿宋_GB2312" w:cs="仿宋_GB2312"/>
          <w:kern w:val="2"/>
          <w:sz w:val="32"/>
          <w:szCs w:val="32"/>
        </w:rPr>
        <w:fldChar w:fldCharType="end"/>
      </w:r>
      <w:r>
        <w:rPr>
          <w:rFonts w:hint="eastAsia" w:ascii="仿宋_GB2312" w:hAnsi="仿宋_GB2312" w:cs="仿宋_GB2312"/>
          <w:kern w:val="2"/>
          <w:sz w:val="32"/>
          <w:szCs w:val="32"/>
        </w:rPr>
        <w:t xml:space="preserve">中教科：0595-85688012，邮箱 </w:t>
      </w:r>
      <w:r>
        <w:fldChar w:fldCharType="begin"/>
      </w:r>
      <w:r>
        <w:instrText xml:space="preserve"> HYPERLINK "mailto:cjk85682803@163.com。" </w:instrText>
      </w:r>
      <w:r>
        <w:fldChar w:fldCharType="separate"/>
      </w:r>
      <w:r>
        <w:rPr>
          <w:rFonts w:hint="eastAsia" w:ascii="仿宋_GB2312" w:hAnsi="仿宋_GB2312" w:cs="仿宋_GB2312"/>
          <w:kern w:val="2"/>
          <w:sz w:val="32"/>
          <w:szCs w:val="32"/>
        </w:rPr>
        <w:t>jjzjk8@126.com）。</w:t>
      </w:r>
      <w:r>
        <w:rPr>
          <w:rFonts w:hint="eastAsia" w:ascii="仿宋_GB2312" w:hAnsi="仿宋_GB2312" w:cs="仿宋_GB2312"/>
          <w:kern w:val="2"/>
          <w:sz w:val="32"/>
          <w:szCs w:val="32"/>
        </w:rPr>
        <w:fldChar w:fldCharType="end"/>
      </w:r>
      <w:r>
        <w:rPr>
          <w:rFonts w:hint="eastAsia" w:ascii="仿宋_GB2312" w:hAnsi="仿宋_GB2312" w:cs="仿宋_GB2312"/>
          <w:kern w:val="2"/>
          <w:sz w:val="32"/>
          <w:szCs w:val="32"/>
        </w:rPr>
        <w:t>对存在的问题及时督促整改。</w:t>
      </w:r>
    </w:p>
    <w:p>
      <w:pPr>
        <w:pStyle w:val="4"/>
        <w:spacing w:before="0" w:beforeAutospacing="0" w:after="0" w:afterAutospacing="0" w:line="560" w:lineRule="exact"/>
        <w:ind w:firstLine="640" w:firstLineChars="200"/>
        <w:jc w:val="both"/>
        <w:rPr>
          <w:rFonts w:ascii="仿宋_GB2312" w:hAnsi="仿宋_GB2312" w:cs="仿宋_GB2312"/>
          <w:kern w:val="2"/>
          <w:sz w:val="32"/>
          <w:szCs w:val="32"/>
        </w:rPr>
      </w:pPr>
      <w:r>
        <w:rPr>
          <w:rFonts w:hint="eastAsia" w:ascii="仿宋_GB2312" w:hAnsi="仿宋_GB2312" w:cs="仿宋_GB2312"/>
          <w:b/>
          <w:bCs/>
          <w:kern w:val="2"/>
          <w:sz w:val="32"/>
          <w:szCs w:val="32"/>
        </w:rPr>
        <w:t>6.甄选典型，宣传推广。</w:t>
      </w:r>
      <w:r>
        <w:rPr>
          <w:rFonts w:hint="eastAsia" w:ascii="仿宋_GB2312" w:hAnsi="仿宋_GB2312" w:cs="仿宋_GB2312"/>
          <w:kern w:val="2"/>
          <w:sz w:val="32"/>
          <w:szCs w:val="32"/>
        </w:rPr>
        <w:t>指导各学校及时总结“点题整治”课后服务工作中的好经验好做法，征集遴选一批在课后服务融入科学实践活动的优秀案例，多渠道进行宣传推广，鼓励各学校创新宣传形式，通过海报设计、短视频、成果展示等方式，搭建经验交流平台，互相学习借鉴，共同促进提高。指导学校积极构建家校社协同育人体系，通过设置课后服务家长开放日活动等方式，让家长充分了解学校课后服务工作开展情况，进一步提高家长对课后服务的满意度。</w:t>
      </w:r>
    </w:p>
    <w:p>
      <w:pPr>
        <w:pStyle w:val="4"/>
        <w:spacing w:before="0" w:beforeAutospacing="0" w:after="0" w:afterAutospacing="0" w:line="560" w:lineRule="exact"/>
        <w:ind w:firstLine="640" w:firstLineChars="200"/>
        <w:jc w:val="both"/>
        <w:rPr>
          <w:rFonts w:ascii="黑体" w:hAnsi="黑体" w:eastAsia="黑体" w:cs="黑体"/>
          <w:b/>
          <w:bCs/>
          <w:kern w:val="2"/>
          <w:sz w:val="32"/>
          <w:szCs w:val="32"/>
        </w:rPr>
      </w:pPr>
      <w:r>
        <w:rPr>
          <w:rFonts w:hint="eastAsia" w:ascii="黑体" w:hAnsi="黑体" w:eastAsia="黑体" w:cs="黑体"/>
          <w:b/>
          <w:bCs/>
          <w:kern w:val="2"/>
          <w:sz w:val="32"/>
          <w:szCs w:val="32"/>
        </w:rPr>
        <w:t>三、进度安排</w:t>
      </w:r>
    </w:p>
    <w:p>
      <w:pPr>
        <w:spacing w:line="560" w:lineRule="exact"/>
        <w:ind w:firstLine="640" w:firstLineChars="200"/>
        <w:rPr>
          <w:rFonts w:ascii="仿宋_GB2312" w:hAnsi="仿宋_GB2312" w:cs="仿宋_GB2312"/>
          <w:szCs w:val="32"/>
        </w:rPr>
      </w:pPr>
      <w:r>
        <w:rPr>
          <w:rFonts w:hint="eastAsia" w:ascii="仿宋_GB2312" w:hAnsi="仿宋_GB2312" w:cs="仿宋_GB2312"/>
          <w:szCs w:val="32"/>
        </w:rPr>
        <w:t>7月：召开工作会，交流课后服务经验做法，部署推动“双减”工作，制定2023年度晋江</w:t>
      </w:r>
      <w:bookmarkStart w:id="0" w:name="_GoBack"/>
      <w:bookmarkEnd w:id="0"/>
      <w:r>
        <w:rPr>
          <w:rFonts w:hint="eastAsia" w:ascii="仿宋_GB2312" w:hAnsi="仿宋_GB2312" w:cs="仿宋_GB2312"/>
          <w:szCs w:val="32"/>
        </w:rPr>
        <w:t>市“点题整治”课后服务工作方案，部署下阶段课后服务工作。</w:t>
      </w:r>
    </w:p>
    <w:p>
      <w:pPr>
        <w:pStyle w:val="4"/>
        <w:spacing w:before="0" w:beforeAutospacing="0" w:after="0" w:afterAutospacing="0" w:line="560" w:lineRule="exact"/>
        <w:ind w:firstLine="640" w:firstLineChars="200"/>
        <w:rPr>
          <w:rFonts w:ascii="仿宋_GB2312" w:hAnsi="仿宋_GB2312" w:cs="仿宋_GB2312"/>
          <w:kern w:val="2"/>
          <w:sz w:val="32"/>
          <w:szCs w:val="32"/>
        </w:rPr>
      </w:pPr>
      <w:r>
        <w:rPr>
          <w:rFonts w:hint="eastAsia" w:ascii="仿宋_GB2312" w:hAnsi="仿宋_GB2312" w:cs="仿宋_GB2312"/>
          <w:kern w:val="2"/>
          <w:sz w:val="32"/>
          <w:szCs w:val="32"/>
        </w:rPr>
        <w:t>8月：指导各校利用暑期时间开展研讨，完善学校课后服务实施方案，多渠道扩充课后服务师资，做好课后服务课程安排，完善课后服务场地、设施等各项准备工作。鼓励有条件的学校，积极联系共青团、科协、妇联、工会、社区等组织，为有需要的学生提供暑假托管服务，不得利用暑假托管服务组织学生集体补课或上新课。组织遴选一批课后服务工作典型案例，择优选送泉州市教育局。</w:t>
      </w:r>
    </w:p>
    <w:p>
      <w:pPr>
        <w:pStyle w:val="4"/>
        <w:spacing w:before="0" w:beforeAutospacing="0" w:after="0" w:afterAutospacing="0"/>
        <w:ind w:firstLine="640" w:firstLineChars="200"/>
        <w:rPr>
          <w:rFonts w:ascii="仿宋_GB2312" w:hAnsi="仿宋_GB2312" w:cs="仿宋_GB2312"/>
          <w:kern w:val="2"/>
          <w:sz w:val="32"/>
          <w:szCs w:val="32"/>
        </w:rPr>
      </w:pPr>
      <w:r>
        <w:rPr>
          <w:rFonts w:hint="eastAsia" w:ascii="仿宋_GB2312" w:hAnsi="仿宋_GB2312" w:cs="仿宋_GB2312"/>
          <w:kern w:val="2"/>
          <w:sz w:val="32"/>
          <w:szCs w:val="32"/>
        </w:rPr>
        <w:t>9-10月：督促指导各学校以秋季开学为契机，在义务教育阶段课后服务“5+2”全覆盖、“2+N”课后服务模式全面实施的基础上，实现“城区开展科学教育类课后服务活动的学校占比达80%”的“点题整治”工作目标。结合秋季开学专项督导，开展课后服务工作落实情况检查。组织遴选课后服务工作典型案例，择优在教育局微信公众号进行推介。</w:t>
      </w:r>
    </w:p>
    <w:p>
      <w:pPr>
        <w:ind w:firstLine="640" w:firstLineChars="200"/>
        <w:rPr>
          <w:rFonts w:ascii="仿宋_GB2312" w:hAnsi="仿宋_GB2312"/>
          <w:szCs w:val="32"/>
        </w:rPr>
      </w:pPr>
      <w:r>
        <w:rPr>
          <w:rFonts w:hint="eastAsia" w:ascii="仿宋_GB2312" w:hAnsi="仿宋_GB2312" w:cs="仿宋_GB2312"/>
          <w:szCs w:val="32"/>
        </w:rPr>
        <w:t xml:space="preserve">11-12月：督促各学校对课后服务存在的问题及时整改，务求实效。梳理总结“点题整治”课后服务工作情况，积极配合做好“点题整治”课后服务年度评审评议工作。    </w:t>
      </w:r>
    </w:p>
    <w:sectPr>
      <w:headerReference r:id="rId5" w:type="first"/>
      <w:footerReference r:id="rId8" w:type="first"/>
      <w:headerReference r:id="rId3" w:type="default"/>
      <w:footerReference r:id="rId6" w:type="default"/>
      <w:headerReference r:id="rId4" w:type="even"/>
      <w:footerReference r:id="rId7" w:type="even"/>
      <w:pgSz w:w="11907" w:h="16840"/>
      <w:pgMar w:top="1701" w:right="1361" w:bottom="1474" w:left="1474" w:header="0" w:footer="1588" w:gutter="0"/>
      <w:pgNumType w:start="1"/>
      <w:cols w:space="720" w:num="1"/>
      <w:docGrid w:type="linesAndChars" w:linePitch="601" w:charSpace="-5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Courier New">
    <w:panose1 w:val="02070309020205020404"/>
    <w:charset w:val="00"/>
    <w:family w:val="modern"/>
    <w:pitch w:val="default"/>
    <w:sig w:usb0="E0002AFF" w:usb1="C0007843" w:usb2="00000009" w:usb3="00000000" w:csb0="400001FF" w:csb1="FFFF0000"/>
  </w:font>
  <w:font w:name="方正小标宋简体">
    <w:panose1 w:val="02000000000000000000"/>
    <w:charset w:val="86"/>
    <w:family w:val="auto"/>
    <w:pitch w:val="default"/>
    <w:sig w:usb0="A00002BF" w:usb1="184F6CFA" w:usb2="00000012" w:usb3="00000000" w:csb0="00040001" w:csb1="00000000"/>
  </w:font>
  <w:font w:name="方正仿宋_GBK">
    <w:altName w:val="微软雅黑"/>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framePr w:wrap="notBeside" w:vAnchor="text" w:hAnchor="page" w:x="5641" w:y="4"/>
      <w:tabs>
        <w:tab w:val="clear" w:pos="4153"/>
        <w:tab w:val="clear" w:pos="8306"/>
      </w:tabs>
      <w:spacing w:line="240" w:lineRule="exact"/>
      <w:rPr>
        <w:rStyle w:val="29"/>
        <w:kern w:val="0"/>
        <w:sz w:val="28"/>
      </w:rPr>
    </w:pPr>
    <w:r>
      <w:rPr>
        <w:rStyle w:val="29"/>
        <w:kern w:val="0"/>
        <w:sz w:val="28"/>
      </w:rPr>
      <w:fldChar w:fldCharType="begin"/>
    </w:r>
    <w:r>
      <w:rPr>
        <w:rStyle w:val="29"/>
        <w:kern w:val="0"/>
        <w:sz w:val="28"/>
      </w:rPr>
      <w:instrText xml:space="preserve"> PAGE </w:instrText>
    </w:r>
    <w:r>
      <w:rPr>
        <w:rStyle w:val="29"/>
        <w:kern w:val="0"/>
        <w:sz w:val="28"/>
      </w:rPr>
      <w:fldChar w:fldCharType="separate"/>
    </w:r>
    <w:r>
      <w:rPr>
        <w:rStyle w:val="29"/>
        <w:kern w:val="0"/>
        <w:sz w:val="28"/>
      </w:rPr>
      <w:t>3</w:t>
    </w:r>
    <w:r>
      <w:rPr>
        <w:rStyle w:val="29"/>
        <w:kern w:val="0"/>
        <w:sz w:val="2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framePr w:wrap="around" w:vAnchor="text" w:hAnchor="margin" w:xAlign="center" w:y="1"/>
      <w:tabs>
        <w:tab w:val="clear" w:pos="4153"/>
        <w:tab w:val="clear" w:pos="8306"/>
      </w:tabs>
      <w:rPr>
        <w:rStyle w:val="29"/>
      </w:rPr>
    </w:pPr>
    <w:r>
      <w:rPr>
        <w:rStyle w:val="29"/>
      </w:rPr>
      <w:fldChar w:fldCharType="begin"/>
    </w:r>
    <w:r>
      <w:rPr>
        <w:rStyle w:val="29"/>
      </w:rPr>
      <w:instrText xml:space="preserve">PAGE  </w:instrText>
    </w:r>
    <w:r>
      <w:rPr>
        <w:rStyle w:val="29"/>
      </w:rPr>
      <w:fldChar w:fldCharType="separate"/>
    </w:r>
    <w:r>
      <w:rPr>
        <w:rStyle w:val="29"/>
      </w:rPr>
      <w:t>0</w:t>
    </w:r>
    <w:r>
      <w:rPr>
        <w:rStyle w:val="29"/>
      </w:rPr>
      <w:fldChar w:fldCharType="end"/>
    </w:r>
  </w:p>
  <w:p>
    <w:pPr>
      <w:pStyle w:val="24"/>
      <w:tabs>
        <w:tab w:val="clear" w:pos="4153"/>
        <w:tab w:val="clear" w:pos="8306"/>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9"/>
      <w:tblW w:w="8932" w:type="dxa"/>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
    <w:tblGrid>
      <w:gridCol w:w="8932"/>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400" w:hRule="atLeast"/>
      </w:trPr>
      <w:tc>
        <w:tcPr>
          <w:tcW w:w="8932" w:type="dxa"/>
        </w:tcPr>
        <w:p>
          <w:pPr>
            <w:pStyle w:val="24"/>
            <w:tabs>
              <w:tab w:val="clear" w:pos="4153"/>
              <w:tab w:val="clear" w:pos="8306"/>
            </w:tabs>
            <w:spacing w:line="400" w:lineRule="exact"/>
            <w:ind w:left="-61" w:leftChars="-19" w:right="-106" w:rightChars="-33" w:firstLine="2160" w:firstLineChars="900"/>
            <w:rPr>
              <w:rFonts w:eastAsia="楷体_GB2312"/>
              <w:sz w:val="24"/>
            </w:rPr>
          </w:pPr>
          <w:r>
            <w:rPr>
              <w:rFonts w:hint="eastAsia" w:eastAsia="楷体_GB2312"/>
              <w:sz w:val="24"/>
            </w:rPr>
            <w:t xml:space="preserve">                     </w:t>
          </w:r>
          <w:r>
            <w:rPr>
              <w:rFonts w:eastAsia="楷体_GB2312"/>
              <w:sz w:val="24"/>
            </w:rPr>
            <w:t xml:space="preserve"> </w:t>
          </w:r>
          <w:r>
            <w:rPr>
              <w:rFonts w:hint="eastAsia" w:eastAsia="楷体_GB2312"/>
              <w:sz w:val="24"/>
            </w:rPr>
            <w:t xml:space="preserve">                        共</w:t>
          </w:r>
          <w:r>
            <w:rPr>
              <w:rStyle w:val="29"/>
            </w:rPr>
            <w:fldChar w:fldCharType="begin"/>
          </w:r>
          <w:r>
            <w:rPr>
              <w:rStyle w:val="29"/>
            </w:rPr>
            <w:instrText xml:space="preserve"> NUMPAGES </w:instrText>
          </w:r>
          <w:r>
            <w:rPr>
              <w:rStyle w:val="29"/>
            </w:rPr>
            <w:fldChar w:fldCharType="separate"/>
          </w:r>
          <w:r>
            <w:rPr>
              <w:rStyle w:val="29"/>
            </w:rPr>
            <w:t>1</w:t>
          </w:r>
          <w:r>
            <w:rPr>
              <w:rStyle w:val="29"/>
            </w:rPr>
            <w:fldChar w:fldCharType="end"/>
          </w:r>
          <w:r>
            <w:rPr>
              <w:rFonts w:hint="eastAsia" w:eastAsia="楷体_GB2312"/>
              <w:sz w:val="24"/>
            </w:rPr>
            <w:t>页</w:t>
          </w:r>
        </w:p>
      </w:tc>
    </w:tr>
  </w:tbl>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Bdr>
        <w:bottom w:val="none" w:color="auto" w:sz="0" w:space="1"/>
      </w:pBdr>
      <w:tabs>
        <w:tab w:val="left" w:pos="2972"/>
        <w:tab w:val="clear" w:pos="4153"/>
        <w:tab w:val="clear" w:pos="8306"/>
      </w:tabs>
      <w:jc w:val="left"/>
      <w:rPr>
        <w:rFonts w:hint="eastAsia" w:eastAsia="仿宋_GB2312"/>
        <w:lang w:eastAsia="zh-CN"/>
      </w:rPr>
    </w:pPr>
    <w:r>
      <w:rPr>
        <w:rFonts w:hint="eastAsia"/>
        <w:lang w:eastAsia="zh-CN"/>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tabs>
        <w:tab w:val="clear" w:pos="4153"/>
        <w:tab w:val="clear" w:pos="8306"/>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tabs>
        <w:tab w:val="clear" w:pos="4153"/>
        <w:tab w:val="clear" w:pos="8306"/>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425"/>
  <w:noPunctuationKerning w:val="1"/>
  <w:characterSpacingControl w:val="doNotCompress"/>
  <w:compat>
    <w:balanceSingleByteDoubleByteWidth/>
    <w:doNotLeaveBackslashAlone/>
    <w:ulTrailSpace/>
    <w:doNotExpandShiftReturn/>
    <w:doNotWrapTextWithPunct/>
    <w:doNotUseEastAsianBreakRules/>
    <w:useFELayout/>
    <w:doNotUseIndentAsNumberingTabStop/>
    <w:compatSetting w:name="compatibilityMode" w:uri="http://schemas.microsoft.com/office/word" w:val="12"/>
  </w:compat>
  <w:docVars>
    <w:docVar w:name="commondata" w:val="eyJoZGlkIjoiYmRiZTFhNmQxNTdmMzM5ZGU0MGE5NzI3ZTViOTUzMzAifQ=="/>
  </w:docVars>
  <w:rsids>
    <w:rsidRoot w:val="00521D52"/>
    <w:rsid w:val="00521D52"/>
    <w:rsid w:val="00AE3360"/>
    <w:rsid w:val="00D82713"/>
    <w:rsid w:val="01317F69"/>
    <w:rsid w:val="04BE4F33"/>
    <w:rsid w:val="04E754A8"/>
    <w:rsid w:val="05F96C8A"/>
    <w:rsid w:val="0C1C53BB"/>
    <w:rsid w:val="0F220EF1"/>
    <w:rsid w:val="1828426E"/>
    <w:rsid w:val="24865CF9"/>
    <w:rsid w:val="2A752899"/>
    <w:rsid w:val="2E922D9B"/>
    <w:rsid w:val="332D3A0D"/>
    <w:rsid w:val="35476F21"/>
    <w:rsid w:val="3DCE59CB"/>
    <w:rsid w:val="3E010F2C"/>
    <w:rsid w:val="403D7D75"/>
    <w:rsid w:val="48F145E1"/>
    <w:rsid w:val="4D425EAB"/>
    <w:rsid w:val="4FCB6460"/>
    <w:rsid w:val="53315158"/>
    <w:rsid w:val="5A877508"/>
    <w:rsid w:val="5DDF7091"/>
    <w:rsid w:val="672114F0"/>
    <w:rsid w:val="68343296"/>
    <w:rsid w:val="6A2A3F97"/>
    <w:rsid w:val="7BE46F6E"/>
    <w:rsid w:val="7CB36F02"/>
    <w:rsid w:val="7DC87F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10">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next w:val="4"/>
    <w:qFormat/>
    <w:uiPriority w:val="0"/>
    <w:pPr>
      <w:ind w:firstLine="420" w:firstLineChars="100"/>
    </w:pPr>
  </w:style>
  <w:style w:type="paragraph" w:styleId="3">
    <w:name w:val="Body Text"/>
    <w:basedOn w:val="1"/>
    <w:qFormat/>
    <w:uiPriority w:val="0"/>
    <w:pPr>
      <w:spacing w:after="120"/>
    </w:pPr>
  </w:style>
  <w:style w:type="paragraph" w:styleId="4">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5">
    <w:name w:val="Body Text Indent"/>
    <w:basedOn w:val="1"/>
    <w:next w:val="1"/>
    <w:qFormat/>
    <w:uiPriority w:val="0"/>
    <w:pPr>
      <w:spacing w:line="540" w:lineRule="exact"/>
      <w:ind w:firstLine="624"/>
    </w:pPr>
    <w:rPr>
      <w:rFonts w:eastAsia="楷体_GB2312"/>
      <w:sz w:val="30"/>
      <w:szCs w:val="30"/>
    </w:rPr>
  </w:style>
  <w:style w:type="paragraph" w:styleId="6">
    <w:name w:val="Body Text Indent 2"/>
    <w:basedOn w:val="1"/>
    <w:qFormat/>
    <w:uiPriority w:val="0"/>
    <w:pPr>
      <w:spacing w:line="360" w:lineRule="auto"/>
      <w:ind w:firstLine="617" w:firstLineChars="192"/>
    </w:pPr>
    <w:rPr>
      <w:rFonts w:hint="eastAsia" w:ascii="仿宋_GB2312"/>
      <w:b/>
      <w:bCs/>
    </w:r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Title"/>
    <w:basedOn w:val="1"/>
    <w:next w:val="5"/>
    <w:qFormat/>
    <w:uiPriority w:val="0"/>
    <w:pPr>
      <w:spacing w:before="240" w:after="60"/>
      <w:jc w:val="center"/>
      <w:outlineLvl w:val="0"/>
    </w:pPr>
    <w:rPr>
      <w:rFonts w:ascii="Cambria" w:hAnsi="Cambria" w:eastAsia="宋体"/>
      <w:b/>
      <w:bCs/>
      <w:szCs w:val="32"/>
    </w:rPr>
  </w:style>
  <w:style w:type="character" w:styleId="11">
    <w:name w:val="Strong"/>
    <w:basedOn w:val="10"/>
    <w:qFormat/>
    <w:uiPriority w:val="0"/>
    <w:rPr>
      <w:b/>
      <w:bCs/>
    </w:rPr>
  </w:style>
  <w:style w:type="character" w:styleId="12">
    <w:name w:val="page number"/>
    <w:basedOn w:val="10"/>
    <w:qFormat/>
    <w:uiPriority w:val="0"/>
  </w:style>
  <w:style w:type="character" w:styleId="13">
    <w:name w:val="FollowedHyperlink"/>
    <w:basedOn w:val="10"/>
    <w:uiPriority w:val="0"/>
    <w:rPr>
      <w:color w:val="657180"/>
      <w:u w:val="none"/>
    </w:rPr>
  </w:style>
  <w:style w:type="character" w:styleId="14">
    <w:name w:val="Emphasis"/>
    <w:basedOn w:val="10"/>
    <w:qFormat/>
    <w:uiPriority w:val="0"/>
  </w:style>
  <w:style w:type="character" w:styleId="15">
    <w:name w:val="Hyperlink"/>
    <w:basedOn w:val="10"/>
    <w:qFormat/>
    <w:uiPriority w:val="0"/>
    <w:rPr>
      <w:color w:val="0000FF"/>
      <w:u w:val="single"/>
    </w:rPr>
  </w:style>
  <w:style w:type="character" w:customStyle="1" w:styleId="16">
    <w:name w:val="默认段落字体1"/>
    <w:semiHidden/>
    <w:qFormat/>
    <w:uiPriority w:val="0"/>
  </w:style>
  <w:style w:type="table" w:customStyle="1" w:styleId="17">
    <w:name w:val="普通表格1"/>
    <w:semiHidden/>
    <w:qFormat/>
    <w:uiPriority w:val="0"/>
    <w:tblPr>
      <w:tblCellMar>
        <w:top w:w="0" w:type="dxa"/>
        <w:left w:w="0" w:type="dxa"/>
        <w:bottom w:w="0" w:type="dxa"/>
        <w:right w:w="0" w:type="dxa"/>
      </w:tblCellMar>
    </w:tblPr>
  </w:style>
  <w:style w:type="paragraph" w:customStyle="1" w:styleId="18">
    <w:name w:val="正文文本1"/>
    <w:basedOn w:val="1"/>
    <w:qFormat/>
    <w:uiPriority w:val="0"/>
    <w:pPr>
      <w:spacing w:after="120"/>
    </w:pPr>
  </w:style>
  <w:style w:type="paragraph" w:customStyle="1" w:styleId="19">
    <w:name w:val="正文文本缩进1"/>
    <w:basedOn w:val="1"/>
    <w:qFormat/>
    <w:uiPriority w:val="0"/>
    <w:pPr>
      <w:ind w:firstLine="585"/>
    </w:pPr>
    <w:rPr>
      <w:rFonts w:ascii="仿宋_GB2312"/>
    </w:rPr>
  </w:style>
  <w:style w:type="paragraph" w:customStyle="1" w:styleId="20">
    <w:name w:val="纯文本1"/>
    <w:basedOn w:val="1"/>
    <w:qFormat/>
    <w:uiPriority w:val="0"/>
    <w:rPr>
      <w:rFonts w:ascii="宋体" w:hAnsi="Courier New" w:eastAsia="宋体"/>
      <w:spacing w:val="-20"/>
      <w:sz w:val="21"/>
    </w:rPr>
  </w:style>
  <w:style w:type="paragraph" w:customStyle="1" w:styleId="21">
    <w:name w:val="日期1"/>
    <w:basedOn w:val="1"/>
    <w:qFormat/>
    <w:uiPriority w:val="0"/>
    <w:rPr>
      <w:rFonts w:ascii="仿宋_GB2312"/>
    </w:rPr>
  </w:style>
  <w:style w:type="paragraph" w:customStyle="1" w:styleId="22">
    <w:name w:val="正文文本缩进 21"/>
    <w:basedOn w:val="1"/>
    <w:qFormat/>
    <w:uiPriority w:val="0"/>
    <w:pPr>
      <w:spacing w:after="120" w:line="480" w:lineRule="auto"/>
      <w:ind w:left="420" w:leftChars="200"/>
    </w:pPr>
  </w:style>
  <w:style w:type="paragraph" w:customStyle="1" w:styleId="23">
    <w:name w:val="批注框文本1"/>
    <w:basedOn w:val="1"/>
    <w:semiHidden/>
    <w:qFormat/>
    <w:uiPriority w:val="0"/>
    <w:rPr>
      <w:sz w:val="18"/>
      <w:szCs w:val="18"/>
    </w:rPr>
  </w:style>
  <w:style w:type="paragraph" w:customStyle="1" w:styleId="24">
    <w:name w:val="页脚1"/>
    <w:basedOn w:val="1"/>
    <w:qFormat/>
    <w:uiPriority w:val="0"/>
    <w:pPr>
      <w:tabs>
        <w:tab w:val="center" w:pos="4153"/>
        <w:tab w:val="right" w:pos="8306"/>
      </w:tabs>
      <w:snapToGrid w:val="0"/>
      <w:jc w:val="left"/>
    </w:pPr>
    <w:rPr>
      <w:sz w:val="18"/>
    </w:rPr>
  </w:style>
  <w:style w:type="paragraph" w:customStyle="1" w:styleId="25">
    <w:name w:val="页眉1"/>
    <w:basedOn w:val="1"/>
    <w:link w:val="26"/>
    <w:qFormat/>
    <w:uiPriority w:val="0"/>
    <w:pPr>
      <w:pBdr>
        <w:bottom w:val="single" w:color="000000" w:sz="6" w:space="1"/>
      </w:pBdr>
      <w:tabs>
        <w:tab w:val="center" w:pos="4153"/>
        <w:tab w:val="right" w:pos="8306"/>
      </w:tabs>
      <w:snapToGrid w:val="0"/>
      <w:jc w:val="center"/>
    </w:pPr>
    <w:rPr>
      <w:sz w:val="18"/>
    </w:rPr>
  </w:style>
  <w:style w:type="character" w:customStyle="1" w:styleId="26">
    <w:name w:val="页眉 Char"/>
    <w:basedOn w:val="16"/>
    <w:link w:val="25"/>
    <w:qFormat/>
    <w:uiPriority w:val="0"/>
    <w:rPr>
      <w:rFonts w:eastAsia="仿宋_GB2312"/>
      <w:kern w:val="2"/>
      <w:sz w:val="18"/>
    </w:rPr>
  </w:style>
  <w:style w:type="paragraph" w:customStyle="1" w:styleId="27">
    <w:name w:val="普通(网站)1"/>
    <w:basedOn w:val="1"/>
    <w:qFormat/>
    <w:uiPriority w:val="0"/>
    <w:pPr>
      <w:widowControl/>
      <w:spacing w:before="100" w:beforeAutospacing="1" w:after="100" w:afterAutospacing="1"/>
      <w:jc w:val="left"/>
    </w:pPr>
    <w:rPr>
      <w:rFonts w:ascii="宋体" w:hAnsi="宋体" w:eastAsia="宋体"/>
      <w:kern w:val="0"/>
      <w:sz w:val="24"/>
      <w:szCs w:val="24"/>
    </w:rPr>
  </w:style>
  <w:style w:type="table" w:customStyle="1" w:styleId="28">
    <w:name w:val="网格型1"/>
    <w:basedOn w:val="17"/>
    <w:qFormat/>
    <w:uiPriority w:val="0"/>
    <w:pPr>
      <w:widowControl w:val="0"/>
      <w:jc w:val="both"/>
    </w:pPr>
    <w:tblPr>
      <w:tblCellMar>
        <w:top w:w="0" w:type="dxa"/>
        <w:left w:w="0" w:type="dxa"/>
        <w:bottom w:w="0" w:type="dxa"/>
        <w:right w:w="0" w:type="dxa"/>
      </w:tblCellMar>
    </w:tblPr>
  </w:style>
  <w:style w:type="character" w:customStyle="1" w:styleId="29">
    <w:name w:val="页码1"/>
    <w:basedOn w:val="16"/>
    <w:qFormat/>
    <w:uiPriority w:val="0"/>
  </w:style>
  <w:style w:type="character" w:customStyle="1" w:styleId="30">
    <w:name w:val="无间隔 Char"/>
    <w:basedOn w:val="16"/>
    <w:link w:val="31"/>
    <w:qFormat/>
    <w:uiPriority w:val="0"/>
    <w:rPr>
      <w:rFonts w:ascii="Calibri" w:hAnsi="Calibri"/>
      <w:sz w:val="22"/>
      <w:szCs w:val="22"/>
      <w:lang w:val="en-US" w:eastAsia="zh-CN" w:bidi="ar-SA"/>
    </w:rPr>
  </w:style>
  <w:style w:type="paragraph" w:customStyle="1" w:styleId="31">
    <w:name w:val="无间隔1"/>
    <w:link w:val="30"/>
    <w:qFormat/>
    <w:uiPriority w:val="0"/>
    <w:rPr>
      <w:rFonts w:ascii="Calibri" w:hAnsi="Calibri" w:eastAsia="宋体" w:cs="Times New Roman"/>
      <w:sz w:val="22"/>
      <w:szCs w:val="22"/>
      <w:lang w:val="en-US" w:eastAsia="zh-CN" w:bidi="ar-SA"/>
    </w:rPr>
  </w:style>
  <w:style w:type="paragraph" w:customStyle="1" w:styleId="32">
    <w:name w:val="列出段落1"/>
    <w:basedOn w:val="1"/>
    <w:qFormat/>
    <w:uiPriority w:val="0"/>
    <w:pPr>
      <w:ind w:firstLine="420" w:firstLineChars="200"/>
    </w:pPr>
    <w:rPr>
      <w:rFonts w:ascii="Calibri" w:hAnsi="Calibri" w:eastAsia="宋体"/>
      <w:sz w:val="21"/>
      <w:szCs w:val="22"/>
    </w:rPr>
  </w:style>
  <w:style w:type="paragraph" w:customStyle="1" w:styleId="33">
    <w:name w:val="Char"/>
    <w:basedOn w:val="1"/>
    <w:qFormat/>
    <w:uiPriority w:val="0"/>
    <w:rPr>
      <w:rFonts w:eastAsia="宋体"/>
      <w:sz w:val="21"/>
      <w:szCs w:val="24"/>
    </w:rPr>
  </w:style>
  <w:style w:type="character" w:customStyle="1" w:styleId="34">
    <w:name w:val="hover"/>
    <w:basedOn w:val="10"/>
    <w:uiPriority w:val="0"/>
    <w:rPr>
      <w:shd w:val="clear" w:color="auto" w:fill="F7F7F7"/>
    </w:rPr>
  </w:style>
  <w:style w:type="character" w:customStyle="1" w:styleId="35">
    <w:name w:val="hover1"/>
    <w:basedOn w:val="10"/>
    <w:uiPriority w:val="0"/>
    <w:rPr>
      <w:color w:val="FF5121"/>
    </w:rPr>
  </w:style>
  <w:style w:type="character" w:customStyle="1" w:styleId="36">
    <w:name w:val="hover2"/>
    <w:basedOn w:val="10"/>
    <w:uiPriority w:val="0"/>
  </w:style>
  <w:style w:type="character" w:customStyle="1" w:styleId="37">
    <w:name w:val="hover3"/>
    <w:basedOn w:val="10"/>
    <w:uiPriority w:val="0"/>
  </w:style>
  <w:style w:type="character" w:customStyle="1" w:styleId="38">
    <w:name w:val="hover4"/>
    <w:basedOn w:val="10"/>
    <w:uiPriority w:val="0"/>
  </w:style>
  <w:style w:type="character" w:customStyle="1" w:styleId="39">
    <w:name w:val="hover5"/>
    <w:basedOn w:val="10"/>
    <w:uiPriority w:val="0"/>
  </w:style>
  <w:style w:type="character" w:customStyle="1" w:styleId="40">
    <w:name w:val="hover6"/>
    <w:basedOn w:val="10"/>
    <w:uiPriority w:val="0"/>
    <w:rPr>
      <w:color w:val="FFFFFF"/>
      <w:shd w:val="clear" w:color="auto" w:fill="2DA9FA"/>
    </w:rPr>
  </w:style>
  <w:style w:type="character" w:customStyle="1" w:styleId="41">
    <w:name w:val="active"/>
    <w:basedOn w:val="10"/>
    <w:uiPriority w:val="0"/>
    <w:rPr>
      <w:color w:val="2DA9FA"/>
      <w:shd w:val="clear" w:color="auto" w:fill="F7F7F7"/>
    </w:rPr>
  </w:style>
  <w:style w:type="character" w:customStyle="1" w:styleId="42">
    <w:name w:val="l-open"/>
    <w:basedOn w:val="10"/>
    <w:uiPriority w:val="0"/>
  </w:style>
  <w:style w:type="character" w:customStyle="1" w:styleId="43">
    <w:name w:val="right"/>
    <w:basedOn w:val="10"/>
    <w:uiPriority w:val="0"/>
  </w:style>
  <w:style w:type="character" w:customStyle="1" w:styleId="44">
    <w:name w:val="right1"/>
    <w:basedOn w:val="10"/>
    <w:uiPriority w:val="0"/>
  </w:style>
  <w:style w:type="character" w:customStyle="1" w:styleId="45">
    <w:name w:val="right2"/>
    <w:basedOn w:val="10"/>
    <w:uiPriority w:val="0"/>
  </w:style>
  <w:style w:type="character" w:customStyle="1" w:styleId="46">
    <w:name w:val="right3"/>
    <w:basedOn w:val="10"/>
    <w:uiPriority w:val="0"/>
  </w:style>
  <w:style w:type="character" w:customStyle="1" w:styleId="47">
    <w:name w:val="folder"/>
    <w:basedOn w:val="10"/>
    <w:uiPriority w:val="0"/>
  </w:style>
  <w:style w:type="character" w:customStyle="1" w:styleId="48">
    <w:name w:val="file"/>
    <w:basedOn w:val="10"/>
    <w:uiPriority w:val="0"/>
  </w:style>
  <w:style w:type="character" w:customStyle="1" w:styleId="49">
    <w:name w:val="left12"/>
    <w:basedOn w:val="10"/>
    <w:uiPriority w:val="0"/>
  </w:style>
  <w:style w:type="character" w:customStyle="1" w:styleId="50">
    <w:name w:val="left13"/>
    <w:basedOn w:val="10"/>
    <w:uiPriority w:val="0"/>
  </w:style>
  <w:style w:type="character" w:customStyle="1" w:styleId="51">
    <w:name w:val="left14"/>
    <w:basedOn w:val="10"/>
    <w:uiPriority w:val="0"/>
  </w:style>
  <w:style w:type="character" w:customStyle="1" w:styleId="52">
    <w:name w:val="left15"/>
    <w:basedOn w:val="10"/>
    <w:uiPriority w:val="0"/>
  </w:style>
  <w:style w:type="character" w:customStyle="1" w:styleId="53">
    <w:name w:val="zbutton"/>
    <w:basedOn w:val="10"/>
    <w:uiPriority w:val="0"/>
  </w:style>
  <w:style w:type="character" w:customStyle="1" w:styleId="54">
    <w:name w:val="hover45"/>
    <w:basedOn w:val="10"/>
    <w:uiPriority w:val="0"/>
    <w:rPr>
      <w:color w:val="FFFFFF"/>
      <w:shd w:val="clear" w:color="auto" w:fill="2DA9FA"/>
    </w:rPr>
  </w:style>
  <w:style w:type="character" w:customStyle="1" w:styleId="55">
    <w:name w:val="hover46"/>
    <w:basedOn w:val="10"/>
    <w:uiPriority w:val="0"/>
  </w:style>
  <w:style w:type="character" w:customStyle="1" w:styleId="56">
    <w:name w:val="hover47"/>
    <w:basedOn w:val="10"/>
    <w:uiPriority w:val="0"/>
  </w:style>
  <w:style w:type="character" w:customStyle="1" w:styleId="57">
    <w:name w:val="hover48"/>
    <w:basedOn w:val="10"/>
    <w:uiPriority w:val="0"/>
  </w:style>
  <w:style w:type="character" w:customStyle="1" w:styleId="58">
    <w:name w:val="hover49"/>
    <w:basedOn w:val="10"/>
    <w:uiPriority w:val="0"/>
  </w:style>
  <w:style w:type="character" w:customStyle="1" w:styleId="59">
    <w:name w:val="hover50"/>
    <w:basedOn w:val="10"/>
    <w:uiPriority w:val="0"/>
    <w:rPr>
      <w:color w:val="FF5121"/>
    </w:rPr>
  </w:style>
  <w:style w:type="character" w:customStyle="1" w:styleId="60">
    <w:name w:val="right10"/>
    <w:basedOn w:val="10"/>
    <w:uiPriority w:val="0"/>
  </w:style>
  <w:style w:type="character" w:customStyle="1" w:styleId="61">
    <w:name w:val="right11"/>
    <w:basedOn w:val="10"/>
    <w:uiPriority w:val="0"/>
  </w:style>
  <w:style w:type="character" w:customStyle="1" w:styleId="62">
    <w:name w:val="right12"/>
    <w:basedOn w:val="10"/>
    <w:uiPriority w:val="0"/>
  </w:style>
  <w:style w:type="character" w:customStyle="1" w:styleId="63">
    <w:name w:val="right13"/>
    <w:basedOn w:val="10"/>
    <w:uiPriority w:val="0"/>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4</Pages>
  <Words>2252</Words>
  <Characters>2355</Characters>
  <Lines>50</Lines>
  <Paragraphs>6</Paragraphs>
  <TotalTime>128</TotalTime>
  <ScaleCrop>false</ScaleCrop>
  <LinksUpToDate>false</LinksUpToDate>
  <CharactersWithSpaces>2362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2023-07-07T08:24:00Z</dcterms:created>
  <dc:creator>黄茵</dc:creator>
  <cp:lastModifiedBy>zym</cp:lastModifiedBy>
  <cp:lastPrinted>2023-07-27T00:42:00Z</cp:lastPrinted>
  <dcterms:modified xsi:type="dcterms:W3CDTF">2023-08-01T11:35:34Z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EFA8DF911AEA41B898DEE47C117F1D56</vt:lpwstr>
  </property>
</Properties>
</file>