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77A6">
      <w:pPr>
        <w:jc w:val="center"/>
        <w:rPr>
          <w:rFonts w:hint="eastAsia" w:ascii="方正小标宋简体" w:hAnsi="方正小标宋简体" w:eastAsia="方正小标宋简体" w:cs="方正小标宋简体"/>
          <w:b w:val="0"/>
          <w:bCs/>
          <w:spacing w:val="-6"/>
          <w:sz w:val="32"/>
          <w:szCs w:val="32"/>
        </w:rPr>
      </w:pPr>
      <w:r>
        <w:rPr>
          <w:rFonts w:hint="eastAsia" w:ascii="方正小标宋简体" w:hAnsi="方正小标宋简体" w:eastAsia="方正小标宋简体" w:cs="方正小标宋简体"/>
          <w:b w:val="0"/>
          <w:bCs/>
          <w:spacing w:val="-6"/>
          <w:sz w:val="32"/>
          <w:szCs w:val="32"/>
        </w:rPr>
        <w:t>晋江市安海医院</w:t>
      </w:r>
      <w:r>
        <w:rPr>
          <w:rFonts w:hint="eastAsia" w:ascii="方正小标宋简体" w:hAnsi="方正小标宋简体" w:eastAsia="方正小标宋简体" w:cs="方正小标宋简体"/>
          <w:b w:val="0"/>
          <w:bCs/>
          <w:spacing w:val="-6"/>
          <w:sz w:val="32"/>
          <w:szCs w:val="32"/>
          <w:lang w:eastAsia="zh-CN"/>
        </w:rPr>
        <w:t>等离子体灭菌系统采购</w:t>
      </w:r>
      <w:r>
        <w:rPr>
          <w:rFonts w:hint="eastAsia" w:ascii="方正小标宋简体" w:hAnsi="方正小标宋简体" w:eastAsia="方正小标宋简体" w:cs="方正小标宋简体"/>
          <w:b w:val="0"/>
          <w:bCs/>
          <w:spacing w:val="-6"/>
          <w:sz w:val="32"/>
          <w:szCs w:val="32"/>
        </w:rPr>
        <w:t>公告</w:t>
      </w:r>
    </w:p>
    <w:p w14:paraId="580FC574">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p>
    <w:p w14:paraId="790DCE34">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医院</w:t>
      </w:r>
      <w:r>
        <w:rPr>
          <w:rFonts w:hint="eastAsia" w:ascii="Times New Roman" w:hAnsi="Times New Roman" w:eastAsia="仿宋_GB2312" w:cs="Times New Roman"/>
          <w:color w:val="333333"/>
          <w:kern w:val="0"/>
          <w:sz w:val="28"/>
          <w:szCs w:val="28"/>
          <w:lang w:eastAsia="zh-CN"/>
        </w:rPr>
        <w:t>手术室需</w:t>
      </w:r>
      <w:r>
        <w:rPr>
          <w:rFonts w:hint="default" w:ascii="Times New Roman" w:hAnsi="Times New Roman" w:eastAsia="仿宋_GB2312" w:cs="Times New Roman"/>
          <w:color w:val="333333"/>
          <w:kern w:val="0"/>
          <w:sz w:val="28"/>
          <w:szCs w:val="28"/>
        </w:rPr>
        <w:t>采购</w:t>
      </w:r>
      <w:r>
        <w:rPr>
          <w:rFonts w:hint="default" w:ascii="Times New Roman" w:hAnsi="Times New Roman" w:eastAsia="仿宋_GB2312" w:cs="Times New Roman"/>
          <w:color w:val="333333"/>
          <w:kern w:val="0"/>
          <w:sz w:val="28"/>
          <w:szCs w:val="28"/>
          <w:lang w:eastAsia="zh-CN"/>
        </w:rPr>
        <w:t>等</w:t>
      </w:r>
      <w:bookmarkStart w:id="0" w:name="_GoBack"/>
      <w:bookmarkEnd w:id="0"/>
      <w:r>
        <w:rPr>
          <w:rFonts w:hint="default" w:ascii="Times New Roman" w:hAnsi="Times New Roman" w:eastAsia="仿宋_GB2312" w:cs="Times New Roman"/>
          <w:color w:val="333333"/>
          <w:kern w:val="0"/>
          <w:sz w:val="28"/>
          <w:szCs w:val="28"/>
          <w:lang w:eastAsia="zh-CN"/>
        </w:rPr>
        <w:t>离子体灭菌系统</w:t>
      </w:r>
      <w:r>
        <w:rPr>
          <w:rFonts w:hint="eastAsia" w:ascii="Times New Roman" w:hAnsi="Times New Roman" w:eastAsia="仿宋_GB2312" w:cs="Times New Roman"/>
          <w:color w:val="333333"/>
          <w:kern w:val="0"/>
          <w:sz w:val="28"/>
          <w:szCs w:val="28"/>
          <w:lang w:val="en-US" w:eastAsia="zh-CN"/>
        </w:rPr>
        <w:t>1台</w:t>
      </w:r>
      <w:r>
        <w:rPr>
          <w:rFonts w:hint="default" w:ascii="Times New Roman" w:hAnsi="Times New Roman" w:eastAsia="仿宋_GB2312" w:cs="Times New Roman"/>
          <w:color w:val="333333"/>
          <w:kern w:val="0"/>
          <w:sz w:val="28"/>
          <w:szCs w:val="28"/>
        </w:rPr>
        <w:t>。现将本项目采购需求挂网予以公示，征询潜在供应商响应。</w:t>
      </w:r>
    </w:p>
    <w:p w14:paraId="24C6ABC1">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一、询价文件编号：JJSAHYYYLSB［202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w:t>
      </w:r>
      <w:r>
        <w:rPr>
          <w:rFonts w:hint="eastAsia" w:ascii="Times New Roman" w:hAnsi="Times New Roman" w:eastAsia="仿宋_GB2312" w:cs="Times New Roman"/>
          <w:color w:val="333333"/>
          <w:kern w:val="0"/>
          <w:sz w:val="28"/>
          <w:szCs w:val="28"/>
          <w:lang w:val="en-US" w:eastAsia="zh-CN"/>
        </w:rPr>
        <w:t>0424</w:t>
      </w:r>
      <w:r>
        <w:rPr>
          <w:rFonts w:hint="default" w:ascii="Times New Roman" w:hAnsi="Times New Roman" w:eastAsia="仿宋_GB2312" w:cs="Times New Roman"/>
          <w:color w:val="333333"/>
          <w:kern w:val="0"/>
          <w:sz w:val="28"/>
          <w:szCs w:val="28"/>
        </w:rPr>
        <w:t>-01</w:t>
      </w:r>
    </w:p>
    <w:p w14:paraId="7644A10F">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二、询价内容：晋江市安海医院</w:t>
      </w:r>
      <w:r>
        <w:rPr>
          <w:rFonts w:hint="default" w:ascii="Times New Roman" w:hAnsi="Times New Roman" w:eastAsia="仿宋_GB2312" w:cs="Times New Roman"/>
          <w:color w:val="333333"/>
          <w:kern w:val="0"/>
          <w:sz w:val="28"/>
          <w:szCs w:val="28"/>
          <w:lang w:eastAsia="zh-CN"/>
        </w:rPr>
        <w:t>等离子体灭菌系统</w:t>
      </w:r>
      <w:r>
        <w:rPr>
          <w:rFonts w:hint="default" w:ascii="Times New Roman" w:hAnsi="Times New Roman" w:eastAsia="仿宋_GB2312" w:cs="Times New Roman"/>
          <w:color w:val="333333"/>
          <w:kern w:val="0"/>
          <w:sz w:val="28"/>
          <w:szCs w:val="28"/>
        </w:rPr>
        <w:t>采购项目</w:t>
      </w:r>
    </w:p>
    <w:p w14:paraId="0E949A37">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eastAsia"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三、采购方式：</w:t>
      </w:r>
      <w:r>
        <w:rPr>
          <w:rFonts w:hint="eastAsia" w:ascii="Times New Roman" w:hAnsi="Times New Roman" w:eastAsia="仿宋_GB2312" w:cs="Times New Roman"/>
          <w:color w:val="333333"/>
          <w:kern w:val="0"/>
          <w:sz w:val="28"/>
          <w:szCs w:val="28"/>
          <w:lang w:eastAsia="zh-CN"/>
        </w:rPr>
        <w:t>竞争性磋商</w:t>
      </w:r>
    </w:p>
    <w:p w14:paraId="5EA783CB">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四、供应商资格要求：</w:t>
      </w:r>
    </w:p>
    <w:p w14:paraId="5660A7A4">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1.具有良好的商业信誉和健全的财务会计制度；</w:t>
      </w:r>
    </w:p>
    <w:p w14:paraId="541E2528">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2.具有履行合同所必需的设备和专业技术能力；</w:t>
      </w:r>
    </w:p>
    <w:p w14:paraId="2012FE70">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3.有依法缴纳税收和社会保障资金的良好记录；</w:t>
      </w:r>
    </w:p>
    <w:p w14:paraId="6B6F9378">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4.参加采购活动前三年内，在经营活动中没有重大违法记录。</w:t>
      </w:r>
    </w:p>
    <w:p w14:paraId="08DE507B">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w:t>
      </w:r>
      <w:r>
        <w:rPr>
          <w:rFonts w:hint="eastAsia" w:ascii="Times New Roman" w:hAnsi="Times New Roman" w:eastAsia="仿宋_GB2312" w:cs="Times New Roman"/>
          <w:color w:val="333333"/>
          <w:kern w:val="0"/>
          <w:sz w:val="28"/>
          <w:szCs w:val="28"/>
          <w:lang w:eastAsia="zh-CN"/>
        </w:rPr>
        <w:t>医疗器械</w:t>
      </w:r>
      <w:r>
        <w:rPr>
          <w:rFonts w:hint="default" w:ascii="Times New Roman" w:hAnsi="Times New Roman" w:eastAsia="仿宋_GB2312" w:cs="Times New Roman"/>
          <w:color w:val="333333"/>
          <w:kern w:val="0"/>
          <w:sz w:val="28"/>
          <w:szCs w:val="28"/>
        </w:rPr>
        <w:t>项目的特定资格要求：</w:t>
      </w:r>
    </w:p>
    <w:p w14:paraId="494C73F6">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5.1提供医疗器械生产厂家的医疗器械生产许可证；</w:t>
      </w:r>
    </w:p>
    <w:p w14:paraId="6294613B">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5.2提供与投标产品相对应的医疗器械经营许可证（或医疗器械经营备案凭证）；</w:t>
      </w:r>
    </w:p>
    <w:p w14:paraId="4C521A8D">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cs="Times New Roman"/>
          <w:color w:val="000000"/>
          <w:sz w:val="24"/>
        </w:rPr>
      </w:pPr>
      <w:r>
        <w:rPr>
          <w:rFonts w:hint="default" w:ascii="Times New Roman" w:hAnsi="Times New Roman" w:eastAsia="仿宋_GB2312" w:cs="Times New Roman"/>
          <w:color w:val="333333"/>
          <w:kern w:val="0"/>
          <w:sz w:val="28"/>
          <w:szCs w:val="28"/>
        </w:rPr>
        <w:t>5.3提供医疗器械生产厂家的医疗器械产品注册证（或医疗器械备案凭证）。</w:t>
      </w:r>
    </w:p>
    <w:p w14:paraId="6519CFDE">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五、获取询价文件的方式：下载完整文件后详见附件。</w:t>
      </w:r>
    </w:p>
    <w:p w14:paraId="72453D22">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p>
    <w:p w14:paraId="283D663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p>
    <w:p w14:paraId="119E5D40">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70" w:firstLineChars="2025"/>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24</w:t>
      </w:r>
      <w:r>
        <w:rPr>
          <w:rFonts w:hint="default" w:ascii="Times New Roman" w:hAnsi="Times New Roman" w:eastAsia="仿宋_GB2312" w:cs="Times New Roman"/>
          <w:color w:val="333333"/>
          <w:kern w:val="0"/>
          <w:sz w:val="28"/>
          <w:szCs w:val="28"/>
        </w:rPr>
        <w:t>日</w:t>
      </w:r>
    </w:p>
    <w:p w14:paraId="3BB99E72">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333333"/>
          <w:kern w:val="0"/>
          <w:sz w:val="28"/>
          <w:szCs w:val="28"/>
        </w:rPr>
      </w:pPr>
    </w:p>
    <w:p w14:paraId="11F2A31F">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333333"/>
          <w:kern w:val="0"/>
          <w:sz w:val="28"/>
          <w:szCs w:val="28"/>
        </w:rPr>
      </w:pPr>
    </w:p>
    <w:p w14:paraId="4D8E73DA">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附件</w:t>
      </w:r>
    </w:p>
    <w:p w14:paraId="507E3EF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28"/>
          <w:szCs w:val="28"/>
        </w:rPr>
      </w:pPr>
      <w:r>
        <w:rPr>
          <w:rFonts w:hint="eastAsia" w:ascii="方正小标宋简体" w:hAnsi="方正小标宋简体" w:eastAsia="方正小标宋简体" w:cs="方正小标宋简体"/>
          <w:color w:val="333333"/>
          <w:kern w:val="0"/>
          <w:sz w:val="28"/>
          <w:szCs w:val="28"/>
        </w:rPr>
        <w:t>晋江市安海医院</w:t>
      </w:r>
      <w:r>
        <w:rPr>
          <w:rFonts w:hint="eastAsia" w:ascii="方正小标宋简体" w:hAnsi="方正小标宋简体" w:eastAsia="方正小标宋简体" w:cs="方正小标宋简体"/>
          <w:color w:val="333333"/>
          <w:kern w:val="0"/>
          <w:sz w:val="28"/>
          <w:szCs w:val="28"/>
          <w:lang w:eastAsia="zh-CN"/>
        </w:rPr>
        <w:t>等离子体灭菌系统</w:t>
      </w:r>
      <w:r>
        <w:rPr>
          <w:rFonts w:hint="eastAsia" w:ascii="方正小标宋简体" w:hAnsi="方正小标宋简体" w:eastAsia="方正小标宋简体" w:cs="方正小标宋简体"/>
          <w:color w:val="333333"/>
          <w:kern w:val="0"/>
          <w:sz w:val="28"/>
          <w:szCs w:val="28"/>
        </w:rPr>
        <w:t>采购项目</w:t>
      </w:r>
    </w:p>
    <w:p w14:paraId="2893D95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JJSAHYYYLSB［202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w:t>
      </w:r>
      <w:r>
        <w:rPr>
          <w:rFonts w:hint="eastAsia" w:ascii="Times New Roman" w:hAnsi="Times New Roman" w:eastAsia="仿宋_GB2312" w:cs="Times New Roman"/>
          <w:color w:val="333333"/>
          <w:kern w:val="0"/>
          <w:sz w:val="28"/>
          <w:szCs w:val="28"/>
          <w:lang w:val="en-US" w:eastAsia="zh-CN"/>
        </w:rPr>
        <w:t>0424</w:t>
      </w:r>
      <w:r>
        <w:rPr>
          <w:rFonts w:hint="default" w:ascii="Times New Roman" w:hAnsi="Times New Roman" w:eastAsia="仿宋_GB2312" w:cs="Times New Roman"/>
          <w:color w:val="333333"/>
          <w:kern w:val="0"/>
          <w:sz w:val="28"/>
          <w:szCs w:val="28"/>
        </w:rPr>
        <w:t>-01</w:t>
      </w:r>
    </w:p>
    <w:p w14:paraId="0951187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p>
    <w:p w14:paraId="4621586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一、项目名称：晋江市安海医院</w:t>
      </w:r>
      <w:r>
        <w:rPr>
          <w:rFonts w:hint="default" w:ascii="Times New Roman" w:hAnsi="Times New Roman" w:eastAsia="仿宋_GB2312" w:cs="Times New Roman"/>
          <w:color w:val="333333"/>
          <w:kern w:val="0"/>
          <w:sz w:val="28"/>
          <w:szCs w:val="28"/>
          <w:lang w:eastAsia="zh-CN"/>
        </w:rPr>
        <w:t>等离子体灭菌系统</w:t>
      </w:r>
      <w:r>
        <w:rPr>
          <w:rFonts w:hint="default" w:ascii="Times New Roman" w:hAnsi="Times New Roman" w:eastAsia="仿宋_GB2312" w:cs="Times New Roman"/>
          <w:color w:val="333333"/>
          <w:kern w:val="0"/>
          <w:sz w:val="28"/>
          <w:szCs w:val="28"/>
        </w:rPr>
        <w:t>采购项目</w:t>
      </w:r>
    </w:p>
    <w:p w14:paraId="3DDFE8A2">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二、设备参数（供参考）：</w:t>
      </w:r>
    </w:p>
    <w:p w14:paraId="7A22A387">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（一）设备用途说明：</w:t>
      </w:r>
    </w:p>
    <w:p w14:paraId="2A297D52">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器械类适用于软、硬式内镜（宫腔镜、腹腔镜等）镜片、内窥镜设备、激光机头、食道扩张器、冷疗探子、手术动力设备和电池、剃刀机头、超声波探头、光学纤维及起博器导线、纤维和附件电子设备和导线、金属器械、玻璃器皿等灭菌。</w:t>
      </w:r>
    </w:p>
    <w:p w14:paraId="4BA008D9">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（二）灭菌材料可用于：</w:t>
      </w:r>
    </w:p>
    <w:p w14:paraId="329837B6">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1.金属中的不锈钢、铝、青铜、钛等大多数金属灭菌。</w:t>
      </w:r>
    </w:p>
    <w:p w14:paraId="5425F5A7">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2.塑料类可用于聚乙烯、乳胶、聚丙碳酸脂、聚乙炳、硅胶、聚氯乙烯、醋酸乙烯、氯丁橡胶、尼龙、聚炳烯、聚苯乙烯、聚氯乙烯等材料灭菌。</w:t>
      </w:r>
    </w:p>
    <w:p w14:paraId="2C86E659">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（三）主要规格及系统概述：</w:t>
      </w:r>
    </w:p>
    <w:p w14:paraId="4D3BD860">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1.工作条件</w:t>
      </w:r>
    </w:p>
    <w:p w14:paraId="613C87BA">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（1）环境温度：+10℃～+40℃之间。</w:t>
      </w:r>
    </w:p>
    <w:p w14:paraId="3174E49C">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（2）相对湿度30%～75%。</w:t>
      </w:r>
    </w:p>
    <w:p w14:paraId="4603B523">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（3）电源电压：～220V/～380V。</w:t>
      </w:r>
    </w:p>
    <w:p w14:paraId="23EA37E2">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2.主要技术参数</w:t>
      </w:r>
    </w:p>
    <w:p w14:paraId="44F60E79">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（1）灭菌方法：过氧化氢低温等离子灭菌技术。</w:t>
      </w:r>
    </w:p>
    <w:p w14:paraId="0B0D1E3A">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（2）灭菌模式：多种可选择操作模式（快速、标准、加强）。</w:t>
      </w:r>
    </w:p>
    <w:p w14:paraId="7AC3838D">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（3）工作温度：&lt;60°。</w:t>
      </w:r>
    </w:p>
    <w:p w14:paraId="0317351A">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（4）有效使用容积≥120L。</w:t>
      </w:r>
    </w:p>
    <w:p w14:paraId="749CCDEF">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（5）监测系统：必须具备灭菌各阶段压力及时间、日期和故障显示。自动检测射频电源(等离子体发生器)故障，自动监测灭菌剂剩余量，并自动提示用户更换新的灭菌剂。</w:t>
      </w:r>
    </w:p>
    <w:p w14:paraId="3661CB51">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（6）报警系统：自动监测注液系统管路，如有泄露自动报警。自动监测保养时间、自动监测真空泵故障、自动监测自动门故障、自动监测器械潮湿度，并自动报警。</w:t>
      </w:r>
    </w:p>
    <w:p w14:paraId="60F81E73">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（四）预算控制价：25万元/台。</w:t>
      </w:r>
    </w:p>
    <w:p w14:paraId="38BF1CAB">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三、报名需提供材料（严格按照以下顺序做成方案书，电子版为PDF格式，不符合格式要求的方案书不予采纳，资料上必须加盖供应商公章，以证明其真实性，资料不全者，谢绝接收）：</w:t>
      </w:r>
    </w:p>
    <w:p w14:paraId="14943ECF">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1.报名项目名称；</w:t>
      </w:r>
    </w:p>
    <w:p w14:paraId="4689C3E9">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2.报名项目相关设备</w:t>
      </w:r>
      <w:r>
        <w:rPr>
          <w:rFonts w:hint="eastAsia" w:ascii="Times New Roman" w:hAnsi="Times New Roman" w:eastAsia="仿宋_GB2312" w:cs="Times New Roman"/>
          <w:color w:val="333333"/>
          <w:kern w:val="0"/>
          <w:sz w:val="28"/>
          <w:szCs w:val="28"/>
          <w:lang w:eastAsia="zh-CN"/>
        </w:rPr>
        <w:t>基本信息表（附件</w:t>
      </w:r>
      <w:r>
        <w:rPr>
          <w:rFonts w:hint="eastAsia" w:ascii="Times New Roman" w:hAnsi="Times New Roman" w:eastAsia="仿宋_GB2312" w:cs="Times New Roman"/>
          <w:color w:val="333333"/>
          <w:kern w:val="0"/>
          <w:sz w:val="28"/>
          <w:szCs w:val="28"/>
          <w:lang w:val="en-US" w:eastAsia="zh-CN"/>
        </w:rPr>
        <w:t>1-1</w:t>
      </w:r>
      <w:r>
        <w:rPr>
          <w:rFonts w:hint="eastAsia" w:ascii="Times New Roman" w:hAnsi="Times New Roman" w:eastAsia="仿宋_GB2312" w:cs="Times New Roman"/>
          <w:color w:val="333333"/>
          <w:kern w:val="0"/>
          <w:sz w:val="28"/>
          <w:szCs w:val="28"/>
          <w:lang w:eastAsia="zh-CN"/>
        </w:rPr>
        <w:t>）、</w:t>
      </w:r>
      <w:r>
        <w:rPr>
          <w:rFonts w:hint="default" w:ascii="Times New Roman" w:hAnsi="Times New Roman" w:eastAsia="仿宋_GB2312" w:cs="Times New Roman"/>
          <w:color w:val="333333"/>
          <w:kern w:val="0"/>
          <w:sz w:val="28"/>
          <w:szCs w:val="28"/>
        </w:rPr>
        <w:t>配置清单；</w:t>
      </w:r>
    </w:p>
    <w:p w14:paraId="2D7621B7">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3.产品彩页、产品简要介绍。另需提供设备相关规格、参数、与其他厂家设备对比情况等的word文档一份；</w:t>
      </w:r>
    </w:p>
    <w:p w14:paraId="02AD3E7E">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4.近几年客户名单，含型号等；近期报名同款型号设备的中标通知书复印件或合同复印件；</w:t>
      </w:r>
    </w:p>
    <w:p w14:paraId="71CCCDEC">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5.售后服务承诺书；</w:t>
      </w:r>
    </w:p>
    <w:p w14:paraId="2DEEE10C">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6.投标公司资质证件（有效合格的《企业法人营业执照》副本、《税务登记证》副本或最新版加载统一社会信用代码的《营业执照》副本复印件）；</w:t>
      </w:r>
    </w:p>
    <w:p w14:paraId="319B9F18">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7.投标人身份证复印件及个人授权书、联系方式</w:t>
      </w:r>
      <w:r>
        <w:rPr>
          <w:rFonts w:hint="eastAsia" w:ascii="Times New Roman" w:hAnsi="Times New Roman" w:eastAsia="仿宋_GB2312" w:cs="Times New Roman"/>
          <w:color w:val="333333"/>
          <w:kern w:val="0"/>
          <w:sz w:val="28"/>
          <w:szCs w:val="28"/>
          <w:lang w:eastAsia="zh-CN"/>
        </w:rPr>
        <w:t>（</w:t>
      </w:r>
      <w:r>
        <w:rPr>
          <w:rFonts w:hint="default" w:ascii="Times New Roman" w:hAnsi="Times New Roman" w:eastAsia="仿宋_GB2312" w:cs="Times New Roman"/>
          <w:color w:val="333333"/>
          <w:kern w:val="0"/>
          <w:sz w:val="28"/>
          <w:szCs w:val="28"/>
        </w:rPr>
        <w:t>手机号码及电子邮箱</w:t>
      </w:r>
      <w:r>
        <w:rPr>
          <w:rFonts w:hint="eastAsia" w:ascii="Times New Roman" w:hAnsi="Times New Roman" w:eastAsia="仿宋_GB2312" w:cs="Times New Roman"/>
          <w:color w:val="333333"/>
          <w:kern w:val="0"/>
          <w:sz w:val="28"/>
          <w:szCs w:val="28"/>
          <w:lang w:eastAsia="zh-CN"/>
        </w:rPr>
        <w:t>）</w:t>
      </w:r>
      <w:r>
        <w:rPr>
          <w:rFonts w:hint="default" w:ascii="Times New Roman" w:hAnsi="Times New Roman" w:eastAsia="仿宋_GB2312" w:cs="Times New Roman"/>
          <w:color w:val="333333"/>
          <w:kern w:val="0"/>
          <w:sz w:val="28"/>
          <w:szCs w:val="28"/>
        </w:rPr>
        <w:t>；</w:t>
      </w:r>
    </w:p>
    <w:p w14:paraId="2D975DA5">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8.投标公司法人身份证复印件；</w:t>
      </w:r>
    </w:p>
    <w:p w14:paraId="282C459A">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9.近三年内在经营活动中没有违法记录的书面声明或其他有效证明；</w:t>
      </w:r>
    </w:p>
    <w:p w14:paraId="4B93AF25">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10.生产厂家给投标公司的一级或二级所有授权书</w:t>
      </w:r>
      <w:r>
        <w:rPr>
          <w:rFonts w:hint="eastAsia" w:ascii="Times New Roman" w:hAnsi="Times New Roman" w:eastAsia="仿宋_GB2312" w:cs="Times New Roman"/>
          <w:color w:val="333333"/>
          <w:kern w:val="0"/>
          <w:sz w:val="28"/>
          <w:szCs w:val="28"/>
          <w:lang w:eastAsia="zh-CN"/>
        </w:rPr>
        <w:t>；</w:t>
      </w:r>
    </w:p>
    <w:p w14:paraId="1E818E36">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11.</w:t>
      </w:r>
      <w:r>
        <w:rPr>
          <w:rFonts w:hint="eastAsia" w:ascii="Times New Roman" w:hAnsi="Times New Roman" w:eastAsia="仿宋_GB2312" w:cs="Times New Roman"/>
          <w:color w:val="333333"/>
          <w:kern w:val="0"/>
          <w:sz w:val="28"/>
          <w:szCs w:val="28"/>
          <w:lang w:eastAsia="zh-CN"/>
        </w:rPr>
        <w:t>医疗器械项目特定资格要求材料。</w:t>
      </w:r>
    </w:p>
    <w:p w14:paraId="43AA85AA">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eastAsia="zh-CN"/>
        </w:rPr>
        <w:t>四</w:t>
      </w:r>
      <w:r>
        <w:rPr>
          <w:rFonts w:hint="default" w:ascii="Times New Roman" w:hAnsi="Times New Roman" w:eastAsia="仿宋_GB2312" w:cs="Times New Roman"/>
          <w:color w:val="333333"/>
          <w:kern w:val="0"/>
          <w:sz w:val="28"/>
          <w:szCs w:val="28"/>
        </w:rPr>
        <w:t>、采购方式：</w:t>
      </w:r>
      <w:r>
        <w:rPr>
          <w:rFonts w:hint="eastAsia" w:ascii="Times New Roman" w:hAnsi="Times New Roman" w:eastAsia="仿宋_GB2312" w:cs="Times New Roman"/>
          <w:color w:val="333333"/>
          <w:kern w:val="0"/>
          <w:sz w:val="28"/>
          <w:szCs w:val="28"/>
          <w:lang w:eastAsia="zh-CN"/>
        </w:rPr>
        <w:t>自行采购</w:t>
      </w:r>
    </w:p>
    <w:p w14:paraId="69BE2601">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 xml:space="preserve">  </w:t>
      </w:r>
      <w:r>
        <w:rPr>
          <w:rFonts w:hint="eastAsia" w:ascii="Times New Roman" w:hAnsi="Times New Roman" w:eastAsia="仿宋_GB2312" w:cs="Times New Roman"/>
          <w:color w:val="333333"/>
          <w:kern w:val="0"/>
          <w:sz w:val="28"/>
          <w:szCs w:val="28"/>
          <w:lang w:eastAsia="zh-CN"/>
        </w:rPr>
        <w:t>五</w:t>
      </w:r>
      <w:r>
        <w:rPr>
          <w:rFonts w:hint="default" w:ascii="Times New Roman" w:hAnsi="Times New Roman" w:eastAsia="仿宋_GB2312" w:cs="Times New Roman"/>
          <w:color w:val="333333"/>
          <w:kern w:val="0"/>
          <w:sz w:val="28"/>
          <w:szCs w:val="28"/>
        </w:rPr>
        <w:t>、报名时间：202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24</w:t>
      </w:r>
      <w:r>
        <w:rPr>
          <w:rFonts w:hint="default" w:ascii="Times New Roman" w:hAnsi="Times New Roman" w:eastAsia="仿宋_GB2312" w:cs="Times New Roman"/>
          <w:color w:val="333333"/>
          <w:kern w:val="0"/>
          <w:sz w:val="28"/>
          <w:szCs w:val="28"/>
        </w:rPr>
        <w:t>日至202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日</w:t>
      </w:r>
    </w:p>
    <w:p w14:paraId="2E4521AC">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 xml:space="preserve">  </w:t>
      </w:r>
      <w:r>
        <w:rPr>
          <w:rFonts w:hint="eastAsia" w:ascii="Times New Roman" w:hAnsi="Times New Roman" w:eastAsia="仿宋_GB2312" w:cs="Times New Roman"/>
          <w:color w:val="333333"/>
          <w:kern w:val="0"/>
          <w:sz w:val="28"/>
          <w:szCs w:val="28"/>
          <w:lang w:eastAsia="zh-CN"/>
        </w:rPr>
        <w:t>六</w:t>
      </w:r>
      <w:r>
        <w:rPr>
          <w:rFonts w:hint="default" w:ascii="Times New Roman" w:hAnsi="Times New Roman" w:eastAsia="仿宋_GB2312" w:cs="Times New Roman"/>
          <w:color w:val="333333"/>
          <w:kern w:val="0"/>
          <w:sz w:val="28"/>
          <w:szCs w:val="28"/>
        </w:rPr>
        <w:t>、报名方式：</w:t>
      </w:r>
    </w:p>
    <w:p w14:paraId="59A5C274">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此次报名采用电子邮件及纸质文件报名，并提供纸质密封报价文件（报价文件于产品论证时启封，并作为产品第一轮有效报价）。报名材料于公示期内发送到2024836336@qq.com（邮件名称格式为：公司名-报名项目名称-联系人姓名及手机号）。逾期收到的或不符合规定的材料文件将</w:t>
      </w:r>
      <w:r>
        <w:rPr>
          <w:rFonts w:hint="eastAsia" w:ascii="Times New Roman" w:hAnsi="Times New Roman" w:eastAsia="仿宋_GB2312" w:cs="Times New Roman"/>
          <w:color w:val="333333"/>
          <w:kern w:val="0"/>
          <w:sz w:val="28"/>
          <w:szCs w:val="28"/>
          <w:lang w:eastAsia="zh-CN"/>
        </w:rPr>
        <w:t>作</w:t>
      </w:r>
      <w:r>
        <w:rPr>
          <w:rFonts w:hint="default" w:ascii="Times New Roman" w:hAnsi="Times New Roman" w:eastAsia="仿宋_GB2312" w:cs="Times New Roman"/>
          <w:color w:val="333333"/>
          <w:kern w:val="0"/>
          <w:sz w:val="28"/>
          <w:szCs w:val="28"/>
        </w:rPr>
        <w:t>无效处理。</w:t>
      </w:r>
    </w:p>
    <w:p w14:paraId="05D4C198">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纸质报名材料和纸质密封报价文件送达地址：福建省晋江市安海镇海八中路92号晋江市安海医院文博楼四楼后勤保障部。</w:t>
      </w:r>
    </w:p>
    <w:p w14:paraId="4EE6DC12">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eastAsia="zh-CN"/>
        </w:rPr>
        <w:t>七</w:t>
      </w:r>
      <w:r>
        <w:rPr>
          <w:rFonts w:hint="default" w:ascii="Times New Roman" w:hAnsi="Times New Roman" w:eastAsia="仿宋_GB2312" w:cs="Times New Roman"/>
          <w:color w:val="333333"/>
          <w:kern w:val="0"/>
          <w:sz w:val="28"/>
          <w:szCs w:val="28"/>
        </w:rPr>
        <w:t>、产品介绍时间及地点另行通知（如有需要）。</w:t>
      </w:r>
    </w:p>
    <w:p w14:paraId="125694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eastAsia="zh-CN"/>
        </w:rPr>
        <w:t>八</w:t>
      </w:r>
      <w:r>
        <w:rPr>
          <w:rFonts w:hint="default" w:ascii="Times New Roman" w:hAnsi="Times New Roman" w:eastAsia="仿宋_GB2312" w:cs="Times New Roman"/>
          <w:color w:val="333333"/>
          <w:kern w:val="0"/>
          <w:sz w:val="28"/>
          <w:szCs w:val="28"/>
        </w:rPr>
        <w:t>、联系电话：后勤保障部物资供应科  0595-85723832 林女士。</w:t>
      </w:r>
    </w:p>
    <w:p w14:paraId="29454F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kern w:val="0"/>
          <w:sz w:val="28"/>
          <w:szCs w:val="28"/>
        </w:rPr>
      </w:pPr>
    </w:p>
    <w:p w14:paraId="6081CA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kern w:val="0"/>
          <w:sz w:val="28"/>
          <w:szCs w:val="28"/>
        </w:rPr>
      </w:pPr>
    </w:p>
    <w:p w14:paraId="23BC7DCE">
      <w:pPr>
        <w:keepNext w:val="0"/>
        <w:keepLines w:val="0"/>
        <w:pageBreakBefore w:val="0"/>
        <w:widowControl w:val="0"/>
        <w:kinsoku/>
        <w:wordWrap/>
        <w:overflowPunct/>
        <w:topLinePunct w:val="0"/>
        <w:autoSpaceDE/>
        <w:autoSpaceDN/>
        <w:bidi w:val="0"/>
        <w:adjustRightInd/>
        <w:snapToGrid/>
        <w:spacing w:line="560" w:lineRule="exact"/>
        <w:ind w:firstLine="3542" w:firstLineChars="1265"/>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晋江市安海医院后勤保障部物资供应科</w:t>
      </w:r>
    </w:p>
    <w:p w14:paraId="3886E13A">
      <w:pPr>
        <w:keepNext w:val="0"/>
        <w:keepLines w:val="0"/>
        <w:pageBreakBefore w:val="0"/>
        <w:widowControl w:val="0"/>
        <w:kinsoku/>
        <w:wordWrap/>
        <w:overflowPunct/>
        <w:topLinePunct w:val="0"/>
        <w:autoSpaceDE/>
        <w:autoSpaceDN/>
        <w:bidi w:val="0"/>
        <w:adjustRightInd/>
        <w:snapToGrid/>
        <w:spacing w:line="560" w:lineRule="exact"/>
        <w:ind w:firstLine="5384" w:firstLineChars="1923"/>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24</w:t>
      </w:r>
      <w:r>
        <w:rPr>
          <w:rFonts w:hint="default" w:ascii="Times New Roman" w:hAnsi="Times New Roman" w:eastAsia="仿宋_GB2312" w:cs="Times New Roman"/>
          <w:color w:val="333333"/>
          <w:kern w:val="0"/>
          <w:sz w:val="28"/>
          <w:szCs w:val="28"/>
        </w:rPr>
        <w:t>日</w:t>
      </w:r>
    </w:p>
    <w:p w14:paraId="0C2435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eastAsia="仿宋_GB2312" w:cs="宋体"/>
          <w:color w:val="333333"/>
          <w:kern w:val="0"/>
          <w:sz w:val="28"/>
          <w:szCs w:val="28"/>
        </w:rPr>
      </w:pPr>
      <w:r>
        <w:rPr>
          <w:rFonts w:ascii="仿宋_GB2312" w:hAnsi="仿宋" w:eastAsia="仿宋_GB2312" w:cs="宋体"/>
          <w:color w:val="333333"/>
          <w:kern w:val="0"/>
          <w:sz w:val="28"/>
          <w:szCs w:val="28"/>
        </w:rPr>
        <w:br w:type="page"/>
      </w:r>
    </w:p>
    <w:p w14:paraId="6A8F34F5">
      <w:pPr>
        <w:jc w:val="left"/>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1-1</w:t>
      </w:r>
    </w:p>
    <w:p w14:paraId="057DE324">
      <w:pPr>
        <w:jc w:val="cente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报名项目相关设备</w:t>
      </w:r>
      <w:r>
        <w:rPr>
          <w:rFonts w:hint="eastAsia" w:ascii="方正小标宋简体" w:hAnsi="方正小标宋简体" w:eastAsia="方正小标宋简体" w:cs="方正小标宋简体"/>
          <w:b w:val="0"/>
          <w:bCs w:val="0"/>
          <w:color w:val="000000" w:themeColor="text1"/>
          <w:kern w:val="0"/>
          <w:sz w:val="36"/>
          <w:szCs w:val="36"/>
          <w:lang w:eastAsia="zh-CN"/>
          <w14:textFill>
            <w14:solidFill>
              <w14:schemeClr w14:val="tx1"/>
            </w14:solidFill>
          </w14:textFill>
        </w:rPr>
        <w:t>基本信息表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5700"/>
      </w:tblGrid>
      <w:tr w14:paraId="6EDE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0F934D92">
            <w:pPr>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设备名称</w:t>
            </w:r>
          </w:p>
        </w:tc>
        <w:tc>
          <w:tcPr>
            <w:tcW w:w="5700" w:type="dxa"/>
          </w:tcPr>
          <w:p w14:paraId="57213D9B">
            <w:pPr>
              <w:jc w:val="left"/>
              <w:rPr>
                <w:rFonts w:hint="eastAsia" w:ascii="黑体" w:hAnsi="黑体" w:eastAsia="黑体"/>
                <w:sz w:val="32"/>
                <w:szCs w:val="32"/>
                <w:vertAlign w:val="baseline"/>
                <w:lang w:eastAsia="zh-CN"/>
              </w:rPr>
            </w:pPr>
          </w:p>
        </w:tc>
      </w:tr>
      <w:tr w14:paraId="242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39974712">
            <w:pPr>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规格型号</w:t>
            </w:r>
          </w:p>
        </w:tc>
        <w:tc>
          <w:tcPr>
            <w:tcW w:w="5700" w:type="dxa"/>
          </w:tcPr>
          <w:p w14:paraId="46B244DA">
            <w:pPr>
              <w:jc w:val="left"/>
              <w:rPr>
                <w:rFonts w:hint="eastAsia" w:ascii="黑体" w:hAnsi="黑体" w:eastAsia="黑体"/>
                <w:sz w:val="32"/>
                <w:szCs w:val="32"/>
                <w:vertAlign w:val="baseline"/>
                <w:lang w:eastAsia="zh-CN"/>
              </w:rPr>
            </w:pPr>
          </w:p>
        </w:tc>
      </w:tr>
      <w:tr w14:paraId="5FDB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2887BD11">
            <w:pPr>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生产厂家</w:t>
            </w:r>
          </w:p>
        </w:tc>
        <w:tc>
          <w:tcPr>
            <w:tcW w:w="5700" w:type="dxa"/>
          </w:tcPr>
          <w:p w14:paraId="29BA6D89">
            <w:pPr>
              <w:jc w:val="left"/>
              <w:rPr>
                <w:rFonts w:hint="eastAsia" w:ascii="黑体" w:hAnsi="黑体" w:eastAsia="黑体"/>
                <w:sz w:val="32"/>
                <w:szCs w:val="32"/>
                <w:vertAlign w:val="baseline"/>
                <w:lang w:eastAsia="zh-CN"/>
              </w:rPr>
            </w:pPr>
          </w:p>
        </w:tc>
      </w:tr>
      <w:tr w14:paraId="179B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45CAD780">
            <w:pPr>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注册证号</w:t>
            </w:r>
          </w:p>
        </w:tc>
        <w:tc>
          <w:tcPr>
            <w:tcW w:w="5700" w:type="dxa"/>
          </w:tcPr>
          <w:p w14:paraId="05448656">
            <w:pPr>
              <w:jc w:val="left"/>
              <w:rPr>
                <w:rFonts w:hint="eastAsia" w:ascii="黑体" w:hAnsi="黑体" w:eastAsia="黑体"/>
                <w:sz w:val="32"/>
                <w:szCs w:val="32"/>
                <w:vertAlign w:val="baseline"/>
                <w:lang w:eastAsia="zh-CN"/>
              </w:rPr>
            </w:pPr>
          </w:p>
        </w:tc>
      </w:tr>
      <w:tr w14:paraId="3BDE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103F85D7">
            <w:pPr>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使用年限（年）</w:t>
            </w:r>
          </w:p>
        </w:tc>
        <w:tc>
          <w:tcPr>
            <w:tcW w:w="5700" w:type="dxa"/>
          </w:tcPr>
          <w:p w14:paraId="7809241C">
            <w:pPr>
              <w:jc w:val="left"/>
              <w:rPr>
                <w:rFonts w:hint="eastAsia" w:ascii="黑体" w:hAnsi="黑体" w:eastAsia="黑体"/>
                <w:sz w:val="32"/>
                <w:szCs w:val="32"/>
                <w:vertAlign w:val="baseline"/>
                <w:lang w:eastAsia="zh-CN"/>
              </w:rPr>
            </w:pPr>
          </w:p>
        </w:tc>
      </w:tr>
      <w:tr w14:paraId="627E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6" w:hRule="atLeast"/>
        </w:trPr>
        <w:tc>
          <w:tcPr>
            <w:tcW w:w="8522" w:type="dxa"/>
            <w:gridSpan w:val="2"/>
          </w:tcPr>
          <w:p w14:paraId="4BAEE3BE">
            <w:pPr>
              <w:jc w:val="left"/>
              <w:rPr>
                <w:rFonts w:hint="eastAsia" w:ascii="黑体" w:hAnsi="黑体" w:eastAsia="黑体"/>
                <w:sz w:val="32"/>
                <w:szCs w:val="32"/>
                <w:vertAlign w:val="baseline"/>
                <w:lang w:eastAsia="zh-CN"/>
              </w:rPr>
            </w:pPr>
            <w:r>
              <w:rPr>
                <w:rFonts w:hint="eastAsia" w:ascii="仿宋" w:hAnsi="仿宋" w:eastAsia="仿宋" w:cs="仿宋"/>
                <w:b/>
                <w:bCs/>
                <w:sz w:val="24"/>
                <w:szCs w:val="24"/>
                <w:vertAlign w:val="baseline"/>
                <w:lang w:eastAsia="zh-CN"/>
              </w:rPr>
              <w:t>设备使用年限佐证材料（提供设备铭牌照片等佐证材料）：</w:t>
            </w:r>
          </w:p>
        </w:tc>
      </w:tr>
    </w:tbl>
    <w:p w14:paraId="69BBB0E1">
      <w:pPr>
        <w:jc w:val="left"/>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1-2</w:t>
      </w:r>
    </w:p>
    <w:p w14:paraId="2CA61935">
      <w:pPr>
        <w:jc w:val="center"/>
        <w:rPr>
          <w:rFonts w:ascii="黑体" w:hAnsi="黑体" w:eastAsia="黑体"/>
          <w:sz w:val="44"/>
          <w:szCs w:val="44"/>
        </w:rPr>
      </w:pPr>
      <w:r>
        <w:rPr>
          <w:rFonts w:hint="eastAsia" w:ascii="黑体" w:hAnsi="黑体" w:eastAsia="黑体"/>
          <w:sz w:val="44"/>
          <w:szCs w:val="44"/>
        </w:rPr>
        <w:t>晋</w:t>
      </w:r>
      <w:r>
        <w:rPr>
          <w:rFonts w:ascii="黑体" w:hAnsi="黑体" w:eastAsia="黑体"/>
          <w:sz w:val="44"/>
          <w:szCs w:val="44"/>
        </w:rPr>
        <w:t>江市安海医院医疗器械报价单</w:t>
      </w:r>
    </w:p>
    <w:p w14:paraId="101C94DE">
      <w:pPr>
        <w:rPr>
          <w:rFonts w:ascii="宋体" w:hAnsi="宋体" w:eastAsia="宋体"/>
          <w:sz w:val="24"/>
          <w:szCs w:val="24"/>
        </w:rPr>
      </w:pPr>
    </w:p>
    <w:p w14:paraId="3411D5FD">
      <w:pPr>
        <w:spacing w:line="560" w:lineRule="exact"/>
        <w:rPr>
          <w:rFonts w:ascii="宋体" w:hAnsi="宋体" w:eastAsia="宋体"/>
          <w:sz w:val="24"/>
          <w:szCs w:val="24"/>
        </w:rPr>
      </w:pPr>
      <w:r>
        <w:rPr>
          <w:rFonts w:hint="eastAsia" w:ascii="宋体" w:hAnsi="宋体" w:eastAsia="宋体"/>
          <w:sz w:val="24"/>
          <w:szCs w:val="24"/>
        </w:rPr>
        <w:t>公司名称（</w:t>
      </w:r>
      <w:r>
        <w:rPr>
          <w:rFonts w:ascii="宋体" w:hAnsi="宋体" w:eastAsia="宋体"/>
          <w:sz w:val="24"/>
          <w:szCs w:val="24"/>
        </w:rPr>
        <w:t>盖章）：</w:t>
      </w:r>
      <w:r>
        <w:rPr>
          <w:rFonts w:hint="eastAsia" w:ascii="宋体" w:hAnsi="宋体" w:eastAsia="宋体"/>
          <w:sz w:val="24"/>
          <w:szCs w:val="24"/>
        </w:rPr>
        <w:t xml:space="preserve">                         公司</w:t>
      </w:r>
      <w:r>
        <w:rPr>
          <w:rFonts w:ascii="宋体" w:hAnsi="宋体" w:eastAsia="宋体"/>
          <w:sz w:val="24"/>
          <w:szCs w:val="24"/>
        </w:rPr>
        <w:t>地</w:t>
      </w:r>
      <w:r>
        <w:rPr>
          <w:rFonts w:hint="eastAsia" w:ascii="宋体" w:hAnsi="宋体" w:eastAsia="宋体"/>
          <w:sz w:val="24"/>
          <w:szCs w:val="24"/>
        </w:rPr>
        <w:t>址</w:t>
      </w:r>
      <w:r>
        <w:rPr>
          <w:rFonts w:ascii="宋体" w:hAnsi="宋体" w:eastAsia="宋体"/>
          <w:sz w:val="24"/>
          <w:szCs w:val="24"/>
        </w:rPr>
        <w:t>：</w:t>
      </w:r>
    </w:p>
    <w:p w14:paraId="1E4657CC">
      <w:pPr>
        <w:spacing w:line="560" w:lineRule="exact"/>
        <w:rPr>
          <w:rFonts w:ascii="宋体" w:hAnsi="宋体" w:eastAsia="宋体"/>
          <w:sz w:val="24"/>
          <w:szCs w:val="24"/>
        </w:rPr>
      </w:pPr>
      <w:r>
        <w:rPr>
          <w:rFonts w:hint="eastAsia" w:ascii="宋体" w:hAnsi="宋体" w:eastAsia="宋体"/>
          <w:sz w:val="24"/>
          <w:szCs w:val="24"/>
        </w:rPr>
        <w:t>联系</w:t>
      </w:r>
      <w:r>
        <w:rPr>
          <w:rFonts w:ascii="宋体" w:hAnsi="宋体" w:eastAsia="宋体"/>
          <w:sz w:val="24"/>
          <w:szCs w:val="24"/>
        </w:rPr>
        <w:t>人：</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联系</w:t>
      </w:r>
      <w:r>
        <w:rPr>
          <w:rFonts w:ascii="宋体" w:hAnsi="宋体" w:eastAsia="宋体"/>
          <w:sz w:val="24"/>
          <w:szCs w:val="24"/>
        </w:rPr>
        <w:t>电话：</w:t>
      </w:r>
    </w:p>
    <w:p w14:paraId="03DC7982">
      <w:pPr>
        <w:spacing w:line="560" w:lineRule="exact"/>
        <w:rPr>
          <w:rFonts w:ascii="宋体" w:hAnsi="宋体" w:eastAsia="宋体"/>
          <w:sz w:val="24"/>
          <w:szCs w:val="24"/>
        </w:rPr>
      </w:pPr>
      <w:r>
        <w:rPr>
          <w:rFonts w:hint="eastAsia" w:ascii="宋体" w:hAnsi="宋体" w:eastAsia="宋体"/>
          <w:sz w:val="24"/>
          <w:szCs w:val="24"/>
        </w:rPr>
        <w:t>第一</w:t>
      </w:r>
      <w:r>
        <w:rPr>
          <w:rFonts w:ascii="宋体" w:hAnsi="宋体" w:eastAsia="宋体"/>
          <w:sz w:val="24"/>
          <w:szCs w:val="24"/>
        </w:rPr>
        <w:t>轮报价：</w:t>
      </w: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76"/>
        <w:gridCol w:w="1843"/>
        <w:gridCol w:w="1134"/>
        <w:gridCol w:w="1278"/>
        <w:gridCol w:w="1727"/>
      </w:tblGrid>
      <w:tr w14:paraId="6562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76" w:type="dxa"/>
            <w:vAlign w:val="center"/>
          </w:tcPr>
          <w:p w14:paraId="3CCACC46">
            <w:pPr>
              <w:spacing w:line="560" w:lineRule="exact"/>
              <w:jc w:val="center"/>
              <w:rPr>
                <w:rFonts w:ascii="宋体" w:hAnsi="宋体" w:eastAsia="宋体"/>
                <w:kern w:val="0"/>
                <w:sz w:val="24"/>
                <w:szCs w:val="24"/>
              </w:rPr>
            </w:pPr>
            <w:r>
              <w:rPr>
                <w:rFonts w:hint="eastAsia" w:ascii="宋体" w:hAnsi="宋体" w:eastAsia="宋体"/>
                <w:kern w:val="0"/>
                <w:sz w:val="24"/>
                <w:szCs w:val="24"/>
              </w:rPr>
              <w:t>设备名称</w:t>
            </w:r>
          </w:p>
        </w:tc>
        <w:tc>
          <w:tcPr>
            <w:tcW w:w="1276" w:type="dxa"/>
            <w:vAlign w:val="center"/>
          </w:tcPr>
          <w:p w14:paraId="78FA0A8B">
            <w:pPr>
              <w:spacing w:line="560" w:lineRule="exact"/>
              <w:jc w:val="center"/>
              <w:rPr>
                <w:rFonts w:ascii="宋体" w:hAnsi="宋体" w:eastAsia="宋体"/>
                <w:kern w:val="0"/>
                <w:sz w:val="24"/>
                <w:szCs w:val="24"/>
              </w:rPr>
            </w:pPr>
            <w:r>
              <w:rPr>
                <w:rFonts w:hint="eastAsia" w:ascii="宋体" w:hAnsi="宋体" w:eastAsia="宋体"/>
                <w:kern w:val="0"/>
                <w:sz w:val="24"/>
                <w:szCs w:val="24"/>
              </w:rPr>
              <w:t>型号</w:t>
            </w:r>
          </w:p>
        </w:tc>
        <w:tc>
          <w:tcPr>
            <w:tcW w:w="1843" w:type="dxa"/>
            <w:vAlign w:val="center"/>
          </w:tcPr>
          <w:p w14:paraId="4DEEB62F">
            <w:pPr>
              <w:spacing w:line="560" w:lineRule="exact"/>
              <w:jc w:val="center"/>
              <w:rPr>
                <w:rFonts w:ascii="宋体" w:hAnsi="宋体" w:eastAsia="宋体"/>
                <w:kern w:val="0"/>
                <w:sz w:val="24"/>
                <w:szCs w:val="24"/>
              </w:rPr>
            </w:pPr>
            <w:r>
              <w:rPr>
                <w:rFonts w:hint="eastAsia" w:ascii="宋体" w:hAnsi="宋体" w:eastAsia="宋体"/>
                <w:kern w:val="0"/>
                <w:sz w:val="24"/>
                <w:szCs w:val="24"/>
              </w:rPr>
              <w:t>生产厂家</w:t>
            </w:r>
          </w:p>
        </w:tc>
        <w:tc>
          <w:tcPr>
            <w:tcW w:w="1134" w:type="dxa"/>
            <w:vAlign w:val="center"/>
          </w:tcPr>
          <w:p w14:paraId="235FA143">
            <w:pPr>
              <w:spacing w:line="560" w:lineRule="exact"/>
              <w:jc w:val="center"/>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单价</w:t>
            </w:r>
          </w:p>
        </w:tc>
        <w:tc>
          <w:tcPr>
            <w:tcW w:w="1278" w:type="dxa"/>
            <w:vAlign w:val="center"/>
          </w:tcPr>
          <w:p w14:paraId="456C2AED">
            <w:pPr>
              <w:spacing w:line="560" w:lineRule="exact"/>
              <w:jc w:val="center"/>
              <w:rPr>
                <w:rFonts w:ascii="宋体" w:hAnsi="宋体" w:eastAsia="宋体"/>
                <w:kern w:val="0"/>
                <w:sz w:val="24"/>
                <w:szCs w:val="24"/>
              </w:rPr>
            </w:pPr>
            <w:r>
              <w:rPr>
                <w:rFonts w:hint="eastAsia" w:ascii="宋体" w:hAnsi="宋体" w:eastAsia="宋体"/>
                <w:kern w:val="0"/>
                <w:sz w:val="24"/>
                <w:szCs w:val="24"/>
              </w:rPr>
              <w:t>数量</w:t>
            </w:r>
          </w:p>
        </w:tc>
        <w:tc>
          <w:tcPr>
            <w:tcW w:w="1727" w:type="dxa"/>
            <w:vAlign w:val="center"/>
          </w:tcPr>
          <w:p w14:paraId="49206A9E">
            <w:pPr>
              <w:spacing w:line="560" w:lineRule="exact"/>
              <w:jc w:val="center"/>
              <w:rPr>
                <w:rFonts w:hint="eastAsia" w:ascii="宋体" w:hAnsi="宋体" w:eastAsia="宋体"/>
                <w:kern w:val="0"/>
                <w:sz w:val="24"/>
                <w:szCs w:val="24"/>
                <w:lang w:eastAsia="zh-CN"/>
              </w:rPr>
            </w:pPr>
            <w:r>
              <w:rPr>
                <w:rFonts w:hint="eastAsia" w:ascii="宋体" w:hAnsi="宋体" w:eastAsia="宋体"/>
                <w:kern w:val="0"/>
                <w:sz w:val="24"/>
                <w:szCs w:val="24"/>
                <w:lang w:eastAsia="zh-CN"/>
              </w:rPr>
              <w:t>使用年限</w:t>
            </w:r>
          </w:p>
        </w:tc>
      </w:tr>
      <w:tr w14:paraId="3B55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exact"/>
          <w:jc w:val="center"/>
        </w:trPr>
        <w:tc>
          <w:tcPr>
            <w:tcW w:w="2376" w:type="dxa"/>
            <w:vAlign w:val="center"/>
          </w:tcPr>
          <w:p w14:paraId="75E4EEB1">
            <w:pPr>
              <w:spacing w:line="560" w:lineRule="exact"/>
              <w:jc w:val="center"/>
              <w:rPr>
                <w:rFonts w:ascii="宋体" w:hAnsi="宋体" w:eastAsia="宋体"/>
                <w:kern w:val="0"/>
                <w:sz w:val="24"/>
                <w:szCs w:val="24"/>
              </w:rPr>
            </w:pPr>
          </w:p>
          <w:p w14:paraId="057F46AA">
            <w:pPr>
              <w:spacing w:line="560" w:lineRule="exact"/>
              <w:jc w:val="center"/>
              <w:rPr>
                <w:rFonts w:ascii="宋体" w:hAnsi="宋体" w:eastAsia="宋体"/>
                <w:kern w:val="0"/>
                <w:sz w:val="24"/>
                <w:szCs w:val="24"/>
              </w:rPr>
            </w:pPr>
          </w:p>
        </w:tc>
        <w:tc>
          <w:tcPr>
            <w:tcW w:w="1276" w:type="dxa"/>
            <w:vAlign w:val="center"/>
          </w:tcPr>
          <w:p w14:paraId="2696043F">
            <w:pPr>
              <w:spacing w:line="560" w:lineRule="exact"/>
              <w:jc w:val="center"/>
              <w:rPr>
                <w:rFonts w:ascii="宋体" w:hAnsi="宋体" w:eastAsia="宋体"/>
                <w:kern w:val="0"/>
                <w:sz w:val="24"/>
                <w:szCs w:val="24"/>
              </w:rPr>
            </w:pPr>
          </w:p>
        </w:tc>
        <w:tc>
          <w:tcPr>
            <w:tcW w:w="1843" w:type="dxa"/>
            <w:vAlign w:val="center"/>
          </w:tcPr>
          <w:p w14:paraId="29020E81">
            <w:pPr>
              <w:spacing w:line="560" w:lineRule="exact"/>
              <w:jc w:val="center"/>
              <w:rPr>
                <w:rFonts w:ascii="宋体" w:hAnsi="宋体" w:eastAsia="宋体"/>
                <w:kern w:val="0"/>
                <w:sz w:val="24"/>
                <w:szCs w:val="24"/>
              </w:rPr>
            </w:pPr>
          </w:p>
        </w:tc>
        <w:tc>
          <w:tcPr>
            <w:tcW w:w="1134" w:type="dxa"/>
            <w:vAlign w:val="center"/>
          </w:tcPr>
          <w:p w14:paraId="59134B63">
            <w:pPr>
              <w:spacing w:line="560" w:lineRule="exact"/>
              <w:jc w:val="center"/>
              <w:rPr>
                <w:rFonts w:ascii="宋体" w:hAnsi="宋体" w:eastAsia="宋体"/>
                <w:kern w:val="0"/>
                <w:sz w:val="24"/>
                <w:szCs w:val="24"/>
              </w:rPr>
            </w:pPr>
          </w:p>
        </w:tc>
        <w:tc>
          <w:tcPr>
            <w:tcW w:w="1278" w:type="dxa"/>
            <w:vAlign w:val="center"/>
          </w:tcPr>
          <w:p w14:paraId="0C489061">
            <w:pPr>
              <w:spacing w:line="560" w:lineRule="exact"/>
              <w:jc w:val="center"/>
              <w:rPr>
                <w:rFonts w:ascii="宋体" w:hAnsi="宋体" w:eastAsia="宋体"/>
                <w:kern w:val="0"/>
                <w:sz w:val="24"/>
                <w:szCs w:val="24"/>
              </w:rPr>
            </w:pPr>
          </w:p>
        </w:tc>
        <w:tc>
          <w:tcPr>
            <w:tcW w:w="1727" w:type="dxa"/>
            <w:vAlign w:val="center"/>
          </w:tcPr>
          <w:p w14:paraId="48005C1F">
            <w:pPr>
              <w:spacing w:line="560" w:lineRule="exact"/>
              <w:ind w:right="-101" w:rightChars="-48"/>
              <w:jc w:val="center"/>
              <w:rPr>
                <w:rFonts w:ascii="宋体" w:hAnsi="宋体" w:eastAsia="宋体"/>
                <w:kern w:val="0"/>
                <w:sz w:val="24"/>
                <w:szCs w:val="24"/>
              </w:rPr>
            </w:pPr>
          </w:p>
        </w:tc>
      </w:tr>
      <w:tr w14:paraId="7705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exact"/>
          <w:jc w:val="center"/>
        </w:trPr>
        <w:tc>
          <w:tcPr>
            <w:tcW w:w="2376" w:type="dxa"/>
            <w:vAlign w:val="center"/>
          </w:tcPr>
          <w:p w14:paraId="7F4F1A07">
            <w:pPr>
              <w:spacing w:line="560" w:lineRule="exact"/>
              <w:jc w:val="center"/>
              <w:rPr>
                <w:rFonts w:ascii="宋体" w:hAnsi="宋体" w:eastAsia="宋体"/>
                <w:kern w:val="0"/>
                <w:sz w:val="24"/>
                <w:szCs w:val="24"/>
              </w:rPr>
            </w:pPr>
          </w:p>
        </w:tc>
        <w:tc>
          <w:tcPr>
            <w:tcW w:w="1276" w:type="dxa"/>
            <w:vAlign w:val="center"/>
          </w:tcPr>
          <w:p w14:paraId="3663283E">
            <w:pPr>
              <w:spacing w:line="560" w:lineRule="exact"/>
              <w:jc w:val="center"/>
              <w:rPr>
                <w:rFonts w:ascii="宋体" w:hAnsi="宋体" w:eastAsia="宋体"/>
                <w:kern w:val="0"/>
                <w:sz w:val="24"/>
                <w:szCs w:val="24"/>
              </w:rPr>
            </w:pPr>
          </w:p>
        </w:tc>
        <w:tc>
          <w:tcPr>
            <w:tcW w:w="1843" w:type="dxa"/>
            <w:vAlign w:val="center"/>
          </w:tcPr>
          <w:p w14:paraId="2160242D">
            <w:pPr>
              <w:spacing w:line="560" w:lineRule="exact"/>
              <w:jc w:val="center"/>
              <w:rPr>
                <w:rFonts w:ascii="宋体" w:hAnsi="宋体" w:eastAsia="宋体"/>
                <w:kern w:val="0"/>
                <w:sz w:val="24"/>
                <w:szCs w:val="24"/>
              </w:rPr>
            </w:pPr>
          </w:p>
        </w:tc>
        <w:tc>
          <w:tcPr>
            <w:tcW w:w="1134" w:type="dxa"/>
            <w:vAlign w:val="center"/>
          </w:tcPr>
          <w:p w14:paraId="79F2DA7D">
            <w:pPr>
              <w:spacing w:line="560" w:lineRule="exact"/>
              <w:jc w:val="center"/>
              <w:rPr>
                <w:rFonts w:ascii="宋体" w:hAnsi="宋体" w:eastAsia="宋体"/>
                <w:kern w:val="0"/>
                <w:sz w:val="24"/>
                <w:szCs w:val="24"/>
              </w:rPr>
            </w:pPr>
          </w:p>
        </w:tc>
        <w:tc>
          <w:tcPr>
            <w:tcW w:w="1278" w:type="dxa"/>
            <w:vAlign w:val="center"/>
          </w:tcPr>
          <w:p w14:paraId="57C4D080">
            <w:pPr>
              <w:spacing w:line="560" w:lineRule="exact"/>
              <w:jc w:val="center"/>
              <w:rPr>
                <w:rFonts w:ascii="宋体" w:hAnsi="宋体" w:eastAsia="宋体"/>
                <w:kern w:val="0"/>
                <w:sz w:val="24"/>
                <w:szCs w:val="24"/>
              </w:rPr>
            </w:pPr>
          </w:p>
        </w:tc>
        <w:tc>
          <w:tcPr>
            <w:tcW w:w="1727" w:type="dxa"/>
            <w:vAlign w:val="center"/>
          </w:tcPr>
          <w:p w14:paraId="660080C7">
            <w:pPr>
              <w:spacing w:line="560" w:lineRule="exact"/>
              <w:jc w:val="center"/>
              <w:rPr>
                <w:rFonts w:ascii="宋体" w:hAnsi="宋体" w:eastAsia="宋体"/>
                <w:kern w:val="0"/>
                <w:sz w:val="24"/>
                <w:szCs w:val="24"/>
              </w:rPr>
            </w:pPr>
          </w:p>
        </w:tc>
      </w:tr>
    </w:tbl>
    <w:p w14:paraId="7F43D498">
      <w:pPr>
        <w:spacing w:line="560" w:lineRule="exact"/>
        <w:rPr>
          <w:rFonts w:ascii="宋体" w:hAnsi="宋体" w:eastAsia="宋体"/>
          <w:b/>
          <w:sz w:val="24"/>
          <w:szCs w:val="24"/>
        </w:rPr>
      </w:pPr>
      <w:r>
        <w:rPr>
          <w:rFonts w:hint="eastAsia" w:ascii="宋体" w:hAnsi="宋体" w:eastAsia="宋体"/>
          <w:b/>
          <w:sz w:val="24"/>
          <w:szCs w:val="24"/>
        </w:rPr>
        <w:t>注</w:t>
      </w:r>
      <w:r>
        <w:rPr>
          <w:rFonts w:ascii="宋体" w:hAnsi="宋体" w:eastAsia="宋体"/>
          <w:b/>
          <w:sz w:val="24"/>
          <w:szCs w:val="24"/>
        </w:rPr>
        <w:t>：</w:t>
      </w:r>
      <w:r>
        <w:rPr>
          <w:rFonts w:hint="eastAsia" w:ascii="宋体" w:hAnsi="宋体" w:eastAsia="宋体"/>
          <w:b/>
          <w:sz w:val="24"/>
          <w:szCs w:val="24"/>
        </w:rPr>
        <w:t>表格</w:t>
      </w:r>
      <w:r>
        <w:rPr>
          <w:rFonts w:ascii="宋体" w:hAnsi="宋体" w:eastAsia="宋体"/>
          <w:b/>
          <w:sz w:val="24"/>
          <w:szCs w:val="24"/>
        </w:rPr>
        <w:t>内容不得涂改，否则报价单无效。</w:t>
      </w:r>
      <w:r>
        <w:rPr>
          <w:rFonts w:hint="eastAsia" w:ascii="宋体" w:hAnsi="宋体" w:eastAsia="宋体"/>
          <w:b/>
          <w:sz w:val="24"/>
          <w:szCs w:val="24"/>
        </w:rPr>
        <w:t>设备</w:t>
      </w:r>
      <w:r>
        <w:rPr>
          <w:rFonts w:ascii="宋体" w:hAnsi="宋体" w:eastAsia="宋体"/>
          <w:b/>
          <w:sz w:val="24"/>
          <w:szCs w:val="24"/>
        </w:rPr>
        <w:t>主要参数</w:t>
      </w:r>
      <w:r>
        <w:rPr>
          <w:rFonts w:hint="eastAsia" w:ascii="宋体" w:hAnsi="宋体" w:eastAsia="宋体"/>
          <w:b/>
          <w:sz w:val="24"/>
          <w:szCs w:val="24"/>
        </w:rPr>
        <w:t>以</w:t>
      </w:r>
      <w:r>
        <w:rPr>
          <w:rFonts w:ascii="宋体" w:hAnsi="宋体" w:eastAsia="宋体"/>
          <w:b/>
          <w:sz w:val="24"/>
          <w:szCs w:val="24"/>
        </w:rPr>
        <w:t>附件方式提供。</w:t>
      </w:r>
    </w:p>
    <w:p w14:paraId="36033BC8">
      <w:pPr>
        <w:spacing w:line="560" w:lineRule="exact"/>
        <w:rPr>
          <w:rFonts w:ascii="宋体" w:hAnsi="宋体" w:eastAsia="宋体"/>
          <w:sz w:val="24"/>
          <w:szCs w:val="24"/>
        </w:rPr>
      </w:pPr>
      <w:r>
        <w:rPr>
          <w:rFonts w:hint="eastAsia" w:ascii="宋体" w:hAnsi="宋体" w:eastAsia="宋体"/>
          <w:sz w:val="24"/>
          <w:szCs w:val="24"/>
        </w:rPr>
        <w:t>售后</w:t>
      </w:r>
      <w:r>
        <w:rPr>
          <w:rFonts w:ascii="宋体" w:hAnsi="宋体" w:eastAsia="宋体"/>
          <w:sz w:val="24"/>
          <w:szCs w:val="24"/>
        </w:rPr>
        <w:t>服务承诺：</w:t>
      </w:r>
    </w:p>
    <w:p w14:paraId="58F215B5">
      <w:pPr>
        <w:spacing w:line="560" w:lineRule="exact"/>
        <w:rPr>
          <w:rFonts w:ascii="宋体" w:hAnsi="宋体" w:eastAsia="宋体"/>
          <w:sz w:val="24"/>
          <w:szCs w:val="24"/>
        </w:rPr>
      </w:pPr>
      <w:r>
        <w:rPr>
          <w:rFonts w:hint="eastAsia" w:ascii="宋体" w:hAnsi="宋体" w:eastAsia="宋体"/>
          <w:sz w:val="24"/>
          <w:szCs w:val="24"/>
        </w:rPr>
        <w:t>保修</w:t>
      </w:r>
      <w:r>
        <w:rPr>
          <w:rFonts w:ascii="宋体" w:hAnsi="宋体" w:eastAsia="宋体"/>
          <w:sz w:val="24"/>
          <w:szCs w:val="24"/>
        </w:rPr>
        <w:t>年限</w:t>
      </w:r>
      <w:r>
        <w:rPr>
          <w:rFonts w:hint="eastAsia" w:ascii="宋体" w:hAnsi="宋体" w:eastAsia="宋体"/>
          <w:sz w:val="24"/>
          <w:szCs w:val="24"/>
          <w:u w:val="single"/>
        </w:rPr>
        <w:t xml:space="preserve">     </w:t>
      </w:r>
      <w:r>
        <w:rPr>
          <w:rFonts w:hint="eastAsia" w:ascii="宋体" w:hAnsi="宋体" w:eastAsia="宋体"/>
          <w:sz w:val="24"/>
          <w:szCs w:val="24"/>
        </w:rPr>
        <w:t>，在</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设</w:t>
      </w:r>
      <w:r>
        <w:rPr>
          <w:rFonts w:ascii="宋体" w:hAnsi="宋体" w:eastAsia="宋体"/>
          <w:sz w:val="24"/>
          <w:szCs w:val="24"/>
        </w:rPr>
        <w:t>有</w:t>
      </w:r>
      <w:r>
        <w:rPr>
          <w:rFonts w:hint="eastAsia" w:ascii="宋体" w:hAnsi="宋体" w:eastAsia="宋体"/>
          <w:sz w:val="24"/>
          <w:szCs w:val="24"/>
        </w:rPr>
        <w:t>维修</w:t>
      </w:r>
      <w:r>
        <w:rPr>
          <w:rFonts w:ascii="宋体" w:hAnsi="宋体" w:eastAsia="宋体"/>
          <w:sz w:val="24"/>
          <w:szCs w:val="24"/>
        </w:rPr>
        <w:t>点。质量保修期内若产品在运行中发生问题，乙方在</w:t>
      </w:r>
      <w:r>
        <w:rPr>
          <w:rFonts w:ascii="宋体" w:hAnsi="宋体" w:eastAsia="宋体"/>
          <w:sz w:val="24"/>
          <w:szCs w:val="24"/>
          <w:u w:val="single"/>
        </w:rPr>
        <w:t xml:space="preserve">   </w:t>
      </w:r>
      <w:r>
        <w:rPr>
          <w:rFonts w:ascii="宋体" w:hAnsi="宋体" w:eastAsia="宋体"/>
          <w:sz w:val="24"/>
          <w:szCs w:val="24"/>
        </w:rPr>
        <w:t>小时内派专业技术人员到现场进行维修和更换零部件或更换新产品等服务。质量保修期后，乙方有接到</w:t>
      </w:r>
      <w:r>
        <w:rPr>
          <w:rFonts w:hint="eastAsia" w:ascii="宋体" w:hAnsi="宋体" w:eastAsia="宋体"/>
          <w:sz w:val="24"/>
          <w:szCs w:val="24"/>
        </w:rPr>
        <w:t>故</w:t>
      </w:r>
      <w:r>
        <w:rPr>
          <w:rFonts w:ascii="宋体" w:hAnsi="宋体" w:eastAsia="宋体"/>
          <w:sz w:val="24"/>
          <w:szCs w:val="24"/>
        </w:rPr>
        <w:t>障处理通知的，技术人员在</w:t>
      </w:r>
      <w:r>
        <w:rPr>
          <w:rFonts w:ascii="宋体" w:hAnsi="宋体" w:eastAsia="宋体"/>
          <w:sz w:val="24"/>
          <w:szCs w:val="24"/>
          <w:u w:val="single"/>
        </w:rPr>
        <w:t xml:space="preserve">    </w:t>
      </w:r>
      <w:r>
        <w:rPr>
          <w:rFonts w:ascii="宋体" w:hAnsi="宋体" w:eastAsia="宋体"/>
          <w:sz w:val="24"/>
          <w:szCs w:val="24"/>
        </w:rPr>
        <w:t>小时内到达采购人地点做好产品维修。</w:t>
      </w:r>
    </w:p>
    <w:p w14:paraId="6DF0C61E">
      <w:pPr>
        <w:spacing w:line="560" w:lineRule="exact"/>
        <w:rPr>
          <w:rFonts w:ascii="宋体" w:hAnsi="宋体" w:eastAsia="宋体"/>
          <w:sz w:val="24"/>
          <w:szCs w:val="24"/>
        </w:rPr>
      </w:pPr>
      <w:r>
        <w:rPr>
          <w:rFonts w:hint="eastAsia" w:ascii="宋体" w:hAnsi="宋体" w:eastAsia="宋体"/>
          <w:sz w:val="24"/>
          <w:szCs w:val="24"/>
        </w:rPr>
        <w:t>如</w:t>
      </w:r>
      <w:r>
        <w:rPr>
          <w:rFonts w:ascii="宋体" w:hAnsi="宋体" w:eastAsia="宋体"/>
          <w:sz w:val="24"/>
          <w:szCs w:val="24"/>
        </w:rPr>
        <w:t>有配套耗材，</w:t>
      </w:r>
      <w:r>
        <w:rPr>
          <w:rFonts w:hint="eastAsia" w:ascii="宋体" w:hAnsi="宋体" w:eastAsia="宋体"/>
          <w:sz w:val="24"/>
          <w:szCs w:val="24"/>
        </w:rPr>
        <w:t>请</w:t>
      </w:r>
      <w:r>
        <w:rPr>
          <w:rFonts w:ascii="宋体" w:hAnsi="宋体" w:eastAsia="宋体"/>
          <w:sz w:val="24"/>
          <w:szCs w:val="24"/>
        </w:rPr>
        <w:t>在下方进行报价</w:t>
      </w:r>
      <w:r>
        <w:rPr>
          <w:rFonts w:hint="eastAsia" w:ascii="宋体" w:hAnsi="宋体" w:eastAsia="宋体"/>
          <w:sz w:val="24"/>
          <w:szCs w:val="24"/>
        </w:rPr>
        <w:t>（不</w:t>
      </w:r>
      <w:r>
        <w:rPr>
          <w:rFonts w:ascii="宋体" w:hAnsi="宋体" w:eastAsia="宋体"/>
          <w:sz w:val="24"/>
          <w:szCs w:val="24"/>
        </w:rPr>
        <w:t>够可另附纸）</w:t>
      </w:r>
      <w:r>
        <w:rPr>
          <w:rFonts w:hint="eastAsia" w:ascii="宋体" w:hAnsi="宋体" w:eastAsia="宋体"/>
          <w:sz w:val="24"/>
          <w:szCs w:val="24"/>
        </w:rPr>
        <w:t>。</w:t>
      </w:r>
    </w:p>
    <w:p w14:paraId="28819288">
      <w:pPr>
        <w:spacing w:line="560" w:lineRule="exact"/>
        <w:rPr>
          <w:rFonts w:ascii="宋体" w:hAnsi="宋体" w:eastAsia="宋体"/>
          <w:sz w:val="24"/>
          <w:szCs w:val="24"/>
        </w:rPr>
      </w:pPr>
    </w:p>
    <w:p w14:paraId="20929E8B">
      <w:pPr>
        <w:spacing w:line="560" w:lineRule="exact"/>
        <w:rPr>
          <w:rFonts w:ascii="宋体" w:hAnsi="宋体" w:eastAsia="宋体"/>
          <w:sz w:val="24"/>
          <w:szCs w:val="24"/>
        </w:rPr>
      </w:pPr>
    </w:p>
    <w:p w14:paraId="15B7ACAC">
      <w:pPr>
        <w:spacing w:line="560" w:lineRule="exact"/>
        <w:rPr>
          <w:rFonts w:ascii="仿宋_GB2312" w:hAnsi="仿宋" w:eastAsia="仿宋_GB2312" w:cs="宋体"/>
          <w:color w:val="333333"/>
          <w:kern w:val="0"/>
          <w:sz w:val="28"/>
          <w:szCs w:val="28"/>
        </w:rPr>
      </w:pPr>
    </w:p>
    <w:p w14:paraId="14FD137F">
      <w:pPr>
        <w:spacing w:line="560" w:lineRule="exact"/>
        <w:rPr>
          <w:rFonts w:ascii="仿宋_GB2312" w:hAnsi="仿宋" w:eastAsia="仿宋_GB2312" w:cs="宋体"/>
          <w:color w:val="333333"/>
          <w:kern w:val="0"/>
          <w:sz w:val="28"/>
          <w:szCs w:val="28"/>
        </w:rPr>
      </w:pPr>
    </w:p>
    <w:p w14:paraId="28A2133A">
      <w:pPr>
        <w:spacing w:line="560" w:lineRule="exact"/>
        <w:rPr>
          <w:rFonts w:ascii="仿宋_GB2312" w:hAnsi="仿宋" w:eastAsia="仿宋_GB2312" w:cs="宋体"/>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93"/>
    <w:rsid w:val="0001184E"/>
    <w:rsid w:val="00024FE1"/>
    <w:rsid w:val="00045B68"/>
    <w:rsid w:val="0006621B"/>
    <w:rsid w:val="00074644"/>
    <w:rsid w:val="00091044"/>
    <w:rsid w:val="001231EB"/>
    <w:rsid w:val="001A6F5E"/>
    <w:rsid w:val="001B45CE"/>
    <w:rsid w:val="0021031E"/>
    <w:rsid w:val="00234A59"/>
    <w:rsid w:val="00250911"/>
    <w:rsid w:val="00261D19"/>
    <w:rsid w:val="00262393"/>
    <w:rsid w:val="00272797"/>
    <w:rsid w:val="002917BB"/>
    <w:rsid w:val="0029220C"/>
    <w:rsid w:val="00295023"/>
    <w:rsid w:val="002C0102"/>
    <w:rsid w:val="002F0105"/>
    <w:rsid w:val="00305E0E"/>
    <w:rsid w:val="0032199A"/>
    <w:rsid w:val="003344D6"/>
    <w:rsid w:val="00385807"/>
    <w:rsid w:val="003969E9"/>
    <w:rsid w:val="003A2FE6"/>
    <w:rsid w:val="003C129A"/>
    <w:rsid w:val="003F2150"/>
    <w:rsid w:val="00420A56"/>
    <w:rsid w:val="00463037"/>
    <w:rsid w:val="00475B67"/>
    <w:rsid w:val="00490A9C"/>
    <w:rsid w:val="004B41E3"/>
    <w:rsid w:val="004C3CFD"/>
    <w:rsid w:val="004D1AD6"/>
    <w:rsid w:val="004E5D01"/>
    <w:rsid w:val="005458B9"/>
    <w:rsid w:val="00547B52"/>
    <w:rsid w:val="00580762"/>
    <w:rsid w:val="00585AF5"/>
    <w:rsid w:val="00655651"/>
    <w:rsid w:val="006774C7"/>
    <w:rsid w:val="006C1EFE"/>
    <w:rsid w:val="006D0957"/>
    <w:rsid w:val="006D7EB5"/>
    <w:rsid w:val="006E7DCB"/>
    <w:rsid w:val="00702457"/>
    <w:rsid w:val="00714763"/>
    <w:rsid w:val="007636D5"/>
    <w:rsid w:val="007825AC"/>
    <w:rsid w:val="007A77CF"/>
    <w:rsid w:val="007A7A3B"/>
    <w:rsid w:val="00817D07"/>
    <w:rsid w:val="008252E3"/>
    <w:rsid w:val="0082748A"/>
    <w:rsid w:val="008418BA"/>
    <w:rsid w:val="00884065"/>
    <w:rsid w:val="008E3B54"/>
    <w:rsid w:val="009334E6"/>
    <w:rsid w:val="009A1FDD"/>
    <w:rsid w:val="009C3019"/>
    <w:rsid w:val="00A31B63"/>
    <w:rsid w:val="00A4154E"/>
    <w:rsid w:val="00A41AAC"/>
    <w:rsid w:val="00A509C7"/>
    <w:rsid w:val="00A51969"/>
    <w:rsid w:val="00AA210C"/>
    <w:rsid w:val="00AA2D7C"/>
    <w:rsid w:val="00AE43C7"/>
    <w:rsid w:val="00AF5915"/>
    <w:rsid w:val="00B00C87"/>
    <w:rsid w:val="00B040E5"/>
    <w:rsid w:val="00B04867"/>
    <w:rsid w:val="00B1660E"/>
    <w:rsid w:val="00B35629"/>
    <w:rsid w:val="00B7067B"/>
    <w:rsid w:val="00B91566"/>
    <w:rsid w:val="00BB018B"/>
    <w:rsid w:val="00BB3026"/>
    <w:rsid w:val="00BC0163"/>
    <w:rsid w:val="00BC4E3A"/>
    <w:rsid w:val="00BC7B1A"/>
    <w:rsid w:val="00BD315B"/>
    <w:rsid w:val="00BF4842"/>
    <w:rsid w:val="00BF6F24"/>
    <w:rsid w:val="00BF7C23"/>
    <w:rsid w:val="00C3330D"/>
    <w:rsid w:val="00C375D5"/>
    <w:rsid w:val="00C40627"/>
    <w:rsid w:val="00C530DD"/>
    <w:rsid w:val="00C601BB"/>
    <w:rsid w:val="00CA5D97"/>
    <w:rsid w:val="00CB6FF6"/>
    <w:rsid w:val="00CE41D7"/>
    <w:rsid w:val="00CF1570"/>
    <w:rsid w:val="00D0301A"/>
    <w:rsid w:val="00D15758"/>
    <w:rsid w:val="00D27577"/>
    <w:rsid w:val="00D325BF"/>
    <w:rsid w:val="00D42956"/>
    <w:rsid w:val="00D54841"/>
    <w:rsid w:val="00DB25E7"/>
    <w:rsid w:val="00DC0D32"/>
    <w:rsid w:val="00DD02DA"/>
    <w:rsid w:val="00DD0D4F"/>
    <w:rsid w:val="00DF6B89"/>
    <w:rsid w:val="00E23F69"/>
    <w:rsid w:val="00E35305"/>
    <w:rsid w:val="00E53E3F"/>
    <w:rsid w:val="00E71019"/>
    <w:rsid w:val="00E855D3"/>
    <w:rsid w:val="00E87BF7"/>
    <w:rsid w:val="00EB6C02"/>
    <w:rsid w:val="00EC6B0B"/>
    <w:rsid w:val="00EE24DD"/>
    <w:rsid w:val="00EE65EF"/>
    <w:rsid w:val="00F12440"/>
    <w:rsid w:val="00F31370"/>
    <w:rsid w:val="00F32843"/>
    <w:rsid w:val="00F96619"/>
    <w:rsid w:val="00F9790A"/>
    <w:rsid w:val="00FC199C"/>
    <w:rsid w:val="00FC5686"/>
    <w:rsid w:val="00FE723E"/>
    <w:rsid w:val="00FF2394"/>
    <w:rsid w:val="00FF43CF"/>
    <w:rsid w:val="08107803"/>
    <w:rsid w:val="08237126"/>
    <w:rsid w:val="27F81620"/>
    <w:rsid w:val="2C3C542B"/>
    <w:rsid w:val="30AC3BC2"/>
    <w:rsid w:val="38956C7A"/>
    <w:rsid w:val="3A232FD0"/>
    <w:rsid w:val="3BBA232E"/>
    <w:rsid w:val="3D311758"/>
    <w:rsid w:val="400B3158"/>
    <w:rsid w:val="41D24018"/>
    <w:rsid w:val="474544FA"/>
    <w:rsid w:val="49DE63B9"/>
    <w:rsid w:val="50E8514C"/>
    <w:rsid w:val="537A1584"/>
    <w:rsid w:val="5E20206C"/>
    <w:rsid w:val="5E2A50E5"/>
    <w:rsid w:val="6D872D21"/>
    <w:rsid w:val="6E95075C"/>
    <w:rsid w:val="7424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正文1"/>
    <w:basedOn w:val="1"/>
    <w:qFormat/>
    <w:uiPriority w:val="0"/>
    <w:pPr>
      <w:widowControl/>
    </w:pPr>
    <w:rPr>
      <w:rFonts w:ascii="宋体" w:hAnsi="宋体" w:eastAsia="宋体" w:cs="宋体"/>
      <w:szCs w:val="21"/>
    </w:rPr>
  </w:style>
  <w:style w:type="character" w:customStyle="1" w:styleId="14">
    <w:name w:val="日期 字符"/>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1722</Words>
  <Characters>1860</Characters>
  <Lines>16</Lines>
  <Paragraphs>4</Paragraphs>
  <TotalTime>7</TotalTime>
  <ScaleCrop>false</ScaleCrop>
  <LinksUpToDate>false</LinksUpToDate>
  <CharactersWithSpaces>1943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2022-02-16T06:50:00Z</dcterms:created>
  <dc:creator>黄志民</dc:creator>
  <cp:lastModifiedBy>彦页</cp:lastModifiedBy>
  <dcterms:modified xsi:type="dcterms:W3CDTF">2025-04-24T08:22:11Z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72FECDCAC2D84BA1A291697ED53E728C_12</vt:lpwstr>
  </property>
  <property fmtid="{D5CDD505-2E9C-101B-9397-08002B2CF9AE}" pid="4" name="KSOTemplateDocerSaveRecord">
    <vt:lpwstr>eyJoZGlkIjoiYzk5YmMxNDczMzNhNmYyMzMyNmE5YzgyNDczODRhMzQiLCJ1c2VySWQiOiIyNDEzMjYzNzcifQ==</vt:lpwstr>
  </property>
</Properties>
</file>