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C702">
      <w:pPr>
        <w:keepNext w:val="0"/>
        <w:keepLines w:val="0"/>
        <w:pageBreakBefore w:val="0"/>
        <w:kinsoku/>
        <w:overflowPunct/>
        <w:autoSpaceDE/>
        <w:autoSpaceDN/>
        <w:bidi w:val="0"/>
        <w:spacing w:line="288" w:lineRule="auto"/>
        <w:ind w:firstLine="723" w:firstLineChars="200"/>
        <w:jc w:val="center"/>
        <w:rPr>
          <w:rFonts w:hint="eastAsia" w:ascii="宋体"/>
          <w:b/>
          <w:bCs/>
          <w:sz w:val="36"/>
          <w:szCs w:val="36"/>
          <w:highlight w:val="none"/>
        </w:rPr>
      </w:pPr>
      <w:r>
        <w:rPr>
          <w:rFonts w:hint="eastAsia" w:ascii="宋体"/>
          <w:b/>
          <w:bCs/>
          <w:sz w:val="36"/>
          <w:szCs w:val="36"/>
          <w:highlight w:val="none"/>
        </w:rPr>
        <w:t>招标公告</w:t>
      </w:r>
    </w:p>
    <w:p w14:paraId="181A5083">
      <w:pPr>
        <w:keepNext w:val="0"/>
        <w:keepLines w:val="0"/>
        <w:pageBreakBefore w:val="0"/>
        <w:kinsoku/>
        <w:overflowPunct/>
        <w:autoSpaceDE/>
        <w:autoSpaceDN/>
        <w:bidi w:val="0"/>
        <w:spacing w:line="288" w:lineRule="auto"/>
        <w:ind w:firstLine="420" w:firstLineChars="200"/>
        <w:jc w:val="center"/>
        <w:rPr>
          <w:rFonts w:hint="eastAsia" w:ascii="宋体" w:eastAsia="宋体"/>
          <w:color w:val="auto"/>
          <w:sz w:val="21"/>
          <w:szCs w:val="21"/>
          <w:highlight w:val="none"/>
          <w:lang w:eastAsia="zh-CN"/>
        </w:rPr>
      </w:pPr>
      <w:r>
        <w:rPr>
          <w:rFonts w:hint="eastAsia" w:ascii="宋体"/>
          <w:color w:val="auto"/>
          <w:sz w:val="21"/>
          <w:szCs w:val="21"/>
          <w:highlight w:val="none"/>
        </w:rPr>
        <w:t>招标编号：</w:t>
      </w:r>
      <w:r>
        <w:rPr>
          <w:rFonts w:hint="eastAsia" w:ascii="宋体"/>
          <w:color w:val="auto"/>
          <w:sz w:val="21"/>
          <w:szCs w:val="21"/>
          <w:highlight w:val="none"/>
          <w:lang w:eastAsia="zh-CN"/>
        </w:rPr>
        <w:t>晋东招标〔202</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号</w:t>
      </w:r>
      <w:r>
        <w:rPr>
          <w:rFonts w:hint="eastAsia" w:ascii="宋体"/>
          <w:color w:val="auto"/>
          <w:sz w:val="21"/>
          <w:szCs w:val="21"/>
          <w:highlight w:val="none"/>
          <w:lang w:val="en-US" w:eastAsia="zh-CN"/>
        </w:rPr>
        <w:t xml:space="preserve"> </w:t>
      </w:r>
    </w:p>
    <w:p w14:paraId="31A359BC">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firstLine="482" w:firstLineChars="200"/>
        <w:textAlignment w:val="auto"/>
        <w:rPr>
          <w:rFonts w:hint="eastAsia" w:ascii="宋体"/>
          <w:b/>
          <w:sz w:val="24"/>
          <w:szCs w:val="22"/>
          <w:highlight w:val="none"/>
        </w:rPr>
      </w:pPr>
      <w:r>
        <w:rPr>
          <w:rFonts w:hint="eastAsia" w:ascii="宋体"/>
          <w:b/>
          <w:i w:val="0"/>
          <w:sz w:val="24"/>
          <w:szCs w:val="22"/>
          <w:lang w:val="en-US" w:eastAsia="zh-CN" w:bidi="ar-SA"/>
        </w:rPr>
        <w:t>1.</w:t>
      </w:r>
      <w:r>
        <w:rPr>
          <w:rFonts w:hint="eastAsia" w:ascii="宋体"/>
          <w:b/>
          <w:sz w:val="24"/>
          <w:szCs w:val="22"/>
          <w:highlight w:val="none"/>
        </w:rPr>
        <w:t>招标条件</w:t>
      </w:r>
    </w:p>
    <w:p w14:paraId="7F49F6EF">
      <w:pPr>
        <w:keepNext w:val="0"/>
        <w:keepLines w:val="0"/>
        <w:pageBreakBefore w:val="0"/>
        <w:kinsoku/>
        <w:overflowPunct/>
        <w:autoSpaceDE/>
        <w:autoSpaceDN/>
        <w:bidi w:val="0"/>
        <w:spacing w:line="288" w:lineRule="auto"/>
        <w:ind w:firstLine="480" w:firstLineChars="200"/>
        <w:rPr>
          <w:rFonts w:hint="eastAsia" w:ascii="宋体"/>
          <w:sz w:val="24"/>
          <w:highlight w:val="none"/>
          <w:u w:val="single"/>
        </w:rPr>
      </w:pPr>
      <w:r>
        <w:rPr>
          <w:rFonts w:hint="eastAsia" w:ascii="宋体"/>
          <w:sz w:val="24"/>
          <w:szCs w:val="22"/>
          <w:highlight w:val="none"/>
        </w:rPr>
        <w:t>本招标项目</w:t>
      </w:r>
      <w:r>
        <w:rPr>
          <w:rFonts w:hint="eastAsia" w:ascii="宋体"/>
          <w:sz w:val="24"/>
          <w:szCs w:val="22"/>
          <w:highlight w:val="none"/>
          <w:u w:val="single"/>
          <w:lang w:eastAsia="zh-CN"/>
        </w:rPr>
        <w:t>东石玉记商行建筑群——玉记巷5号、9号保护修缮工程(重新招标)</w:t>
      </w:r>
      <w:r>
        <w:rPr>
          <w:rFonts w:hint="eastAsia" w:ascii="宋体" w:hAnsi="宋体" w:cs="宋体"/>
          <w:sz w:val="24"/>
          <w:highlight w:val="none"/>
        </w:rPr>
        <w:t>已批准建设，建设单位为</w:t>
      </w:r>
      <w:r>
        <w:rPr>
          <w:rFonts w:hint="eastAsia" w:ascii="宋体" w:hAnsi="宋体" w:cs="宋体"/>
          <w:sz w:val="24"/>
          <w:highlight w:val="none"/>
          <w:u w:val="single"/>
          <w:lang w:eastAsia="zh-CN"/>
        </w:rPr>
        <w:t>晋江市东石镇人民政府</w:t>
      </w:r>
      <w:r>
        <w:rPr>
          <w:rFonts w:hint="eastAsia" w:ascii="宋体" w:hAnsi="宋体" w:cs="宋体"/>
          <w:sz w:val="24"/>
          <w:highlight w:val="none"/>
        </w:rPr>
        <w:t>， 建设资金来源</w:t>
      </w:r>
      <w:r>
        <w:rPr>
          <w:rFonts w:hint="eastAsia" w:ascii="宋体" w:hAnsi="宋体" w:cs="宋体"/>
          <w:sz w:val="24"/>
          <w:highlight w:val="none"/>
          <w:u w:val="single"/>
          <w:lang w:val="en-US" w:eastAsia="zh-CN"/>
        </w:rPr>
        <w:t xml:space="preserve"> </w:t>
      </w:r>
      <w:r>
        <w:rPr>
          <w:rFonts w:hint="eastAsia" w:ascii="宋体" w:hAnsi="宋体" w:cs="宋体"/>
          <w:sz w:val="24"/>
          <w:szCs w:val="22"/>
          <w:highlight w:val="none"/>
          <w:u w:val="single"/>
          <w:lang w:eastAsia="zh-CN"/>
        </w:rPr>
        <w:t>省级财政拨款</w:t>
      </w:r>
      <w:r>
        <w:rPr>
          <w:rFonts w:hint="eastAsia" w:ascii="宋体" w:hAnsi="宋体" w:cs="宋体"/>
          <w:sz w:val="24"/>
          <w:szCs w:val="22"/>
          <w:highlight w:val="none"/>
          <w:u w:val="single"/>
        </w:rPr>
        <w:t xml:space="preserve"> </w:t>
      </w:r>
      <w:r>
        <w:rPr>
          <w:rFonts w:hint="eastAsia" w:ascii="宋体" w:hAnsi="宋体" w:cs="宋体"/>
          <w:sz w:val="24"/>
          <w:highlight w:val="none"/>
        </w:rPr>
        <w:t>，招标人为</w:t>
      </w:r>
      <w:r>
        <w:rPr>
          <w:rFonts w:hint="eastAsia" w:ascii="宋体" w:hAnsi="宋体" w:cs="宋体"/>
          <w:sz w:val="24"/>
          <w:highlight w:val="none"/>
          <w:u w:val="single"/>
          <w:lang w:eastAsia="zh-CN"/>
        </w:rPr>
        <w:t>晋江市东石镇人民政府</w:t>
      </w:r>
      <w:r>
        <w:rPr>
          <w:rFonts w:hint="eastAsia" w:ascii="宋体" w:hAnsi="宋体" w:cs="宋体"/>
          <w:sz w:val="24"/>
          <w:highlight w:val="none"/>
        </w:rPr>
        <w:t>，委托的招标代理单位为</w:t>
      </w:r>
      <w:r>
        <w:rPr>
          <w:rFonts w:hint="eastAsia" w:ascii="宋体" w:hAnsi="宋体" w:cs="宋体"/>
          <w:sz w:val="24"/>
          <w:highlight w:val="none"/>
          <w:u w:val="single"/>
          <w:lang w:eastAsia="zh-CN"/>
        </w:rPr>
        <w:t>厦门兴海湾工程管理股份有限公司</w:t>
      </w:r>
      <w:r>
        <w:rPr>
          <w:rFonts w:hint="eastAsia" w:ascii="宋体" w:hAnsi="宋体" w:cs="宋体"/>
          <w:sz w:val="24"/>
          <w:highlight w:val="none"/>
        </w:rPr>
        <w:t>。本项目已具备招标条件，现对</w:t>
      </w:r>
      <w:r>
        <w:rPr>
          <w:rFonts w:hint="eastAsia" w:ascii="宋体"/>
          <w:sz w:val="24"/>
          <w:highlight w:val="none"/>
        </w:rPr>
        <w:t>该项目的施工进行公开招标。</w:t>
      </w:r>
    </w:p>
    <w:p w14:paraId="07F3AC0A">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left="0" w:leftChars="0" w:firstLine="510" w:firstLineChars="0"/>
        <w:textAlignment w:val="auto"/>
        <w:rPr>
          <w:rFonts w:hint="eastAsia" w:ascii="宋体"/>
          <w:b/>
          <w:sz w:val="24"/>
          <w:highlight w:val="none"/>
        </w:rPr>
      </w:pPr>
      <w:r>
        <w:rPr>
          <w:rFonts w:hint="eastAsia" w:ascii="宋体"/>
          <w:b/>
          <w:i w:val="0"/>
          <w:sz w:val="24"/>
          <w:lang w:val="en-US" w:eastAsia="zh-CN" w:bidi="ar-SA"/>
        </w:rPr>
        <w:t>2.</w:t>
      </w:r>
      <w:r>
        <w:rPr>
          <w:rFonts w:hint="eastAsia" w:ascii="宋体"/>
          <w:b/>
          <w:sz w:val="24"/>
          <w:highlight w:val="none"/>
        </w:rPr>
        <w:t>项目概况和招标范围</w:t>
      </w:r>
    </w:p>
    <w:p w14:paraId="7D184C71">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2.1.</w:t>
      </w:r>
      <w:r>
        <w:rPr>
          <w:rFonts w:hint="eastAsia" w:ascii="宋体"/>
          <w:sz w:val="24"/>
          <w:highlight w:val="none"/>
        </w:rPr>
        <w:t>工程建设地点：</w:t>
      </w:r>
      <w:r>
        <w:rPr>
          <w:rFonts w:hint="eastAsia" w:ascii="宋体"/>
          <w:sz w:val="24"/>
          <w:highlight w:val="none"/>
          <w:u w:val="single"/>
          <w:lang w:eastAsia="zh-CN"/>
        </w:rPr>
        <w:t>晋江市东石镇</w:t>
      </w:r>
      <w:r>
        <w:rPr>
          <w:rFonts w:hint="eastAsia" w:ascii="宋体"/>
          <w:sz w:val="24"/>
          <w:highlight w:val="none"/>
        </w:rPr>
        <w:t>；</w:t>
      </w:r>
    </w:p>
    <w:p w14:paraId="42E17272">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2.2.</w:t>
      </w:r>
      <w:r>
        <w:rPr>
          <w:rFonts w:hint="eastAsia" w:ascii="宋体"/>
          <w:sz w:val="24"/>
          <w:highlight w:val="none"/>
        </w:rPr>
        <w:t>工程建设规模：</w:t>
      </w:r>
      <w:r>
        <w:rPr>
          <w:rFonts w:hint="eastAsia" w:ascii="宋体"/>
          <w:sz w:val="24"/>
          <w:szCs w:val="22"/>
          <w:highlight w:val="none"/>
          <w:u w:val="single"/>
          <w:lang w:eastAsia="zh-CN"/>
        </w:rPr>
        <w:t>总造价866344元，其中玉记巷5号：建筑面积173.33平方米，占地面积积242.84平方。玉记巷9号：建筑面积162.71平方米，占地面积253.16平方米，具体详见招标人提供的施工图纸及工程量清单</w:t>
      </w:r>
      <w:r>
        <w:rPr>
          <w:rFonts w:hint="eastAsia" w:ascii="宋体"/>
          <w:sz w:val="24"/>
          <w:highlight w:val="none"/>
          <w:u w:val="single"/>
        </w:rPr>
        <w:t>；</w:t>
      </w:r>
    </w:p>
    <w:p w14:paraId="2AEC2B80">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textAlignment w:val="auto"/>
        <w:rPr>
          <w:rFonts w:hint="eastAsia" w:ascii="宋体"/>
          <w:sz w:val="24"/>
          <w:highlight w:val="none"/>
        </w:rPr>
      </w:pPr>
      <w:r>
        <w:rPr>
          <w:rFonts w:hint="eastAsia" w:ascii="宋体" w:hAnsi="宋体" w:eastAsia="宋体"/>
          <w:i w:val="0"/>
          <w:sz w:val="24"/>
          <w:lang w:val="en-US" w:eastAsia="zh-CN" w:bidi="ar-SA"/>
        </w:rPr>
        <w:t>2.3.</w:t>
      </w:r>
      <w:r>
        <w:rPr>
          <w:rFonts w:hint="eastAsia" w:ascii="宋体"/>
          <w:sz w:val="24"/>
          <w:highlight w:val="none"/>
        </w:rPr>
        <w:t>招标范围和内容：</w:t>
      </w:r>
    </w:p>
    <w:p w14:paraId="456F67D2">
      <w:pPr>
        <w:keepNext w:val="0"/>
        <w:keepLines w:val="0"/>
        <w:pageBreakBefore w:val="0"/>
        <w:widowControl/>
        <w:kinsoku/>
        <w:overflowPunct/>
        <w:autoSpaceDE/>
        <w:autoSpaceDN/>
        <w:bidi w:val="0"/>
        <w:adjustRightInd/>
        <w:spacing w:line="288" w:lineRule="auto"/>
        <w:ind w:firstLine="480" w:firstLineChars="200"/>
        <w:textAlignment w:val="auto"/>
        <w:rPr>
          <w:rFonts w:hint="eastAsia" w:ascii="宋体"/>
          <w:sz w:val="24"/>
          <w:highlight w:val="none"/>
          <w:u w:val="single"/>
        </w:rPr>
      </w:pPr>
      <w:r>
        <w:rPr>
          <w:rFonts w:hint="eastAsia" w:ascii="宋体"/>
          <w:sz w:val="24"/>
          <w:highlight w:val="none"/>
        </w:rPr>
        <w:t>（1）工程类别：</w:t>
      </w:r>
      <w:r>
        <w:rPr>
          <w:rFonts w:hint="eastAsia" w:ascii="宋体" w:hAnsi="Times New Roman" w:eastAsia="宋体" w:cs="Times New Roman"/>
          <w:sz w:val="24"/>
          <w:highlight w:val="none"/>
          <w:u w:val="single"/>
          <w:lang w:eastAsia="zh-CN"/>
        </w:rPr>
        <w:t>房屋建筑</w:t>
      </w:r>
      <w:r>
        <w:rPr>
          <w:rFonts w:hint="eastAsia" w:ascii="宋体"/>
          <w:sz w:val="24"/>
          <w:highlight w:val="none"/>
        </w:rPr>
        <w:t>；</w:t>
      </w:r>
    </w:p>
    <w:p w14:paraId="5647A77A">
      <w:pPr>
        <w:keepNext w:val="0"/>
        <w:keepLines w:val="0"/>
        <w:pageBreakBefore w:val="0"/>
        <w:widowControl/>
        <w:kinsoku/>
        <w:overflowPunct/>
        <w:autoSpaceDE/>
        <w:autoSpaceDN/>
        <w:bidi w:val="0"/>
        <w:adjustRightInd/>
        <w:spacing w:line="288" w:lineRule="auto"/>
        <w:ind w:firstLine="480" w:firstLineChars="200"/>
        <w:textAlignment w:val="auto"/>
        <w:rPr>
          <w:rFonts w:hint="eastAsia" w:ascii="宋体"/>
          <w:sz w:val="24"/>
          <w:highlight w:val="none"/>
        </w:rPr>
      </w:pPr>
      <w:r>
        <w:rPr>
          <w:rFonts w:hint="eastAsia" w:ascii="宋体"/>
          <w:sz w:val="24"/>
          <w:highlight w:val="none"/>
        </w:rPr>
        <w:t>（2）招标类型：</w:t>
      </w:r>
      <w:r>
        <w:rPr>
          <w:rFonts w:hint="eastAsia" w:ascii="宋体"/>
          <w:sz w:val="24"/>
          <w:highlight w:val="none"/>
          <w:u w:val="single"/>
          <w:lang w:eastAsia="zh-CN"/>
        </w:rPr>
        <w:t>专业</w:t>
      </w:r>
      <w:r>
        <w:rPr>
          <w:rFonts w:hint="eastAsia" w:ascii="宋体"/>
          <w:sz w:val="24"/>
          <w:highlight w:val="none"/>
          <w:u w:val="single"/>
        </w:rPr>
        <w:t>承包</w:t>
      </w:r>
      <w:r>
        <w:rPr>
          <w:rFonts w:hint="eastAsia" w:ascii="宋体"/>
          <w:sz w:val="24"/>
          <w:highlight w:val="none"/>
        </w:rPr>
        <w:t>；</w:t>
      </w:r>
    </w:p>
    <w:p w14:paraId="3FB1C33C">
      <w:pPr>
        <w:keepNext w:val="0"/>
        <w:keepLines w:val="0"/>
        <w:pageBreakBefore w:val="0"/>
        <w:widowControl/>
        <w:kinsoku/>
        <w:overflowPunct/>
        <w:autoSpaceDE/>
        <w:autoSpaceDN/>
        <w:bidi w:val="0"/>
        <w:adjustRightInd/>
        <w:spacing w:line="288" w:lineRule="auto"/>
        <w:ind w:firstLine="480" w:firstLineChars="200"/>
        <w:textAlignment w:val="auto"/>
        <w:rPr>
          <w:rFonts w:hint="eastAsia" w:ascii="宋体" w:hAnsi="Times New Roman" w:eastAsia="宋体" w:cs="Times New Roman"/>
          <w:sz w:val="24"/>
          <w:szCs w:val="22"/>
          <w:highlight w:val="none"/>
          <w:u w:val="single"/>
        </w:rPr>
      </w:pPr>
      <w:r>
        <w:rPr>
          <w:rFonts w:hint="eastAsia" w:ascii="宋体"/>
          <w:sz w:val="24"/>
          <w:highlight w:val="none"/>
        </w:rPr>
        <w:t>（3）招标范围和内容：</w:t>
      </w:r>
      <w:r>
        <w:rPr>
          <w:rFonts w:hint="eastAsia" w:ascii="宋体" w:hAnsi="Times New Roman" w:eastAsia="宋体" w:cs="Times New Roman"/>
          <w:sz w:val="24"/>
          <w:szCs w:val="22"/>
          <w:highlight w:val="none"/>
          <w:u w:val="single"/>
        </w:rPr>
        <w:t>本项目系</w:t>
      </w:r>
      <w:r>
        <w:rPr>
          <w:rFonts w:hint="eastAsia" w:ascii="宋体" w:hAnsi="Times New Roman" w:eastAsia="宋体" w:cs="Times New Roman"/>
          <w:sz w:val="24"/>
          <w:szCs w:val="22"/>
          <w:highlight w:val="none"/>
          <w:u w:val="single"/>
          <w:lang w:eastAsia="zh-CN"/>
        </w:rPr>
        <w:t>东石玉记商行建筑群——玉记巷5号、9号保护修缮工程(重新招标)，</w:t>
      </w:r>
      <w:r>
        <w:rPr>
          <w:rFonts w:hint="eastAsia" w:ascii="宋体"/>
          <w:sz w:val="24"/>
          <w:szCs w:val="22"/>
          <w:highlight w:val="none"/>
          <w:u w:val="single"/>
          <w:lang w:eastAsia="zh-CN"/>
        </w:rPr>
        <w:t>专业范围包括古建筑修复保护工程等，具体详见招标人提供的施工图纸及工程量清单</w:t>
      </w:r>
      <w:r>
        <w:rPr>
          <w:rFonts w:hint="eastAsia" w:ascii="宋体" w:hAnsi="Times New Roman" w:eastAsia="宋体" w:cs="Times New Roman"/>
          <w:sz w:val="24"/>
          <w:szCs w:val="22"/>
          <w:highlight w:val="none"/>
          <w:u w:val="single"/>
        </w:rPr>
        <w:t>；</w:t>
      </w:r>
    </w:p>
    <w:p w14:paraId="134AD1E1">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color w:val="auto"/>
          <w:sz w:val="24"/>
          <w:highlight w:val="none"/>
        </w:rPr>
      </w:pPr>
      <w:r>
        <w:rPr>
          <w:rFonts w:hint="eastAsia" w:ascii="宋体" w:hAnsi="宋体" w:eastAsia="宋体"/>
          <w:i w:val="0"/>
          <w:color w:val="auto"/>
          <w:sz w:val="24"/>
          <w:lang w:val="en-US" w:eastAsia="zh-CN" w:bidi="ar-SA"/>
        </w:rPr>
        <w:t>2.4.</w:t>
      </w:r>
      <w:r>
        <w:rPr>
          <w:rFonts w:hint="eastAsia" w:ascii="宋体"/>
          <w:sz w:val="24"/>
          <w:highlight w:val="none"/>
        </w:rPr>
        <w:t>招标</w:t>
      </w:r>
      <w:r>
        <w:rPr>
          <w:rFonts w:hint="eastAsia" w:ascii="宋体"/>
          <w:color w:val="auto"/>
          <w:sz w:val="24"/>
          <w:highlight w:val="none"/>
        </w:rPr>
        <w:t>控制价（即最高投标限价，下同）：</w:t>
      </w:r>
      <w:r>
        <w:rPr>
          <w:rFonts w:hint="default" w:ascii="Times New Roman" w:hAnsi="Times New Roman" w:cs="Times New Roman"/>
          <w:color w:val="auto"/>
          <w:sz w:val="24"/>
          <w:highlight w:val="none"/>
          <w:u w:val="single"/>
          <w:lang w:eastAsia="zh-CN"/>
        </w:rPr>
        <w:t>866344</w:t>
      </w:r>
      <w:r>
        <w:rPr>
          <w:rFonts w:hint="eastAsia" w:ascii="宋体"/>
          <w:color w:val="auto"/>
          <w:sz w:val="24"/>
          <w:highlight w:val="none"/>
        </w:rPr>
        <w:t>元；</w:t>
      </w:r>
    </w:p>
    <w:p w14:paraId="50B31BE0">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2.5.</w:t>
      </w:r>
      <w:r>
        <w:rPr>
          <w:rFonts w:hint="eastAsia" w:ascii="宋体"/>
          <w:color w:val="auto"/>
          <w:sz w:val="24"/>
          <w:highlight w:val="none"/>
        </w:rPr>
        <w:t>工期要求：总工期</w:t>
      </w:r>
      <w:r>
        <w:rPr>
          <w:rFonts w:hint="eastAsia" w:ascii="宋体"/>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180</w:t>
      </w:r>
      <w:r>
        <w:rPr>
          <w:rFonts w:hint="eastAsia" w:ascii="宋体"/>
          <w:color w:val="auto"/>
          <w:sz w:val="24"/>
          <w:highlight w:val="none"/>
          <w:u w:val="single"/>
          <w:lang w:val="en-US" w:eastAsia="zh-CN"/>
        </w:rPr>
        <w:t xml:space="preserve"> </w:t>
      </w:r>
      <w:r>
        <w:rPr>
          <w:rFonts w:hint="eastAsia" w:ascii="宋体"/>
          <w:color w:val="auto"/>
          <w:sz w:val="24"/>
          <w:highlight w:val="none"/>
        </w:rPr>
        <w:t>个日历天，定额工期</w:t>
      </w:r>
      <w:r>
        <w:rPr>
          <w:rFonts w:hint="eastAsia" w:ascii="宋体"/>
          <w:sz w:val="24"/>
          <w:highlight w:val="none"/>
          <w:u w:val="single"/>
        </w:rPr>
        <w:t>/</w:t>
      </w:r>
      <w:r>
        <w:rPr>
          <w:rFonts w:hint="eastAsia" w:ascii="宋体"/>
          <w:sz w:val="24"/>
          <w:highlight w:val="none"/>
        </w:rPr>
        <w:t>个日历天（适用于国家或我省对工期有规定的项目）；其中各关键节点的工期要求为（如果有）</w:t>
      </w:r>
      <w:r>
        <w:rPr>
          <w:rFonts w:hint="eastAsia" w:ascii="宋体"/>
          <w:sz w:val="24"/>
          <w:highlight w:val="none"/>
          <w:u w:val="single"/>
        </w:rPr>
        <w:t>无</w:t>
      </w:r>
      <w:r>
        <w:rPr>
          <w:rFonts w:hint="eastAsia" w:ascii="宋体"/>
          <w:sz w:val="24"/>
          <w:highlight w:val="none"/>
        </w:rPr>
        <w:t>。</w:t>
      </w:r>
      <w:r>
        <w:rPr>
          <w:rFonts w:ascii="宋体"/>
          <w:sz w:val="24"/>
          <w:highlight w:val="none"/>
        </w:rPr>
        <w:t xml:space="preserve"> </w:t>
      </w:r>
    </w:p>
    <w:p w14:paraId="01552F76">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2.6.</w:t>
      </w:r>
      <w:r>
        <w:rPr>
          <w:rFonts w:hint="eastAsia" w:ascii="宋体"/>
          <w:sz w:val="24"/>
          <w:highlight w:val="none"/>
        </w:rPr>
        <w:t>标段划分（如果有）：</w:t>
      </w:r>
      <w:r>
        <w:rPr>
          <w:rFonts w:hint="eastAsia" w:ascii="宋体"/>
          <w:sz w:val="24"/>
          <w:highlight w:val="none"/>
          <w:u w:val="single"/>
        </w:rPr>
        <w:t>一个标段</w:t>
      </w:r>
      <w:r>
        <w:rPr>
          <w:rFonts w:hint="eastAsia" w:ascii="宋体"/>
          <w:sz w:val="24"/>
          <w:highlight w:val="none"/>
        </w:rPr>
        <w:t>；</w:t>
      </w:r>
    </w:p>
    <w:p w14:paraId="28FB741C">
      <w:pPr>
        <w:keepNext w:val="0"/>
        <w:keepLines w:val="0"/>
        <w:pageBreakBefore w:val="0"/>
        <w:widowControl/>
        <w:numPr>
          <w:ilvl w:val="1"/>
          <w:numId w:val="0"/>
        </w:numPr>
        <w:kinsoku/>
        <w:overflowPunct/>
        <w:autoSpaceDE/>
        <w:autoSpaceDN/>
        <w:bidi w:val="0"/>
        <w:adjustRightInd/>
        <w:spacing w:line="288" w:lineRule="auto"/>
        <w:ind w:left="0" w:leftChars="0" w:firstLine="510" w:firstLineChars="0"/>
        <w:jc w:val="left"/>
        <w:textAlignment w:val="auto"/>
        <w:rPr>
          <w:rFonts w:hint="eastAsia" w:ascii="宋体"/>
          <w:sz w:val="24"/>
          <w:highlight w:val="none"/>
          <w:u w:val="single"/>
        </w:rPr>
      </w:pPr>
      <w:r>
        <w:rPr>
          <w:rFonts w:hint="eastAsia" w:ascii="宋体" w:hAnsi="宋体" w:eastAsia="宋体"/>
          <w:i w:val="0"/>
          <w:sz w:val="24"/>
          <w:lang w:val="en-US" w:eastAsia="zh-CN" w:bidi="ar-SA"/>
        </w:rPr>
        <w:t>2.7.</w:t>
      </w:r>
      <w:r>
        <w:rPr>
          <w:rFonts w:hint="eastAsia" w:ascii="宋体"/>
          <w:sz w:val="24"/>
          <w:highlight w:val="none"/>
        </w:rPr>
        <w:t>质量要求：</w:t>
      </w:r>
      <w:r>
        <w:rPr>
          <w:rFonts w:hint="eastAsia" w:ascii="宋体"/>
          <w:sz w:val="24"/>
          <w:highlight w:val="none"/>
          <w:u w:val="single"/>
          <w:lang w:eastAsia="zh-CN"/>
        </w:rPr>
        <w:t>符合国家现行工程施工质量验收规范、《古建筑修建工程质量检验评定标准》（南方地区）、福建省文物保护工程管理六项规定及《国家文物保护施工验收规范》，并达到合格标准</w:t>
      </w:r>
      <w:r>
        <w:rPr>
          <w:rFonts w:hint="eastAsia" w:ascii="宋体"/>
          <w:sz w:val="24"/>
          <w:highlight w:val="none"/>
        </w:rPr>
        <w:t>。</w:t>
      </w:r>
    </w:p>
    <w:p w14:paraId="2A04B88F">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firstLine="482" w:firstLineChars="200"/>
        <w:textAlignment w:val="auto"/>
        <w:rPr>
          <w:rFonts w:hint="eastAsia" w:ascii="宋体"/>
          <w:b/>
          <w:sz w:val="24"/>
          <w:highlight w:val="none"/>
        </w:rPr>
      </w:pPr>
      <w:r>
        <w:rPr>
          <w:rFonts w:hint="eastAsia" w:ascii="宋体"/>
          <w:b/>
          <w:i w:val="0"/>
          <w:sz w:val="24"/>
          <w:lang w:val="en-US" w:eastAsia="zh-CN" w:bidi="ar-SA"/>
        </w:rPr>
        <w:t>3.</w:t>
      </w:r>
      <w:r>
        <w:rPr>
          <w:rFonts w:hint="eastAsia" w:ascii="宋体"/>
          <w:b/>
          <w:sz w:val="24"/>
          <w:highlight w:val="none"/>
        </w:rPr>
        <w:t>投标人资格要求及审查办法</w:t>
      </w:r>
    </w:p>
    <w:p w14:paraId="1A605046">
      <w:pPr>
        <w:keepNext w:val="0"/>
        <w:keepLines w:val="0"/>
        <w:pageBreakBefore w:val="0"/>
        <w:widowControl/>
        <w:suppressLineNumbers w:val="0"/>
        <w:kinsoku/>
        <w:overflowPunct/>
        <w:autoSpaceDE/>
        <w:autoSpaceDN/>
        <w:bidi w:val="0"/>
        <w:spacing w:line="288" w:lineRule="auto"/>
        <w:ind w:firstLine="480" w:firstLineChars="200"/>
        <w:jc w:val="left"/>
        <w:rPr>
          <w:rFonts w:hint="eastAsia" w:ascii="宋体"/>
          <w:sz w:val="24"/>
          <w:highlight w:val="none"/>
        </w:rPr>
      </w:pPr>
      <w:r>
        <w:rPr>
          <w:rFonts w:hint="eastAsia" w:ascii="宋体"/>
          <w:sz w:val="24"/>
          <w:highlight w:val="none"/>
        </w:rPr>
        <w:t>本招标项目要求投标人须具备有效的不低于</w:t>
      </w:r>
      <w:r>
        <w:rPr>
          <w:rFonts w:hint="eastAsia" w:ascii="宋体"/>
          <w:sz w:val="24"/>
          <w:highlight w:val="none"/>
          <w:u w:val="single"/>
        </w:rPr>
        <w:t xml:space="preserve"> </w:t>
      </w:r>
      <w:r>
        <w:rPr>
          <w:rFonts w:hint="eastAsia" w:ascii="宋体"/>
          <w:b/>
          <w:bCs/>
          <w:sz w:val="24"/>
          <w:highlight w:val="none"/>
          <w:u w:val="single"/>
          <w:lang w:eastAsia="zh-CN"/>
        </w:rPr>
        <w:t>贰</w:t>
      </w:r>
      <w:r>
        <w:rPr>
          <w:rFonts w:hint="eastAsia" w:ascii="宋体"/>
          <w:sz w:val="24"/>
          <w:highlight w:val="none"/>
          <w:u w:val="single"/>
        </w:rPr>
        <w:t xml:space="preserve"> </w:t>
      </w:r>
      <w:r>
        <w:rPr>
          <w:rFonts w:hint="eastAsia" w:ascii="宋体"/>
          <w:sz w:val="24"/>
          <w:highlight w:val="none"/>
        </w:rPr>
        <w:t>级</w:t>
      </w:r>
      <w:r>
        <w:rPr>
          <w:rFonts w:hint="eastAsia" w:ascii="宋体"/>
          <w:sz w:val="24"/>
          <w:highlight w:val="none"/>
          <w:u w:val="single"/>
          <w:lang w:val="en-US" w:eastAsia="zh-CN"/>
        </w:rPr>
        <w:t xml:space="preserve"> </w:t>
      </w:r>
      <w:r>
        <w:rPr>
          <w:rFonts w:hint="eastAsia" w:ascii="宋体" w:hAnsi="Times New Roman" w:eastAsia="宋体" w:cs="Times New Roman"/>
          <w:b/>
          <w:bCs/>
          <w:sz w:val="24"/>
          <w:highlight w:val="none"/>
          <w:u w:val="single"/>
          <w:lang w:eastAsia="zh-CN"/>
        </w:rPr>
        <w:t>文物行政主管部门核发的文物保护工程施工（业务范围须包含近现代重要史迹及代表性建筑）资质和《施工企业安全生产许可证》</w:t>
      </w:r>
      <w:r>
        <w:rPr>
          <w:rFonts w:hint="eastAsia" w:ascii="宋体" w:hAnsi="Times New Roman" w:eastAsia="宋体" w:cs="Times New Roman"/>
          <w:b/>
          <w:bCs/>
          <w:sz w:val="24"/>
          <w:highlight w:val="none"/>
          <w:u w:val="single"/>
          <w:lang w:val="en-US" w:eastAsia="zh-CN"/>
        </w:rPr>
        <w:t xml:space="preserve"> </w:t>
      </w:r>
      <w:r>
        <w:rPr>
          <w:rFonts w:hint="eastAsia" w:ascii="宋体"/>
          <w:sz w:val="24"/>
          <w:highlight w:val="none"/>
        </w:rPr>
        <w:t>。</w:t>
      </w:r>
    </w:p>
    <w:p w14:paraId="0C311237">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3.1.</w:t>
      </w:r>
      <w:r>
        <w:rPr>
          <w:rFonts w:hint="eastAsia" w:ascii="宋体"/>
          <w:sz w:val="24"/>
          <w:highlight w:val="none"/>
        </w:rPr>
        <w:t>投标人拟担任本招标项目的</w:t>
      </w:r>
      <w:r>
        <w:rPr>
          <w:rFonts w:hint="eastAsia" w:ascii="宋体" w:hAnsi="Times New Roman" w:eastAsia="宋体" w:cs="Times New Roman"/>
          <w:sz w:val="24"/>
          <w:highlight w:val="none"/>
        </w:rPr>
        <w:t>项目负责人（</w:t>
      </w:r>
      <w:r>
        <w:rPr>
          <w:rFonts w:hint="eastAsia" w:ascii="宋体" w:cs="Times New Roman"/>
          <w:sz w:val="24"/>
          <w:highlight w:val="none"/>
          <w:lang w:eastAsia="zh-CN"/>
        </w:rPr>
        <w:t>即</w:t>
      </w:r>
      <w:bookmarkStart w:id="4" w:name="_GoBack"/>
      <w:bookmarkEnd w:id="4"/>
      <w:r>
        <w:rPr>
          <w:rFonts w:hint="eastAsia" w:ascii="宋体" w:hAnsi="Times New Roman" w:eastAsia="宋体" w:cs="Times New Roman"/>
          <w:sz w:val="24"/>
          <w:highlight w:val="none"/>
          <w:lang w:eastAsia="zh-CN"/>
        </w:rPr>
        <w:t>责任工程师</w:t>
      </w:r>
      <w:r>
        <w:rPr>
          <w:rFonts w:hint="eastAsia" w:ascii="宋体" w:hAnsi="Times New Roman" w:eastAsia="宋体" w:cs="Times New Roman"/>
          <w:sz w:val="24"/>
          <w:highlight w:val="none"/>
        </w:rPr>
        <w:t>，下同）须具备</w:t>
      </w:r>
      <w:r>
        <w:rPr>
          <w:rFonts w:hint="eastAsia" w:ascii="宋体" w:hAnsi="Times New Roman" w:eastAsia="宋体" w:cs="Times New Roman"/>
          <w:sz w:val="24"/>
          <w:highlight w:val="none"/>
          <w:u w:val="single"/>
          <w:lang w:val="en-US" w:eastAsia="zh-CN"/>
        </w:rPr>
        <w:t xml:space="preserve"> </w:t>
      </w:r>
      <w:r>
        <w:rPr>
          <w:rFonts w:hint="eastAsia" w:ascii="宋体" w:hAnsi="Times New Roman" w:eastAsia="宋体" w:cs="Times New Roman"/>
          <w:b/>
          <w:bCs/>
          <w:sz w:val="24"/>
          <w:highlight w:val="none"/>
          <w:u w:val="single"/>
        </w:rPr>
        <w:t>国家文物局认可的文物保护工程责任工程师证书（从业范围包含近现代重要史迹及代表性建筑）或省级文物主管部门颁发的文物保护工程施工岗位培训证书</w:t>
      </w:r>
      <w:r>
        <w:rPr>
          <w:rFonts w:hint="eastAsia" w:ascii="宋体"/>
          <w:sz w:val="24"/>
          <w:highlight w:val="none"/>
        </w:rPr>
        <w:t>。</w:t>
      </w:r>
    </w:p>
    <w:p w14:paraId="0004F2F0">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3.2.</w:t>
      </w:r>
      <w:r>
        <w:rPr>
          <w:rFonts w:hint="eastAsia" w:ascii="宋体"/>
          <w:sz w:val="24"/>
          <w:highlight w:val="none"/>
        </w:rPr>
        <w:t>本招标项目</w:t>
      </w:r>
      <w:r>
        <w:rPr>
          <w:rFonts w:hint="eastAsia" w:ascii="宋体"/>
          <w:sz w:val="24"/>
          <w:highlight w:val="none"/>
          <w:u w:val="single"/>
        </w:rPr>
        <w:t xml:space="preserve">  （不接受）  </w:t>
      </w:r>
      <w:r>
        <w:rPr>
          <w:rFonts w:hint="eastAsia" w:ascii="宋体"/>
          <w:sz w:val="24"/>
          <w:highlight w:val="none"/>
        </w:rPr>
        <w:t>联合体投标。</w:t>
      </w:r>
    </w:p>
    <w:p w14:paraId="0E34288D">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3.3.</w:t>
      </w:r>
      <w:r>
        <w:rPr>
          <w:rFonts w:hint="eastAsia" w:ascii="宋体"/>
          <w:sz w:val="24"/>
          <w:highlight w:val="none"/>
        </w:rPr>
        <w:t>本招标项目</w:t>
      </w:r>
      <w:r>
        <w:rPr>
          <w:rFonts w:hint="eastAsia" w:ascii="宋体"/>
          <w:sz w:val="24"/>
          <w:highlight w:val="none"/>
          <w:u w:val="single"/>
        </w:rPr>
        <w:t xml:space="preserve">  （不应用）  </w:t>
      </w:r>
      <w:r>
        <w:rPr>
          <w:rFonts w:hint="eastAsia" w:ascii="宋体"/>
          <w:sz w:val="24"/>
          <w:highlight w:val="none"/>
        </w:rPr>
        <w:t>福建省建筑施工企业信用综合评价分值。</w:t>
      </w:r>
    </w:p>
    <w:p w14:paraId="6538D51B">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3.4.</w:t>
      </w:r>
      <w:r>
        <w:rPr>
          <w:rFonts w:hint="eastAsia" w:ascii="宋体"/>
          <w:sz w:val="24"/>
          <w:highlight w:val="none"/>
        </w:rPr>
        <w:t>投标人“类似工程业绩”要求：</w:t>
      </w:r>
      <w:r>
        <w:rPr>
          <w:rFonts w:hint="eastAsia" w:ascii="宋体"/>
          <w:sz w:val="24"/>
          <w:highlight w:val="none"/>
          <w:u w:val="single"/>
        </w:rPr>
        <w:t>无</w:t>
      </w:r>
      <w:r>
        <w:rPr>
          <w:rFonts w:hint="eastAsia" w:ascii="宋体"/>
          <w:sz w:val="24"/>
          <w:highlight w:val="none"/>
        </w:rPr>
        <w:t>。</w:t>
      </w:r>
    </w:p>
    <w:p w14:paraId="0FB5FBE7">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3.5.</w:t>
      </w:r>
      <w:r>
        <w:rPr>
          <w:rFonts w:hint="eastAsia" w:ascii="宋体"/>
          <w:sz w:val="24"/>
          <w:highlight w:val="none"/>
        </w:rPr>
        <w:t>各投标人均可就本招标项目上述标段中的</w:t>
      </w:r>
      <w:r>
        <w:rPr>
          <w:rFonts w:hint="eastAsia" w:ascii="宋体"/>
          <w:sz w:val="24"/>
          <w:highlight w:val="none"/>
          <w:u w:val="single"/>
        </w:rPr>
        <w:t xml:space="preserve"> 一 </w:t>
      </w:r>
      <w:r>
        <w:rPr>
          <w:rFonts w:hint="eastAsia" w:ascii="宋体"/>
          <w:sz w:val="24"/>
          <w:highlight w:val="none"/>
        </w:rPr>
        <w:t>个标段投标，但最多允许中标</w:t>
      </w:r>
      <w:r>
        <w:rPr>
          <w:rFonts w:hint="eastAsia" w:ascii="宋体"/>
          <w:sz w:val="24"/>
          <w:highlight w:val="none"/>
          <w:u w:val="single"/>
        </w:rPr>
        <w:t xml:space="preserve"> 一 </w:t>
      </w:r>
      <w:r>
        <w:rPr>
          <w:rFonts w:hint="eastAsia" w:ascii="宋体"/>
          <w:sz w:val="24"/>
          <w:highlight w:val="none"/>
        </w:rPr>
        <w:t>个标段。（适用于分标段的招标项目）</w:t>
      </w:r>
    </w:p>
    <w:p w14:paraId="6832FB80">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3.6.</w:t>
      </w:r>
      <w:r>
        <w:rPr>
          <w:rFonts w:hint="eastAsia" w:ascii="宋体"/>
          <w:sz w:val="24"/>
          <w:highlight w:val="none"/>
        </w:rPr>
        <w:t>其他资格要求：</w:t>
      </w:r>
      <w:r>
        <w:rPr>
          <w:rFonts w:hint="eastAsia" w:ascii="宋体"/>
          <w:sz w:val="24"/>
          <w:highlight w:val="none"/>
          <w:u w:val="single"/>
        </w:rPr>
        <w:t>具体详见招标文件</w:t>
      </w:r>
      <w:r>
        <w:rPr>
          <w:rFonts w:hint="eastAsia" w:ascii="宋体"/>
          <w:sz w:val="24"/>
          <w:highlight w:val="none"/>
        </w:rPr>
        <w:t>。</w:t>
      </w:r>
    </w:p>
    <w:p w14:paraId="1435B5AF">
      <w:pPr>
        <w:keepNext w:val="0"/>
        <w:keepLines w:val="0"/>
        <w:pageBreakBefore w:val="0"/>
        <w:widowControl/>
        <w:numPr>
          <w:ilvl w:val="1"/>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sz w:val="24"/>
          <w:highlight w:val="none"/>
        </w:rPr>
      </w:pPr>
      <w:r>
        <w:rPr>
          <w:rFonts w:hint="eastAsia" w:ascii="宋体" w:hAnsi="宋体" w:eastAsia="宋体"/>
          <w:i w:val="0"/>
          <w:sz w:val="24"/>
          <w:lang w:val="en-US" w:eastAsia="zh-CN" w:bidi="ar-SA"/>
        </w:rPr>
        <w:t>3.7.</w:t>
      </w:r>
      <w:r>
        <w:rPr>
          <w:rFonts w:hint="eastAsia" w:ascii="宋体"/>
          <w:sz w:val="24"/>
          <w:highlight w:val="none"/>
        </w:rPr>
        <w:t>本招标项目采用</w:t>
      </w:r>
      <w:r>
        <w:rPr>
          <w:rFonts w:hint="eastAsia" w:ascii="宋体"/>
          <w:sz w:val="24"/>
          <w:highlight w:val="none"/>
          <w:u w:val="single"/>
          <w:lang w:val="en-US" w:eastAsia="zh-CN"/>
        </w:rPr>
        <w:t xml:space="preserve"> </w:t>
      </w:r>
      <w:r>
        <w:rPr>
          <w:rFonts w:hint="eastAsia" w:ascii="宋体"/>
          <w:sz w:val="24"/>
          <w:highlight w:val="none"/>
          <w:u w:val="single"/>
        </w:rPr>
        <w:t>资格后审</w:t>
      </w:r>
      <w:r>
        <w:rPr>
          <w:rFonts w:hint="eastAsia" w:ascii="宋体"/>
          <w:sz w:val="24"/>
          <w:highlight w:val="none"/>
          <w:u w:val="single"/>
          <w:lang w:val="en-US" w:eastAsia="zh-CN"/>
        </w:rPr>
        <w:t xml:space="preserve"> </w:t>
      </w:r>
      <w:r>
        <w:rPr>
          <w:rFonts w:hint="eastAsia" w:ascii="宋体"/>
          <w:sz w:val="24"/>
          <w:highlight w:val="none"/>
        </w:rPr>
        <w:t>方式对投标人的资格进行审查。</w:t>
      </w:r>
    </w:p>
    <w:p w14:paraId="25007819">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left="0" w:leftChars="0" w:firstLine="510" w:firstLineChars="0"/>
        <w:textAlignment w:val="auto"/>
        <w:rPr>
          <w:rFonts w:hint="eastAsia" w:ascii="宋体"/>
          <w:b/>
          <w:sz w:val="24"/>
          <w:highlight w:val="none"/>
        </w:rPr>
      </w:pPr>
      <w:r>
        <w:rPr>
          <w:rFonts w:hint="eastAsia" w:ascii="宋体"/>
          <w:b/>
          <w:i w:val="0"/>
          <w:sz w:val="24"/>
          <w:lang w:val="en-US" w:eastAsia="zh-CN" w:bidi="ar-SA"/>
        </w:rPr>
        <w:t>4.</w:t>
      </w:r>
      <w:r>
        <w:rPr>
          <w:rFonts w:hint="eastAsia" w:ascii="宋体"/>
          <w:b/>
          <w:sz w:val="24"/>
          <w:highlight w:val="none"/>
        </w:rPr>
        <w:t>招标文件的获取</w:t>
      </w:r>
    </w:p>
    <w:p w14:paraId="5B125F9E">
      <w:pPr>
        <w:pStyle w:val="7"/>
        <w:keepNext w:val="0"/>
        <w:keepLines w:val="0"/>
        <w:pageBreakBefore w:val="0"/>
        <w:widowControl w:val="0"/>
        <w:numPr>
          <w:ilvl w:val="1"/>
          <w:numId w:val="0"/>
        </w:numPr>
        <w:kinsoku/>
        <w:wordWrap w:val="0"/>
        <w:overflowPunct/>
        <w:topLinePunct/>
        <w:autoSpaceDE/>
        <w:autoSpaceDN/>
        <w:bidi w:val="0"/>
        <w:adjustRightInd w:val="0"/>
        <w:snapToGrid/>
        <w:spacing w:before="74" w:line="288" w:lineRule="auto"/>
        <w:ind w:left="0" w:leftChars="0" w:right="397" w:rightChars="0" w:firstLine="510" w:firstLineChars="0"/>
        <w:textAlignment w:val="baseline"/>
        <w:rPr>
          <w:rFonts w:hint="eastAsia" w:ascii="宋体" w:hAnsi="宋体" w:cs="宋体"/>
          <w:sz w:val="24"/>
          <w:szCs w:val="24"/>
          <w:highlight w:val="none"/>
        </w:rPr>
      </w:pPr>
      <w:r>
        <w:rPr>
          <w:rFonts w:hint="eastAsia" w:ascii="宋体" w:hAnsi="宋体" w:eastAsia="宋体" w:cs="宋体"/>
          <w:i w:val="0"/>
          <w:sz w:val="24"/>
          <w:szCs w:val="24"/>
          <w:lang w:val="en-US" w:eastAsia="zh-CN" w:bidi="ar-SA"/>
        </w:rPr>
        <w:t>4.1.</w:t>
      </w:r>
      <w:r>
        <w:rPr>
          <w:rFonts w:hint="eastAsia" w:ascii="宋体" w:hAnsi="宋体" w:eastAsia="宋体" w:cs="宋体"/>
          <w:sz w:val="24"/>
          <w:highlight w:val="none"/>
          <w:lang w:eastAsia="zh-CN"/>
        </w:rPr>
        <w:t>凡有意参加投标者，请于</w:t>
      </w:r>
      <w:r>
        <w:rPr>
          <w:rFonts w:hint="eastAsia" w:ascii="宋体" w:hAnsi="宋体" w:eastAsia="宋体" w:cs="宋体"/>
          <w:b/>
          <w:bCs/>
          <w:sz w:val="24"/>
          <w:highlight w:val="none"/>
          <w:u w:val="single"/>
          <w:lang w:eastAsia="zh-CN"/>
        </w:rPr>
        <w:t>2025</w:t>
      </w:r>
      <w:r>
        <w:rPr>
          <w:rFonts w:hint="eastAsia" w:ascii="宋体" w:hAnsi="宋体" w:eastAsia="宋体" w:cs="宋体"/>
          <w:b/>
          <w:bCs/>
          <w:sz w:val="24"/>
          <w:highlight w:val="none"/>
          <w:lang w:eastAsia="zh-CN"/>
        </w:rPr>
        <w:t>年</w:t>
      </w:r>
      <w:r>
        <w:rPr>
          <w:rFonts w:hint="eastAsia" w:ascii="宋体" w:hAnsi="宋体" w:eastAsia="宋体" w:cs="宋体"/>
          <w:b/>
          <w:bCs/>
          <w:sz w:val="24"/>
          <w:highlight w:val="none"/>
          <w:u w:val="single"/>
          <w:lang w:val="en-US" w:eastAsia="zh-CN"/>
        </w:rPr>
        <w:t>3</w:t>
      </w:r>
      <w:r>
        <w:rPr>
          <w:rFonts w:hint="eastAsia" w:ascii="宋体" w:hAnsi="宋体" w:eastAsia="宋体" w:cs="宋体"/>
          <w:b/>
          <w:bCs/>
          <w:sz w:val="24"/>
          <w:highlight w:val="none"/>
          <w:lang w:eastAsia="zh-CN"/>
        </w:rPr>
        <w:t>月</w:t>
      </w:r>
      <w:r>
        <w:rPr>
          <w:rFonts w:hint="eastAsia" w:ascii="宋体" w:hAnsi="宋体" w:eastAsia="宋体" w:cs="宋体"/>
          <w:b/>
          <w:bCs/>
          <w:sz w:val="24"/>
          <w:highlight w:val="none"/>
          <w:u w:val="single"/>
          <w:lang w:val="en-US" w:eastAsia="zh-CN"/>
        </w:rPr>
        <w:t>14</w:t>
      </w:r>
      <w:r>
        <w:rPr>
          <w:rFonts w:hint="eastAsia" w:ascii="宋体" w:hAnsi="宋体" w:eastAsia="宋体" w:cs="宋体"/>
          <w:b/>
          <w:bCs/>
          <w:sz w:val="24"/>
          <w:highlight w:val="none"/>
          <w:lang w:eastAsia="zh-CN"/>
        </w:rPr>
        <w:t>日</w:t>
      </w:r>
      <w:r>
        <w:rPr>
          <w:rFonts w:hint="eastAsia" w:ascii="宋体" w:hAnsi="宋体" w:eastAsia="宋体" w:cs="宋体"/>
          <w:b/>
          <w:bCs/>
          <w:sz w:val="24"/>
          <w:highlight w:val="none"/>
          <w:u w:val="single"/>
          <w:lang w:val="en-US" w:eastAsia="zh-CN"/>
        </w:rPr>
        <w:t>08</w:t>
      </w:r>
      <w:r>
        <w:rPr>
          <w:rFonts w:hint="eastAsia" w:ascii="宋体" w:hAnsi="宋体" w:eastAsia="宋体" w:cs="宋体"/>
          <w:b/>
          <w:bCs/>
          <w:sz w:val="24"/>
          <w:highlight w:val="none"/>
          <w:lang w:eastAsia="zh-CN"/>
        </w:rPr>
        <w:t>时00分至至</w:t>
      </w:r>
      <w:r>
        <w:rPr>
          <w:rFonts w:hint="eastAsia" w:ascii="宋体" w:hAnsi="宋体" w:eastAsia="宋体" w:cs="宋体"/>
          <w:b/>
          <w:bCs/>
          <w:sz w:val="24"/>
          <w:highlight w:val="none"/>
          <w:u w:val="single"/>
          <w:lang w:eastAsia="zh-CN"/>
        </w:rPr>
        <w:t>2025</w:t>
      </w:r>
      <w:r>
        <w:rPr>
          <w:rFonts w:hint="eastAsia" w:ascii="宋体" w:hAnsi="宋体" w:eastAsia="宋体" w:cs="宋体"/>
          <w:b/>
          <w:bCs/>
          <w:sz w:val="24"/>
          <w:highlight w:val="none"/>
          <w:lang w:eastAsia="zh-CN"/>
        </w:rPr>
        <w:t>年</w:t>
      </w:r>
      <w:r>
        <w:rPr>
          <w:rFonts w:hint="eastAsia" w:ascii="宋体" w:hAnsi="宋体" w:eastAsia="宋体" w:cs="宋体"/>
          <w:b/>
          <w:bCs/>
          <w:sz w:val="24"/>
          <w:highlight w:val="none"/>
          <w:u w:val="single"/>
          <w:lang w:val="en-US" w:eastAsia="zh-CN"/>
        </w:rPr>
        <w:t>3</w:t>
      </w:r>
      <w:r>
        <w:rPr>
          <w:rFonts w:hint="eastAsia" w:ascii="宋体" w:hAnsi="宋体" w:eastAsia="宋体" w:cs="宋体"/>
          <w:b/>
          <w:bCs/>
          <w:sz w:val="24"/>
          <w:highlight w:val="none"/>
          <w:lang w:eastAsia="zh-CN"/>
        </w:rPr>
        <w:t>月</w:t>
      </w:r>
      <w:r>
        <w:rPr>
          <w:rFonts w:hint="eastAsia" w:ascii="宋体" w:hAnsi="宋体" w:cs="宋体"/>
          <w:b/>
          <w:bCs/>
          <w:sz w:val="24"/>
          <w:highlight w:val="none"/>
          <w:u w:val="single"/>
          <w:lang w:val="en-US" w:eastAsia="zh-CN"/>
        </w:rPr>
        <w:t>20</w:t>
      </w:r>
      <w:r>
        <w:rPr>
          <w:rFonts w:hint="eastAsia" w:ascii="宋体" w:hAnsi="宋体" w:eastAsia="宋体" w:cs="宋体"/>
          <w:b/>
          <w:bCs/>
          <w:sz w:val="24"/>
          <w:highlight w:val="none"/>
          <w:lang w:eastAsia="zh-CN"/>
        </w:rPr>
        <w:t>日18时00分</w:t>
      </w:r>
      <w:r>
        <w:rPr>
          <w:rFonts w:hint="eastAsia" w:ascii="宋体" w:hAnsi="宋体" w:eastAsia="宋体" w:cs="宋体"/>
          <w:sz w:val="24"/>
          <w:highlight w:val="none"/>
          <w:lang w:eastAsia="zh-CN"/>
        </w:rPr>
        <w:t>前，通过</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lang w:eastAsia="zh-CN"/>
        </w:rPr>
        <w:t>随行易交易电子招标投标交易平台 （https://www.enjoy5191.com/）</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sz w:val="24"/>
          <w:highlight w:val="none"/>
          <w:lang w:eastAsia="zh-CN"/>
        </w:rPr>
        <w:t>采取无记名方式下载电子招标文件等相关资料。本招标项目电子招标文件使用福建随行软件有限公司随行易交易电子招标投标交易平台打开。招标资料每套售价300元，过期不售，售后不退。对平台操作有任何疑问，请联系福建随行软件有限公司，联系电话:4008705191。</w:t>
      </w:r>
    </w:p>
    <w:p w14:paraId="0D8BB6B5">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left="0" w:leftChars="0" w:firstLine="510" w:firstLineChars="0"/>
        <w:textAlignment w:val="auto"/>
        <w:rPr>
          <w:rFonts w:hint="eastAsia" w:ascii="宋体"/>
          <w:b/>
          <w:sz w:val="24"/>
          <w:highlight w:val="none"/>
        </w:rPr>
      </w:pPr>
      <w:r>
        <w:rPr>
          <w:rFonts w:hint="eastAsia" w:ascii="宋体"/>
          <w:b/>
          <w:i w:val="0"/>
          <w:sz w:val="24"/>
          <w:lang w:val="en-US" w:eastAsia="zh-CN" w:bidi="ar-SA"/>
        </w:rPr>
        <w:t>5.</w:t>
      </w:r>
      <w:r>
        <w:rPr>
          <w:rFonts w:hint="eastAsia" w:ascii="宋体"/>
          <w:b/>
          <w:sz w:val="24"/>
          <w:highlight w:val="none"/>
        </w:rPr>
        <w:t>评标办法</w:t>
      </w:r>
    </w:p>
    <w:p w14:paraId="50A562CA">
      <w:pPr>
        <w:keepNext w:val="0"/>
        <w:keepLines w:val="0"/>
        <w:pageBreakBefore w:val="0"/>
        <w:widowControl/>
        <w:tabs>
          <w:tab w:val="left" w:pos="0"/>
          <w:tab w:val="left" w:pos="900"/>
          <w:tab w:val="left" w:pos="1100"/>
        </w:tabs>
        <w:kinsoku/>
        <w:overflowPunct/>
        <w:autoSpaceDE/>
        <w:autoSpaceDN/>
        <w:bidi w:val="0"/>
        <w:adjustRightInd/>
        <w:spacing w:line="288" w:lineRule="auto"/>
        <w:ind w:firstLine="510"/>
        <w:jc w:val="left"/>
        <w:textAlignment w:val="auto"/>
        <w:rPr>
          <w:rFonts w:hint="eastAsia" w:ascii="宋体"/>
          <w:sz w:val="24"/>
          <w:highlight w:val="none"/>
        </w:rPr>
      </w:pPr>
      <w:r>
        <w:rPr>
          <w:rFonts w:hint="eastAsia" w:ascii="宋体"/>
          <w:sz w:val="24"/>
          <w:highlight w:val="none"/>
        </w:rPr>
        <w:t>本招标项目采用的评标办法：</w:t>
      </w:r>
      <w:r>
        <w:rPr>
          <w:rFonts w:hint="eastAsia" w:ascii="宋体"/>
          <w:sz w:val="24"/>
          <w:highlight w:val="none"/>
          <w:u w:val="single"/>
        </w:rPr>
        <w:t xml:space="preserve">   </w:t>
      </w:r>
      <w:r>
        <w:rPr>
          <w:rFonts w:hint="eastAsia" w:ascii="宋体"/>
          <w:sz w:val="24"/>
          <w:szCs w:val="22"/>
          <w:highlight w:val="none"/>
          <w:u w:val="single"/>
        </w:rPr>
        <w:t xml:space="preserve">简易评标法 </w:t>
      </w:r>
      <w:r>
        <w:rPr>
          <w:rFonts w:hint="eastAsia" w:ascii="宋体"/>
          <w:sz w:val="24"/>
          <w:highlight w:val="none"/>
          <w:u w:val="single"/>
        </w:rPr>
        <w:t xml:space="preserve">   </w:t>
      </w:r>
      <w:r>
        <w:rPr>
          <w:rFonts w:hint="eastAsia" w:ascii="宋体"/>
          <w:sz w:val="24"/>
          <w:highlight w:val="none"/>
        </w:rPr>
        <w:t>。</w:t>
      </w:r>
    </w:p>
    <w:p w14:paraId="72768F78">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left="0" w:leftChars="0" w:firstLine="510" w:firstLineChars="0"/>
        <w:textAlignment w:val="auto"/>
        <w:rPr>
          <w:rFonts w:hint="eastAsia" w:ascii="宋体"/>
          <w:b/>
          <w:bCs/>
          <w:sz w:val="24"/>
          <w:highlight w:val="none"/>
          <w:u w:val="single"/>
        </w:rPr>
      </w:pPr>
      <w:r>
        <w:rPr>
          <w:rFonts w:hint="eastAsia" w:ascii="宋体"/>
          <w:b/>
          <w:bCs/>
          <w:i w:val="0"/>
          <w:sz w:val="24"/>
          <w:lang w:val="en-US" w:eastAsia="zh-CN" w:bidi="ar-SA"/>
        </w:rPr>
        <w:t>6.</w:t>
      </w:r>
      <w:r>
        <w:rPr>
          <w:rFonts w:hint="eastAsia" w:ascii="宋体"/>
          <w:b/>
          <w:bCs/>
          <w:sz w:val="24"/>
          <w:highlight w:val="none"/>
        </w:rPr>
        <w:t>投标保证金的提交</w:t>
      </w:r>
    </w:p>
    <w:p w14:paraId="0F8299B4">
      <w:pPr>
        <w:pStyle w:val="5"/>
        <w:keepNext w:val="0"/>
        <w:keepLines w:val="0"/>
        <w:pageBreakBefore w:val="0"/>
        <w:numPr>
          <w:ilvl w:val="1"/>
          <w:numId w:val="0"/>
        </w:numPr>
        <w:kinsoku/>
        <w:overflowPunct/>
        <w:autoSpaceDE/>
        <w:autoSpaceDN/>
        <w:bidi w:val="0"/>
        <w:snapToGrid w:val="0"/>
        <w:spacing w:line="288" w:lineRule="auto"/>
        <w:ind w:left="0" w:leftChars="0" w:firstLine="510" w:firstLineChars="0"/>
        <w:rPr>
          <w:rFonts w:hint="eastAsia" w:ascii="宋体" w:hAnsi="宋体" w:cs="宋体"/>
          <w:sz w:val="24"/>
          <w:szCs w:val="24"/>
          <w:highlight w:val="none"/>
        </w:rPr>
      </w:pPr>
      <w:r>
        <w:rPr>
          <w:rFonts w:hint="eastAsia" w:ascii="宋体" w:hAnsi="宋体" w:eastAsia="宋体" w:cs="宋体"/>
          <w:i w:val="0"/>
          <w:kern w:val="2"/>
          <w:sz w:val="24"/>
          <w:szCs w:val="24"/>
          <w:lang w:val="en-US" w:eastAsia="zh-CN" w:bidi="ar-SA"/>
        </w:rPr>
        <w:t>6.1.</w:t>
      </w:r>
      <w:r>
        <w:rPr>
          <w:rFonts w:hint="eastAsia" w:ascii="宋体" w:hAnsi="宋体" w:cs="宋体"/>
          <w:color w:val="000000"/>
          <w:sz w:val="24"/>
          <w:highlight w:val="none"/>
        </w:rPr>
        <w:t>投标保证金金额：</w:t>
      </w:r>
      <w:r>
        <w:rPr>
          <w:rFonts w:hint="eastAsia" w:ascii="宋体" w:hAnsi="宋体" w:cs="宋体"/>
          <w:bCs/>
          <w:sz w:val="24"/>
          <w:szCs w:val="24"/>
          <w:highlight w:val="none"/>
        </w:rPr>
        <w:t>投标保证</w:t>
      </w:r>
      <w:r>
        <w:rPr>
          <w:rFonts w:hint="eastAsia" w:ascii="宋体" w:hAnsi="宋体" w:cs="宋体"/>
          <w:bCs/>
          <w:color w:val="auto"/>
          <w:sz w:val="24"/>
          <w:szCs w:val="24"/>
          <w:highlight w:val="none"/>
        </w:rPr>
        <w:t>金</w:t>
      </w:r>
      <w:r>
        <w:rPr>
          <w:rFonts w:hint="eastAsia" w:ascii="宋体" w:hAnsi="宋体" w:cs="宋体"/>
          <w:b/>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人</w:t>
      </w:r>
      <w:r>
        <w:rPr>
          <w:rFonts w:hint="eastAsia" w:ascii="宋体" w:hAnsi="宋体" w:cs="宋体"/>
          <w:bCs/>
          <w:sz w:val="24"/>
          <w:szCs w:val="24"/>
          <w:highlight w:val="none"/>
        </w:rPr>
        <w:t>民币</w:t>
      </w:r>
    </w:p>
    <w:p w14:paraId="5898E647">
      <w:pPr>
        <w:pStyle w:val="5"/>
        <w:keepNext w:val="0"/>
        <w:keepLines w:val="0"/>
        <w:pageBreakBefore w:val="0"/>
        <w:numPr>
          <w:ilvl w:val="1"/>
          <w:numId w:val="0"/>
        </w:numPr>
        <w:kinsoku/>
        <w:overflowPunct/>
        <w:autoSpaceDE/>
        <w:autoSpaceDN/>
        <w:bidi w:val="0"/>
        <w:snapToGrid w:val="0"/>
        <w:spacing w:line="288" w:lineRule="auto"/>
        <w:ind w:left="0" w:leftChars="0" w:firstLine="510" w:firstLineChars="0"/>
        <w:rPr>
          <w:rFonts w:hint="eastAsia" w:ascii="宋体" w:hAnsi="宋体" w:cs="宋体"/>
          <w:sz w:val="24"/>
          <w:szCs w:val="24"/>
          <w:highlight w:val="none"/>
        </w:rPr>
      </w:pPr>
      <w:bookmarkStart w:id="0" w:name="_Toc27388"/>
      <w:bookmarkStart w:id="1" w:name="_Toc6784"/>
      <w:bookmarkStart w:id="2" w:name="_Toc3758"/>
      <w:bookmarkStart w:id="3" w:name="_Toc8575"/>
      <w:r>
        <w:rPr>
          <w:rFonts w:hint="eastAsia" w:ascii="宋体" w:hAnsi="宋体" w:eastAsia="宋体" w:cs="宋体"/>
          <w:i w:val="0"/>
          <w:kern w:val="2"/>
          <w:sz w:val="24"/>
          <w:szCs w:val="24"/>
          <w:lang w:val="en-US" w:eastAsia="zh-CN" w:bidi="ar-SA"/>
        </w:rPr>
        <w:t>6.2.</w:t>
      </w:r>
      <w:r>
        <w:rPr>
          <w:rFonts w:hint="eastAsia" w:ascii="宋体" w:hAnsi="宋体" w:eastAsia="宋体" w:cs="宋体"/>
          <w:i w:val="0"/>
          <w:caps w:val="0"/>
          <w:color w:val="auto"/>
          <w:spacing w:val="0"/>
          <w:sz w:val="24"/>
          <w:szCs w:val="24"/>
          <w:highlight w:val="none"/>
          <w:shd w:val="clear" w:color="auto" w:fill="FFFFFF"/>
          <w:vertAlign w:val="baseline"/>
          <w:lang w:eastAsia="zh-CN"/>
        </w:rPr>
        <w:t>保证金缴交截止时间：</w:t>
      </w:r>
      <w:r>
        <w:rPr>
          <w:rFonts w:hint="eastAsia" w:ascii="宋体" w:hAnsi="Times New Roman" w:eastAsia="宋体" w:cs="Times New Roman"/>
          <w:kern w:val="0"/>
          <w:sz w:val="24"/>
          <w:szCs w:val="22"/>
          <w:highlight w:val="none"/>
          <w:u w:val="single"/>
          <w:lang w:val="en-US" w:eastAsia="zh-CN" w:bidi="ar-SA"/>
        </w:rPr>
        <w:t>本项目免缴投标保证金</w:t>
      </w:r>
      <w:r>
        <w:rPr>
          <w:rFonts w:hint="eastAsia" w:ascii="宋体" w:hAnsi="宋体" w:eastAsia="宋体" w:cs="宋体"/>
          <w:i w:val="0"/>
          <w:caps w:val="0"/>
          <w:color w:val="auto"/>
          <w:spacing w:val="0"/>
          <w:sz w:val="24"/>
          <w:szCs w:val="24"/>
          <w:highlight w:val="none"/>
          <w:u w:val="none"/>
          <w:shd w:val="clear" w:color="auto" w:fill="FFFFFF"/>
          <w:vertAlign w:val="baseline"/>
          <w:lang w:eastAsia="zh-CN"/>
        </w:rPr>
        <w:t>；</w:t>
      </w:r>
      <w:bookmarkEnd w:id="0"/>
      <w:bookmarkEnd w:id="1"/>
      <w:bookmarkEnd w:id="2"/>
      <w:bookmarkEnd w:id="3"/>
    </w:p>
    <w:p w14:paraId="5496B6AD">
      <w:pPr>
        <w:pStyle w:val="5"/>
        <w:keepNext w:val="0"/>
        <w:keepLines w:val="0"/>
        <w:pageBreakBefore w:val="0"/>
        <w:numPr>
          <w:ilvl w:val="1"/>
          <w:numId w:val="0"/>
        </w:numPr>
        <w:kinsoku/>
        <w:overflowPunct/>
        <w:autoSpaceDE/>
        <w:autoSpaceDN/>
        <w:bidi w:val="0"/>
        <w:snapToGrid w:val="0"/>
        <w:spacing w:line="288" w:lineRule="auto"/>
        <w:ind w:left="0" w:leftChars="0" w:firstLine="510" w:firstLineChars="0"/>
        <w:rPr>
          <w:rFonts w:hint="eastAsia" w:ascii="宋体" w:hAnsi="宋体" w:cs="宋体"/>
          <w:b/>
          <w:bCs/>
          <w:color w:val="auto"/>
          <w:sz w:val="24"/>
          <w:szCs w:val="24"/>
          <w:highlight w:val="none"/>
          <w:u w:val="double"/>
        </w:rPr>
      </w:pPr>
      <w:r>
        <w:rPr>
          <w:rFonts w:hint="eastAsia" w:ascii="宋体" w:hAnsi="宋体" w:eastAsia="宋体" w:cs="宋体"/>
          <w:b/>
          <w:bCs/>
          <w:i w:val="0"/>
          <w:color w:val="auto"/>
          <w:kern w:val="2"/>
          <w:sz w:val="24"/>
          <w:szCs w:val="24"/>
          <w:lang w:val="en-US" w:eastAsia="zh-CN" w:bidi="ar-SA"/>
        </w:rPr>
        <w:t>6.3.</w:t>
      </w:r>
      <w:r>
        <w:rPr>
          <w:rFonts w:hint="eastAsia" w:ascii="宋体" w:hAnsi="宋体" w:cs="宋体"/>
          <w:sz w:val="24"/>
          <w:szCs w:val="24"/>
          <w:highlight w:val="none"/>
        </w:rPr>
        <w:t>投标保证金形式：投标人可以自行选择使用以下任一种投标保证金形式</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u w:val="single"/>
        </w:rPr>
        <w:t>执行《泉州市发展和改革委员会等12部门关于全面开展全市政府投资项目投标保证金减免工作的通知》（泉发改规[2024]5号）及《晋江市公共资源交易管理委员会办公室关于印发政府投资项目部分实行“信用+承诺”免缴投标保证金有关事项的通知》(晋公管办[2024]5号)，</w:t>
      </w:r>
      <w:r>
        <w:rPr>
          <w:rFonts w:hint="eastAsia" w:ascii="宋体" w:hAnsi="宋体" w:eastAsia="宋体" w:cs="宋体"/>
          <w:b/>
          <w:bCs/>
          <w:color w:val="auto"/>
          <w:sz w:val="24"/>
          <w:szCs w:val="24"/>
          <w:highlight w:val="none"/>
          <w:u w:val="single"/>
        </w:rPr>
        <w:t>本项目投标人仅须在投标文件中上传按格式规定签章后的《投标人申请免缴投标保证金信用承诺函》即可</w:t>
      </w:r>
      <w:r>
        <w:rPr>
          <w:rFonts w:hint="eastAsia" w:ascii="宋体" w:hAnsi="宋体" w:eastAsia="宋体" w:cs="宋体"/>
          <w:color w:val="auto"/>
          <w:sz w:val="24"/>
          <w:szCs w:val="24"/>
          <w:highlight w:val="none"/>
          <w:u w:val="none"/>
          <w:lang w:eastAsia="zh-CN"/>
        </w:rPr>
        <w:t>。</w:t>
      </w:r>
    </w:p>
    <w:p w14:paraId="42A26923">
      <w:pPr>
        <w:keepNext w:val="0"/>
        <w:keepLines w:val="0"/>
        <w:pageBreakBefore w:val="0"/>
        <w:widowControl/>
        <w:numPr>
          <w:ilvl w:val="0"/>
          <w:numId w:val="0"/>
        </w:numPr>
        <w:tabs>
          <w:tab w:val="left" w:pos="900"/>
          <w:tab w:val="left" w:pos="1100"/>
        </w:tabs>
        <w:kinsoku/>
        <w:overflowPunct/>
        <w:autoSpaceDE/>
        <w:autoSpaceDN/>
        <w:bidi w:val="0"/>
        <w:adjustRightInd/>
        <w:spacing w:line="288" w:lineRule="auto"/>
        <w:ind w:left="0" w:leftChars="0" w:firstLine="510" w:firstLineChars="0"/>
        <w:jc w:val="left"/>
        <w:textAlignment w:val="auto"/>
        <w:rPr>
          <w:rFonts w:hint="eastAsia" w:ascii="宋体" w:hAnsi="宋体"/>
          <w:b/>
          <w:sz w:val="24"/>
          <w:highlight w:val="none"/>
        </w:rPr>
      </w:pPr>
      <w:r>
        <w:rPr>
          <w:rFonts w:hint="eastAsia" w:ascii="宋体" w:hAnsi="宋体"/>
          <w:b/>
          <w:i w:val="0"/>
          <w:sz w:val="24"/>
          <w:lang w:val="en-US" w:eastAsia="zh-CN" w:bidi="ar-SA"/>
        </w:rPr>
        <w:t>7.</w:t>
      </w:r>
      <w:r>
        <w:rPr>
          <w:rFonts w:hint="eastAsia" w:ascii="宋体" w:hAnsi="宋体"/>
          <w:b/>
          <w:sz w:val="24"/>
          <w:highlight w:val="none"/>
        </w:rPr>
        <w:t>投标文件的递交</w:t>
      </w:r>
    </w:p>
    <w:p w14:paraId="709AAEAB">
      <w:pPr>
        <w:keepNext w:val="0"/>
        <w:keepLines w:val="0"/>
        <w:pageBreakBefore w:val="0"/>
        <w:widowControl/>
        <w:tabs>
          <w:tab w:val="left" w:pos="900"/>
          <w:tab w:val="left" w:pos="1100"/>
        </w:tabs>
        <w:kinsoku/>
        <w:overflowPunct/>
        <w:autoSpaceDE/>
        <w:autoSpaceDN/>
        <w:bidi w:val="0"/>
        <w:adjustRightInd/>
        <w:spacing w:line="288" w:lineRule="auto"/>
        <w:ind w:firstLine="508" w:firstLineChars="212"/>
        <w:textAlignment w:val="auto"/>
        <w:rPr>
          <w:rFonts w:hint="eastAsia" w:ascii="宋体" w:hAnsi="宋体" w:cs="宋体"/>
          <w:sz w:val="24"/>
          <w:szCs w:val="24"/>
          <w:highlight w:val="none"/>
        </w:rPr>
      </w:pPr>
      <w:r>
        <w:rPr>
          <w:rFonts w:hint="eastAsia" w:ascii="宋体" w:hAnsi="宋体" w:cs="宋体"/>
          <w:sz w:val="24"/>
          <w:szCs w:val="24"/>
          <w:highlight w:val="none"/>
        </w:rPr>
        <w:t>7.1.投标文件递交的截止时间（开标时间）：</w:t>
      </w:r>
      <w:r>
        <w:rPr>
          <w:rFonts w:hint="eastAsia" w:ascii="宋体" w:hAnsi="宋体" w:cs="宋体"/>
          <w:b/>
          <w:bCs/>
          <w:sz w:val="24"/>
          <w:szCs w:val="24"/>
          <w:highlight w:val="none"/>
          <w:u w:val="single"/>
        </w:rPr>
        <w:t>2025</w:t>
      </w:r>
      <w:r>
        <w:rPr>
          <w:rFonts w:hint="eastAsia" w:ascii="宋体" w:hAnsi="宋体" w:cs="宋体"/>
          <w:b/>
          <w:bCs/>
          <w:sz w:val="24"/>
          <w:szCs w:val="24"/>
          <w:highlight w:val="none"/>
        </w:rPr>
        <w:t>年</w:t>
      </w:r>
      <w:r>
        <w:rPr>
          <w:rFonts w:hint="eastAsia" w:ascii="宋体" w:hAnsi="宋体" w:cs="宋体"/>
          <w:b/>
          <w:bCs/>
          <w:sz w:val="24"/>
          <w:szCs w:val="24"/>
          <w:highlight w:val="none"/>
          <w:u w:val="single"/>
          <w:lang w:val="en-US" w:eastAsia="zh-CN"/>
        </w:rPr>
        <w:t>3</w:t>
      </w:r>
      <w:r>
        <w:rPr>
          <w:rFonts w:hint="eastAsia" w:ascii="宋体" w:hAnsi="宋体" w:cs="宋体"/>
          <w:b/>
          <w:bCs/>
          <w:sz w:val="24"/>
          <w:szCs w:val="24"/>
          <w:highlight w:val="none"/>
        </w:rPr>
        <w:t>月</w:t>
      </w:r>
      <w:r>
        <w:rPr>
          <w:rFonts w:hint="eastAsia" w:ascii="宋体" w:hAnsi="宋体" w:cs="宋体"/>
          <w:b/>
          <w:bCs/>
          <w:sz w:val="24"/>
          <w:szCs w:val="24"/>
          <w:highlight w:val="none"/>
          <w:u w:val="single"/>
          <w:lang w:val="en-US" w:eastAsia="zh-CN"/>
        </w:rPr>
        <w:t>25</w:t>
      </w:r>
      <w:r>
        <w:rPr>
          <w:rFonts w:hint="eastAsia" w:ascii="宋体" w:hAnsi="宋体" w:cs="宋体"/>
          <w:b/>
          <w:bCs/>
          <w:sz w:val="24"/>
          <w:szCs w:val="24"/>
          <w:highlight w:val="none"/>
        </w:rPr>
        <w:t>日</w:t>
      </w:r>
      <w:r>
        <w:rPr>
          <w:rFonts w:hint="eastAsia" w:ascii="宋体" w:hAnsi="宋体" w:cs="宋体"/>
          <w:b/>
          <w:bCs/>
          <w:sz w:val="24"/>
          <w:szCs w:val="24"/>
          <w:highlight w:val="none"/>
          <w:u w:val="single"/>
          <w:lang w:val="en-US" w:eastAsia="zh-CN"/>
        </w:rPr>
        <w:t>14</w:t>
      </w:r>
      <w:r>
        <w:rPr>
          <w:rFonts w:hint="eastAsia" w:ascii="宋体" w:hAnsi="宋体" w:cs="宋体"/>
          <w:b/>
          <w:bCs/>
          <w:sz w:val="24"/>
          <w:szCs w:val="24"/>
          <w:highlight w:val="none"/>
        </w:rPr>
        <w:t>时</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rPr>
        <w:t>分</w:t>
      </w:r>
      <w:r>
        <w:rPr>
          <w:rFonts w:hint="eastAsia" w:ascii="宋体" w:hAnsi="宋体" w:cs="宋体"/>
          <w:sz w:val="24"/>
          <w:szCs w:val="24"/>
          <w:highlight w:val="none"/>
        </w:rPr>
        <w:t>，投标人应在截止时间前通过随行易交易电子招标投标交易平台递交电子投标文件。逾期送达的投标文件，电子交易平台将予以拒收。</w:t>
      </w:r>
    </w:p>
    <w:p w14:paraId="2E447603">
      <w:pPr>
        <w:keepNext w:val="0"/>
        <w:keepLines w:val="0"/>
        <w:pageBreakBefore w:val="0"/>
        <w:widowControl/>
        <w:tabs>
          <w:tab w:val="left" w:pos="900"/>
          <w:tab w:val="left" w:pos="1100"/>
        </w:tabs>
        <w:kinsoku/>
        <w:overflowPunct/>
        <w:autoSpaceDE/>
        <w:autoSpaceDN/>
        <w:bidi w:val="0"/>
        <w:adjustRightInd/>
        <w:spacing w:line="288" w:lineRule="auto"/>
        <w:ind w:firstLine="508" w:firstLineChars="212"/>
        <w:textAlignment w:val="auto"/>
        <w:rPr>
          <w:rFonts w:hint="eastAsia" w:ascii="宋体" w:hAnsi="宋体" w:cs="宋体"/>
          <w:sz w:val="24"/>
          <w:szCs w:val="24"/>
          <w:highlight w:val="none"/>
        </w:rPr>
      </w:pPr>
      <w:r>
        <w:rPr>
          <w:rFonts w:hint="eastAsia" w:ascii="宋体" w:hAnsi="宋体" w:cs="宋体"/>
          <w:sz w:val="24"/>
          <w:szCs w:val="24"/>
          <w:highlight w:val="none"/>
        </w:rPr>
        <w:t>7.2 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4F3DEAB2">
      <w:pPr>
        <w:keepNext w:val="0"/>
        <w:keepLines w:val="0"/>
        <w:pageBreakBefore w:val="0"/>
        <w:widowControl/>
        <w:tabs>
          <w:tab w:val="left" w:pos="900"/>
          <w:tab w:val="left" w:pos="1100"/>
        </w:tabs>
        <w:kinsoku/>
        <w:overflowPunct/>
        <w:autoSpaceDE/>
        <w:autoSpaceDN/>
        <w:bidi w:val="0"/>
        <w:adjustRightInd/>
        <w:spacing w:line="288" w:lineRule="auto"/>
        <w:ind w:firstLine="508" w:firstLineChars="212"/>
        <w:textAlignment w:val="auto"/>
        <w:rPr>
          <w:rFonts w:hint="eastAsia" w:ascii="宋体" w:hAnsi="宋体"/>
          <w:sz w:val="24"/>
          <w:szCs w:val="24"/>
          <w:highlight w:val="none"/>
        </w:rPr>
      </w:pPr>
      <w:r>
        <w:rPr>
          <w:rFonts w:hint="eastAsia" w:ascii="宋体" w:hAnsi="宋体" w:cs="宋体"/>
          <w:sz w:val="24"/>
          <w:szCs w:val="24"/>
          <w:highlight w:val="none"/>
        </w:rPr>
        <w:t>7.3 电子投标文件解密：投标人应在开始解密时间起</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30</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highlight w:val="none"/>
        </w:rPr>
        <w:t>分钟内在线进行电子投标文件的解密操作，因投标人原因未在规定时间内解密，其投标视为无效</w:t>
      </w:r>
      <w:r>
        <w:rPr>
          <w:rFonts w:hint="eastAsia" w:ascii="宋体" w:hAnsi="宋体" w:cs="宋体"/>
          <w:sz w:val="24"/>
          <w:szCs w:val="24"/>
          <w:highlight w:val="none"/>
          <w:shd w:val="clear" w:color="auto" w:fill="FFFFFF"/>
        </w:rPr>
        <w:t>。</w:t>
      </w:r>
    </w:p>
    <w:p w14:paraId="3CA20358">
      <w:pPr>
        <w:keepNext w:val="0"/>
        <w:keepLines w:val="0"/>
        <w:pageBreakBefore w:val="0"/>
        <w:widowControl/>
        <w:numPr>
          <w:ilvl w:val="0"/>
          <w:numId w:val="0"/>
        </w:numPr>
        <w:kinsoku/>
        <w:overflowPunct/>
        <w:autoSpaceDE/>
        <w:autoSpaceDN/>
        <w:bidi w:val="0"/>
        <w:spacing w:line="288" w:lineRule="auto"/>
        <w:ind w:firstLine="482" w:firstLineChars="200"/>
        <w:rPr>
          <w:rFonts w:hint="eastAsia" w:ascii="宋体" w:hAnsi="宋体" w:cs="宋体"/>
          <w:b/>
          <w:bCs/>
          <w:sz w:val="24"/>
          <w:szCs w:val="24"/>
          <w:highlight w:val="none"/>
        </w:rPr>
      </w:pPr>
      <w:r>
        <w:rPr>
          <w:rFonts w:hint="eastAsia" w:ascii="宋体" w:hAnsi="宋体" w:cs="宋体"/>
          <w:b/>
          <w:bCs/>
          <w:i w:val="0"/>
          <w:sz w:val="24"/>
          <w:szCs w:val="24"/>
          <w:lang w:val="en-US" w:eastAsia="zh-CN" w:bidi="ar-SA"/>
        </w:rPr>
        <w:t>8.</w:t>
      </w:r>
      <w:r>
        <w:rPr>
          <w:rFonts w:hint="eastAsia" w:ascii="宋体" w:hAnsi="宋体" w:cs="宋体"/>
          <w:b/>
          <w:bCs/>
          <w:sz w:val="24"/>
          <w:szCs w:val="24"/>
          <w:highlight w:val="none"/>
        </w:rPr>
        <w:t>发布公告的媒介</w:t>
      </w:r>
    </w:p>
    <w:p w14:paraId="27942B03">
      <w:pPr>
        <w:keepNext w:val="0"/>
        <w:keepLines w:val="0"/>
        <w:pageBreakBefore w:val="0"/>
        <w:kinsoku/>
        <w:overflowPunct/>
        <w:autoSpaceDE/>
        <w:autoSpaceDN/>
        <w:bidi w:val="0"/>
        <w:spacing w:line="288" w:lineRule="auto"/>
        <w:rPr>
          <w:rFonts w:hint="eastAsia"/>
          <w:b/>
          <w:bCs/>
          <w:sz w:val="24"/>
          <w:szCs w:val="21"/>
          <w:highlight w:val="none"/>
        </w:rPr>
      </w:pPr>
      <w:r>
        <w:rPr>
          <w:rFonts w:hint="eastAsia" w:ascii="宋体" w:hAnsi="宋体" w:cs="宋体"/>
          <w:sz w:val="24"/>
          <w:szCs w:val="24"/>
          <w:highlight w:val="none"/>
        </w:rPr>
        <w:t xml:space="preserve">    </w:t>
      </w:r>
      <w:r>
        <w:rPr>
          <w:rFonts w:hint="eastAsia" w:ascii="宋体" w:hAnsi="宋体" w:cs="宋体"/>
          <w:color w:val="000000"/>
          <w:sz w:val="24"/>
          <w:highlight w:val="none"/>
        </w:rPr>
        <w:t>本次招标公告在</w:t>
      </w:r>
      <w:r>
        <w:rPr>
          <w:rFonts w:hint="eastAsia" w:ascii="宋体" w:hAnsi="宋体" w:cs="宋体"/>
          <w:color w:val="000000"/>
          <w:sz w:val="24"/>
          <w:highlight w:val="none"/>
          <w:u w:val="single"/>
        </w:rPr>
        <w:t>晋江市人民政府（http://www.jinjiang.gov.cn/）、</w:t>
      </w:r>
      <w:r>
        <w:rPr>
          <w:rFonts w:hint="eastAsia" w:ascii="宋体" w:hAnsi="宋体" w:cs="宋体"/>
          <w:color w:val="000000"/>
          <w:sz w:val="24"/>
          <w:highlight w:val="none"/>
          <w:u w:val="single"/>
          <w:lang w:eastAsia="zh-CN"/>
        </w:rPr>
        <w:t>中国招标投标公共服务平台（https：//bulletin.cebpubservice.com）、随行易交易电子招标投标交易平台（https://www.enjoy5191.com/）</w:t>
      </w:r>
      <w:r>
        <w:rPr>
          <w:rFonts w:hint="eastAsia" w:ascii="宋体" w:hAnsi="宋体" w:cs="宋体"/>
          <w:color w:val="auto"/>
          <w:sz w:val="24"/>
          <w:highlight w:val="none"/>
          <w:u w:val="single"/>
        </w:rPr>
        <w:t>、</w:t>
      </w:r>
      <w:r>
        <w:rPr>
          <w:rFonts w:hint="eastAsia" w:ascii="宋体" w:hAnsi="宋体" w:cs="宋体"/>
          <w:color w:val="auto"/>
          <w:sz w:val="24"/>
          <w:szCs w:val="22"/>
          <w:highlight w:val="none"/>
          <w:u w:val="single"/>
          <w:lang w:eastAsia="zh-CN"/>
        </w:rPr>
        <w:t>晋江市东石镇人民政府政务公开栏</w:t>
      </w:r>
      <w:r>
        <w:rPr>
          <w:rFonts w:hint="eastAsia" w:ascii="宋体" w:hAnsi="宋体" w:cs="宋体"/>
          <w:color w:val="auto"/>
          <w:sz w:val="24"/>
          <w:highlight w:val="none"/>
        </w:rPr>
        <w:t>上</w:t>
      </w:r>
      <w:r>
        <w:rPr>
          <w:rFonts w:hint="eastAsia" w:ascii="宋体" w:hAnsi="宋体" w:cs="宋体"/>
          <w:color w:val="000000"/>
          <w:sz w:val="24"/>
          <w:highlight w:val="none"/>
        </w:rPr>
        <w:t>发布</w:t>
      </w:r>
      <w:r>
        <w:rPr>
          <w:rFonts w:hint="eastAsia" w:ascii="宋体" w:hAnsi="宋体" w:cs="宋体"/>
          <w:sz w:val="24"/>
          <w:szCs w:val="22"/>
          <w:highlight w:val="none"/>
        </w:rPr>
        <w:t>。</w:t>
      </w:r>
    </w:p>
    <w:p w14:paraId="37A33C4E">
      <w:pPr>
        <w:keepNext w:val="0"/>
        <w:keepLines w:val="0"/>
        <w:pageBreakBefore w:val="0"/>
        <w:widowControl/>
        <w:numPr>
          <w:ilvl w:val="0"/>
          <w:numId w:val="0"/>
        </w:numPr>
        <w:kinsoku/>
        <w:overflowPunct/>
        <w:topLinePunct w:val="0"/>
        <w:autoSpaceDE/>
        <w:autoSpaceDN/>
        <w:bidi w:val="0"/>
        <w:adjustRightInd w:val="0"/>
        <w:spacing w:line="288" w:lineRule="auto"/>
        <w:ind w:firstLine="482" w:firstLineChars="200"/>
        <w:textAlignment w:val="baseline"/>
        <w:rPr>
          <w:rFonts w:hint="eastAsia"/>
          <w:b/>
          <w:bCs/>
          <w:sz w:val="24"/>
          <w:szCs w:val="21"/>
          <w:highlight w:val="none"/>
          <w:lang w:eastAsia="zh-CN"/>
        </w:rPr>
      </w:pPr>
      <w:r>
        <w:rPr>
          <w:rFonts w:hint="eastAsia" w:ascii="宋体" w:hAnsi="宋体" w:cs="宋体"/>
          <w:b/>
          <w:bCs/>
          <w:i w:val="0"/>
          <w:sz w:val="24"/>
          <w:szCs w:val="24"/>
          <w:lang w:val="en-US" w:eastAsia="zh-CN" w:bidi="ar-SA"/>
        </w:rPr>
        <w:t>9.</w:t>
      </w:r>
      <w:r>
        <w:rPr>
          <w:rFonts w:hint="eastAsia"/>
          <w:b/>
          <w:bCs/>
          <w:sz w:val="24"/>
          <w:szCs w:val="21"/>
          <w:highlight w:val="none"/>
          <w:lang w:eastAsia="zh-CN"/>
        </w:rPr>
        <w:t>监督与投诉：</w:t>
      </w:r>
    </w:p>
    <w:p w14:paraId="76479523">
      <w:pPr>
        <w:keepNext w:val="0"/>
        <w:keepLines w:val="0"/>
        <w:pageBreakBefore w:val="0"/>
        <w:widowControl/>
        <w:numPr>
          <w:ilvl w:val="0"/>
          <w:numId w:val="0"/>
        </w:numPr>
        <w:kinsoku/>
        <w:overflowPunct/>
        <w:topLinePunct w:val="0"/>
        <w:autoSpaceDE/>
        <w:autoSpaceDN/>
        <w:bidi w:val="0"/>
        <w:adjustRightInd w:val="0"/>
        <w:spacing w:line="288" w:lineRule="auto"/>
        <w:ind w:firstLine="480" w:firstLineChars="200"/>
        <w:textAlignment w:val="baseline"/>
        <w:rPr>
          <w:rFonts w:hint="eastAsia"/>
          <w:sz w:val="24"/>
          <w:szCs w:val="21"/>
          <w:highlight w:val="none"/>
          <w:u w:val="single"/>
        </w:rPr>
      </w:pPr>
      <w:r>
        <w:rPr>
          <w:rFonts w:hint="eastAsia"/>
          <w:sz w:val="24"/>
          <w:szCs w:val="21"/>
          <w:highlight w:val="none"/>
        </w:rPr>
        <w:t>镇纪委办监督投诉电话：</w:t>
      </w:r>
      <w:r>
        <w:rPr>
          <w:rFonts w:hint="eastAsia"/>
          <w:sz w:val="24"/>
          <w:szCs w:val="21"/>
          <w:highlight w:val="none"/>
          <w:u w:val="single"/>
        </w:rPr>
        <w:t>0595-85581773</w:t>
      </w:r>
    </w:p>
    <w:p w14:paraId="51E95A5E">
      <w:pPr>
        <w:rPr>
          <w:rFonts w:hint="eastAsia" w:ascii="宋体" w:hAnsi="宋体" w:cs="宋体"/>
          <w:b/>
          <w:bCs/>
          <w:i w:val="0"/>
          <w:sz w:val="24"/>
          <w:szCs w:val="24"/>
          <w:lang w:val="en-US" w:eastAsia="zh-CN" w:bidi="ar-SA"/>
        </w:rPr>
      </w:pPr>
      <w:r>
        <w:rPr>
          <w:rFonts w:hint="eastAsia" w:ascii="宋体" w:hAnsi="宋体" w:cs="宋体"/>
          <w:b/>
          <w:bCs/>
          <w:i w:val="0"/>
          <w:sz w:val="24"/>
          <w:szCs w:val="24"/>
          <w:lang w:val="en-US" w:eastAsia="zh-CN" w:bidi="ar-SA"/>
        </w:rPr>
        <w:br w:type="page"/>
      </w:r>
    </w:p>
    <w:p w14:paraId="6E1CEAAE">
      <w:pPr>
        <w:keepNext w:val="0"/>
        <w:keepLines w:val="0"/>
        <w:pageBreakBefore w:val="0"/>
        <w:widowControl/>
        <w:numPr>
          <w:ilvl w:val="0"/>
          <w:numId w:val="0"/>
        </w:numPr>
        <w:kinsoku/>
        <w:overflowPunct/>
        <w:topLinePunct w:val="0"/>
        <w:autoSpaceDE/>
        <w:autoSpaceDN/>
        <w:bidi w:val="0"/>
        <w:adjustRightInd w:val="0"/>
        <w:spacing w:line="264" w:lineRule="auto"/>
        <w:ind w:firstLine="482" w:firstLineChars="200"/>
        <w:textAlignment w:val="baseline"/>
        <w:rPr>
          <w:rFonts w:hint="eastAsia" w:ascii="宋体" w:hAnsi="宋体" w:cs="宋体"/>
          <w:b/>
          <w:bCs/>
          <w:sz w:val="24"/>
          <w:szCs w:val="24"/>
          <w:highlight w:val="none"/>
        </w:rPr>
      </w:pPr>
      <w:r>
        <w:rPr>
          <w:rFonts w:hint="eastAsia" w:ascii="宋体" w:hAnsi="宋体" w:cs="宋体"/>
          <w:b/>
          <w:bCs/>
          <w:i w:val="0"/>
          <w:sz w:val="24"/>
          <w:szCs w:val="24"/>
          <w:lang w:val="en-US" w:eastAsia="zh-CN" w:bidi="ar-SA"/>
        </w:rPr>
        <w:t>10.</w:t>
      </w:r>
      <w:r>
        <w:rPr>
          <w:rFonts w:hint="eastAsia" w:ascii="宋体" w:hAnsi="宋体" w:cs="宋体"/>
          <w:b/>
          <w:bCs/>
          <w:sz w:val="24"/>
          <w:szCs w:val="24"/>
          <w:highlight w:val="none"/>
        </w:rPr>
        <w:t>联系方式</w:t>
      </w:r>
    </w:p>
    <w:p w14:paraId="20DA20BD">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招标人：</w:t>
      </w:r>
      <w:r>
        <w:rPr>
          <w:rFonts w:hint="default" w:ascii="Times New Roman" w:hAnsi="Times New Roman" w:cs="Times New Roman"/>
          <w:sz w:val="24"/>
          <w:szCs w:val="24"/>
          <w:highlight w:val="none"/>
          <w:u w:val="single"/>
          <w:lang w:eastAsia="zh-CN"/>
        </w:rPr>
        <w:t>晋江市东石镇人民政府</w:t>
      </w:r>
    </w:p>
    <w:p w14:paraId="198FF6B2">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lang w:eastAsia="zh-CN"/>
        </w:rPr>
        <w:t>晋江市东石镇</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362</w:t>
      </w:r>
      <w:r>
        <w:rPr>
          <w:rFonts w:hint="default" w:ascii="Times New Roman" w:hAnsi="Times New Roman" w:cs="Times New Roman"/>
          <w:sz w:val="24"/>
          <w:szCs w:val="24"/>
          <w:highlight w:val="none"/>
          <w:u w:val="single"/>
          <w:lang w:val="en-US" w:eastAsia="zh-CN"/>
        </w:rPr>
        <w:t>2</w:t>
      </w:r>
      <w:r>
        <w:rPr>
          <w:rFonts w:hint="default" w:ascii="Times New Roman" w:hAnsi="Times New Roman" w:cs="Times New Roman"/>
          <w:sz w:val="24"/>
          <w:szCs w:val="24"/>
          <w:highlight w:val="none"/>
          <w:u w:val="single"/>
        </w:rPr>
        <w:t>00</w:t>
      </w:r>
    </w:p>
    <w:p w14:paraId="2BBDA3AB">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电子邮箱</w:t>
      </w:r>
      <w:r>
        <w:rPr>
          <w:rFonts w:hint="default" w:ascii="Times New Roman" w:hAnsi="Times New Roman" w:cs="Times New Roman"/>
          <w:sz w:val="24"/>
          <w:szCs w:val="24"/>
          <w:highlight w:val="none"/>
        </w:rPr>
        <w:t>：</w:t>
      </w:r>
      <w:r>
        <w:rPr>
          <w:rFonts w:hint="default" w:ascii="Times New Roman" w:hAnsi="Times New Roman" w:cs="Times New Roman"/>
          <w:color w:val="auto"/>
          <w:sz w:val="24"/>
          <w:szCs w:val="24"/>
          <w:highlight w:val="none"/>
          <w:u w:val="single"/>
        </w:rPr>
        <w:t xml:space="preserve">           /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p>
    <w:p w14:paraId="1F628D9A">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r>
        <w:rPr>
          <w:rFonts w:hint="default" w:ascii="Times New Roman" w:hAnsi="Times New Roman" w:cs="Times New Roman"/>
          <w:bCs/>
          <w:color w:val="auto"/>
          <w:sz w:val="24"/>
          <w:szCs w:val="24"/>
          <w:highlight w:val="none"/>
          <w:u w:val="single"/>
          <w:lang w:eastAsia="zh-CN"/>
        </w:rPr>
        <w:t>17859878908</w:t>
      </w:r>
      <w:r>
        <w:rPr>
          <w:rFonts w:hint="default" w:ascii="Times New Roman" w:hAnsi="Times New Roman" w:cs="Times New Roman"/>
          <w:color w:val="auto"/>
          <w:sz w:val="24"/>
          <w:szCs w:val="24"/>
          <w:highlight w:val="none"/>
        </w:rPr>
        <w:t>，传真：</w:t>
      </w:r>
      <w:r>
        <w:rPr>
          <w:rFonts w:hint="default" w:ascii="Times New Roman" w:hAnsi="Times New Roman" w:cs="Times New Roman"/>
          <w:color w:val="auto"/>
          <w:sz w:val="24"/>
          <w:szCs w:val="24"/>
          <w:highlight w:val="none"/>
          <w:u w:val="single"/>
        </w:rPr>
        <w:t xml:space="preserve">    /     </w:t>
      </w:r>
    </w:p>
    <w:p w14:paraId="7C7B6C58">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联系人： </w:t>
      </w:r>
      <w:r>
        <w:rPr>
          <w:rFonts w:hint="default" w:ascii="Times New Roman" w:hAnsi="Times New Roman" w:cs="Times New Roman"/>
          <w:color w:val="auto"/>
          <w:sz w:val="24"/>
          <w:szCs w:val="24"/>
          <w:highlight w:val="none"/>
          <w:u w:val="single"/>
          <w:lang w:eastAsia="zh-CN"/>
        </w:rPr>
        <w:t>乔先生</w:t>
      </w:r>
    </w:p>
    <w:p w14:paraId="16FA7C70">
      <w:pPr>
        <w:pStyle w:val="5"/>
        <w:keepNext w:val="0"/>
        <w:keepLines w:val="0"/>
        <w:pageBreakBefore w:val="0"/>
        <w:kinsoku/>
        <w:overflowPunct/>
        <w:topLinePunct w:val="0"/>
        <w:autoSpaceDE/>
        <w:autoSpaceDN/>
        <w:bidi w:val="0"/>
        <w:adjustRightInd w:val="0"/>
        <w:snapToGrid w:val="0"/>
        <w:spacing w:before="240" w:line="264" w:lineRule="auto"/>
        <w:ind w:left="0" w:leftChars="0" w:firstLine="480" w:firstLineChars="200"/>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招标代理机构：</w:t>
      </w:r>
      <w:r>
        <w:rPr>
          <w:rFonts w:hint="default" w:ascii="Times New Roman" w:hAnsi="Times New Roman" w:cs="Times New Roman"/>
          <w:sz w:val="24"/>
          <w:szCs w:val="24"/>
          <w:highlight w:val="none"/>
          <w:u w:val="single"/>
          <w:lang w:eastAsia="zh-CN"/>
        </w:rPr>
        <w:t>厦门兴海湾工程管理股份有限公司</w:t>
      </w:r>
    </w:p>
    <w:p w14:paraId="44E3A8E5">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lang w:eastAsia="zh-CN"/>
        </w:rPr>
        <w:t>泉州市丰泽区</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362</w:t>
      </w:r>
      <w:r>
        <w:rPr>
          <w:rFonts w:hint="default" w:ascii="Times New Roman" w:hAnsi="Times New Roman" w:cs="Times New Roman"/>
          <w:sz w:val="24"/>
          <w:szCs w:val="24"/>
          <w:highlight w:val="none"/>
          <w:u w:val="single"/>
          <w:lang w:val="en-US" w:eastAsia="zh-CN"/>
        </w:rPr>
        <w:t>0</w:t>
      </w:r>
      <w:r>
        <w:rPr>
          <w:rFonts w:hint="default" w:ascii="Times New Roman" w:hAnsi="Times New Roman" w:cs="Times New Roman"/>
          <w:sz w:val="24"/>
          <w:szCs w:val="24"/>
          <w:highlight w:val="none"/>
          <w:u w:val="single"/>
        </w:rPr>
        <w:t>00</w:t>
      </w:r>
    </w:p>
    <w:p w14:paraId="5DE529A3">
      <w:pPr>
        <w:keepNext w:val="0"/>
        <w:keepLines w:val="0"/>
        <w:pageBreakBefore w:val="0"/>
        <w:kinsoku/>
        <w:overflowPunct/>
        <w:topLinePunct w:val="0"/>
        <w:autoSpaceDE/>
        <w:autoSpaceDN/>
        <w:bidi w:val="0"/>
        <w:adjustRightInd w:val="0"/>
        <w:spacing w:line="264" w:lineRule="auto"/>
        <w:ind w:firstLine="480" w:firstLineChars="200"/>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电子邮箱：</w:t>
      </w:r>
      <w:r>
        <w:rPr>
          <w:rFonts w:hint="default" w:ascii="Times New Roman" w:hAnsi="Times New Roman" w:cs="Times New Roman"/>
          <w:kern w:val="2"/>
          <w:sz w:val="24"/>
          <w:szCs w:val="24"/>
          <w:highlight w:val="none"/>
          <w:u w:val="single"/>
          <w:lang w:val="en-US" w:eastAsia="zh-CN"/>
        </w:rPr>
        <w:t>1223657</w:t>
      </w:r>
      <w:r>
        <w:rPr>
          <w:rFonts w:hint="default" w:ascii="Times New Roman" w:hAnsi="Times New Roman" w:cs="Times New Roman"/>
          <w:kern w:val="2"/>
          <w:sz w:val="24"/>
          <w:szCs w:val="24"/>
          <w:highlight w:val="none"/>
          <w:u w:val="single"/>
        </w:rPr>
        <w:t>@qq.com</w:t>
      </w:r>
    </w:p>
    <w:p w14:paraId="353B11DA">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电话：</w:t>
      </w:r>
      <w:r>
        <w:rPr>
          <w:rFonts w:hint="default" w:ascii="Times New Roman" w:hAnsi="Times New Roman" w:cs="Times New Roman"/>
          <w:sz w:val="24"/>
          <w:szCs w:val="24"/>
          <w:highlight w:val="none"/>
          <w:u w:val="single"/>
          <w:lang w:eastAsia="zh-CN"/>
        </w:rPr>
        <w:t>18159361120</w:t>
      </w:r>
      <w:r>
        <w:rPr>
          <w:rFonts w:hint="default" w:ascii="Times New Roman" w:hAnsi="Times New Roman" w:cs="Times New Roman"/>
          <w:sz w:val="24"/>
          <w:szCs w:val="24"/>
          <w:highlight w:val="none"/>
        </w:rPr>
        <w:t>，传真：</w:t>
      </w:r>
      <w:r>
        <w:rPr>
          <w:rFonts w:hint="default" w:ascii="Times New Roman" w:hAnsi="Times New Roman" w:cs="Times New Roman"/>
          <w:sz w:val="24"/>
          <w:szCs w:val="24"/>
          <w:highlight w:val="none"/>
          <w:u w:val="single"/>
        </w:rPr>
        <w:t xml:space="preserve">     /     </w:t>
      </w:r>
    </w:p>
    <w:p w14:paraId="527C024A">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u w:val="single"/>
          <w:lang w:eastAsia="zh-CN"/>
        </w:rPr>
      </w:pPr>
      <w:r>
        <w:rPr>
          <w:rFonts w:hint="default" w:ascii="Times New Roman" w:hAnsi="Times New Roman" w:cs="Times New Roman"/>
          <w:sz w:val="24"/>
          <w:szCs w:val="24"/>
          <w:highlight w:val="none"/>
        </w:rPr>
        <w:t xml:space="preserve">联系人： </w:t>
      </w:r>
      <w:r>
        <w:rPr>
          <w:rFonts w:hint="default" w:ascii="Times New Roman" w:hAnsi="Times New Roman" w:cs="Times New Roman"/>
          <w:sz w:val="24"/>
          <w:szCs w:val="24"/>
          <w:highlight w:val="none"/>
          <w:u w:val="single"/>
          <w:lang w:eastAsia="zh-CN"/>
        </w:rPr>
        <w:t>小王</w:t>
      </w:r>
    </w:p>
    <w:p w14:paraId="79F9EA1D">
      <w:pPr>
        <w:pStyle w:val="5"/>
        <w:keepNext w:val="0"/>
        <w:keepLines w:val="0"/>
        <w:pageBreakBefore w:val="0"/>
        <w:kinsoku/>
        <w:overflowPunct/>
        <w:topLinePunct w:val="0"/>
        <w:autoSpaceDE/>
        <w:autoSpaceDN/>
        <w:bidi w:val="0"/>
        <w:adjustRightInd w:val="0"/>
        <w:snapToGrid w:val="0"/>
        <w:spacing w:line="264" w:lineRule="auto"/>
        <w:ind w:firstLine="480" w:firstLineChars="200"/>
        <w:textAlignment w:val="baseline"/>
        <w:rPr>
          <w:rFonts w:hint="default" w:ascii="Times New Roman" w:hAnsi="Times New Roman" w:cs="Times New Roman"/>
          <w:sz w:val="24"/>
          <w:szCs w:val="24"/>
          <w:highlight w:val="none"/>
          <w:u w:val="single"/>
          <w:lang w:eastAsia="zh-CN"/>
        </w:rPr>
      </w:pPr>
    </w:p>
    <w:p w14:paraId="762349CB">
      <w:pPr>
        <w:pStyle w:val="8"/>
        <w:keepNext w:val="0"/>
        <w:keepLines w:val="0"/>
        <w:pageBreakBefore w:val="0"/>
        <w:widowControl/>
        <w:shd w:val="clear" w:color="auto" w:fill="FFFFFF"/>
        <w:kinsoku/>
        <w:wordWrap w:val="0"/>
        <w:overflowPunct/>
        <w:topLinePunct w:val="0"/>
        <w:autoSpaceDE/>
        <w:autoSpaceDN/>
        <w:bidi w:val="0"/>
        <w:adjustRightInd w:val="0"/>
        <w:snapToGrid w:val="0"/>
        <w:spacing w:before="120" w:beforeAutospacing="0" w:after="120" w:afterAutospacing="0" w:line="264" w:lineRule="auto"/>
        <w:ind w:firstLine="470" w:firstLineChars="196"/>
        <w:textAlignment w:val="baseline"/>
        <w:rPr>
          <w:rFonts w:hint="default" w:ascii="Times New Roman" w:hAnsi="Times New Roman" w:cs="Times New Roman"/>
          <w:color w:val="000000"/>
          <w:szCs w:val="24"/>
          <w:highlight w:val="none"/>
          <w:shd w:val="clear" w:color="auto" w:fill="FFFFFF"/>
        </w:rPr>
      </w:pPr>
      <w:r>
        <w:rPr>
          <w:rFonts w:hint="default" w:ascii="Times New Roman" w:hAnsi="Times New Roman" w:cs="Times New Roman"/>
          <w:color w:val="000000"/>
          <w:szCs w:val="24"/>
          <w:highlight w:val="none"/>
          <w:shd w:val="clear" w:color="auto" w:fill="FFFFFF"/>
        </w:rPr>
        <w:t>公共资源电子交易平台名称：</w:t>
      </w:r>
      <w:r>
        <w:rPr>
          <w:rFonts w:hint="default" w:ascii="Times New Roman" w:hAnsi="Times New Roman" w:cs="Times New Roman"/>
          <w:color w:val="000000"/>
          <w:szCs w:val="24"/>
          <w:highlight w:val="none"/>
          <w:u w:val="single"/>
          <w:shd w:val="clear" w:color="auto" w:fill="FFFFFF"/>
        </w:rPr>
        <w:t>随行易交易电子招标投标交易平台</w:t>
      </w:r>
      <w:r>
        <w:rPr>
          <w:rFonts w:hint="default" w:ascii="Times New Roman" w:hAnsi="Times New Roman" w:cs="Times New Roman"/>
          <w:color w:val="000000"/>
          <w:szCs w:val="24"/>
          <w:highlight w:val="none"/>
          <w:shd w:val="clear" w:color="auto" w:fill="FFFFFF"/>
        </w:rPr>
        <w:t xml:space="preserve">    </w:t>
      </w:r>
    </w:p>
    <w:p w14:paraId="5D4C4FB3">
      <w:pPr>
        <w:pStyle w:val="8"/>
        <w:keepNext w:val="0"/>
        <w:keepLines w:val="0"/>
        <w:pageBreakBefore w:val="0"/>
        <w:widowControl/>
        <w:shd w:val="clear" w:color="auto" w:fill="FFFFFF"/>
        <w:kinsoku/>
        <w:wordWrap w:val="0"/>
        <w:overflowPunct/>
        <w:topLinePunct w:val="0"/>
        <w:autoSpaceDE/>
        <w:autoSpaceDN/>
        <w:bidi w:val="0"/>
        <w:adjustRightInd w:val="0"/>
        <w:snapToGrid w:val="0"/>
        <w:spacing w:before="120" w:beforeAutospacing="0" w:after="120" w:afterAutospacing="0" w:line="264" w:lineRule="auto"/>
        <w:ind w:firstLine="470" w:firstLineChars="196"/>
        <w:textAlignment w:val="baseline"/>
        <w:rPr>
          <w:rFonts w:hint="default" w:ascii="Times New Roman" w:hAnsi="Times New Roman" w:cs="Times New Roman"/>
          <w:color w:val="000000"/>
          <w:szCs w:val="24"/>
          <w:highlight w:val="none"/>
          <w:shd w:val="clear" w:color="auto" w:fill="FFFFFF"/>
        </w:rPr>
      </w:pPr>
      <w:r>
        <w:rPr>
          <w:rFonts w:hint="default" w:ascii="Times New Roman" w:hAnsi="Times New Roman" w:cs="Times New Roman"/>
          <w:color w:val="000000"/>
          <w:szCs w:val="24"/>
          <w:highlight w:val="none"/>
          <w:shd w:val="clear" w:color="auto" w:fill="FFFFFF"/>
        </w:rPr>
        <w:t>网址：</w:t>
      </w:r>
      <w:r>
        <w:rPr>
          <w:rFonts w:hint="default" w:ascii="Times New Roman" w:hAnsi="Times New Roman" w:cs="Times New Roman"/>
          <w:color w:val="000000"/>
          <w:szCs w:val="24"/>
          <w:highlight w:val="none"/>
          <w:u w:val="single"/>
          <w:shd w:val="clear" w:color="auto" w:fill="FFFFFF"/>
        </w:rPr>
        <w:t>https://www.enjoy5191.com/</w:t>
      </w:r>
      <w:r>
        <w:rPr>
          <w:rFonts w:hint="default" w:ascii="Times New Roman" w:hAnsi="Times New Roman" w:cs="Times New Roman"/>
          <w:sz w:val="24"/>
          <w:szCs w:val="24"/>
          <w:highlight w:val="none"/>
        </w:rPr>
        <w:t>，</w:t>
      </w:r>
      <w:r>
        <w:rPr>
          <w:rFonts w:hint="default" w:ascii="Times New Roman" w:hAnsi="Times New Roman" w:cs="Times New Roman"/>
          <w:color w:val="000000"/>
          <w:szCs w:val="24"/>
          <w:highlight w:val="none"/>
          <w:shd w:val="clear" w:color="auto" w:fill="FFFFFF"/>
        </w:rPr>
        <w:t>联系电话：</w:t>
      </w:r>
      <w:r>
        <w:rPr>
          <w:rFonts w:hint="default" w:ascii="Times New Roman" w:hAnsi="Times New Roman" w:cs="Times New Roman"/>
          <w:color w:val="000000"/>
          <w:szCs w:val="24"/>
          <w:highlight w:val="none"/>
          <w:u w:val="single"/>
          <w:shd w:val="clear" w:color="auto" w:fill="FFFFFF"/>
        </w:rPr>
        <w:t>4008705191</w:t>
      </w:r>
      <w:r>
        <w:rPr>
          <w:rFonts w:hint="default" w:ascii="Times New Roman" w:hAnsi="Times New Roman" w:cs="Times New Roman"/>
          <w:color w:val="000000"/>
          <w:szCs w:val="24"/>
          <w:highlight w:val="none"/>
          <w:shd w:val="clear" w:color="auto" w:fill="FFFFFF"/>
        </w:rPr>
        <w:t xml:space="preserve">    </w:t>
      </w:r>
    </w:p>
    <w:p w14:paraId="10ECA8BB">
      <w:pPr>
        <w:pStyle w:val="8"/>
        <w:keepNext w:val="0"/>
        <w:keepLines w:val="0"/>
        <w:pageBreakBefore w:val="0"/>
        <w:widowControl/>
        <w:shd w:val="clear" w:color="auto" w:fill="FFFFFF"/>
        <w:kinsoku/>
        <w:wordWrap w:val="0"/>
        <w:overflowPunct/>
        <w:topLinePunct w:val="0"/>
        <w:autoSpaceDE/>
        <w:autoSpaceDN/>
        <w:bidi w:val="0"/>
        <w:adjustRightInd w:val="0"/>
        <w:snapToGrid w:val="0"/>
        <w:spacing w:before="120" w:beforeAutospacing="0" w:after="120" w:afterAutospacing="0" w:line="264" w:lineRule="auto"/>
        <w:ind w:firstLine="470" w:firstLineChars="196"/>
        <w:textAlignment w:val="baseline"/>
        <w:rPr>
          <w:rFonts w:hint="default" w:ascii="Times New Roman" w:hAnsi="Times New Roman" w:eastAsia="宋体" w:cs="Times New Roman"/>
          <w:color w:val="000000"/>
          <w:szCs w:val="24"/>
          <w:highlight w:val="none"/>
          <w:shd w:val="clear" w:color="auto" w:fill="FFFFFF"/>
        </w:rPr>
      </w:pPr>
      <w:r>
        <w:rPr>
          <w:rFonts w:hint="default" w:ascii="Times New Roman" w:hAnsi="Times New Roman" w:cs="Times New Roman"/>
          <w:color w:val="000000"/>
          <w:szCs w:val="24"/>
          <w:highlight w:val="none"/>
          <w:shd w:val="clear" w:color="auto" w:fill="FFFFFF"/>
        </w:rPr>
        <w:t>地址：</w:t>
      </w:r>
      <w:r>
        <w:rPr>
          <w:rFonts w:hint="default" w:ascii="Times New Roman" w:hAnsi="Times New Roman" w:cs="Times New Roman"/>
          <w:color w:val="000000"/>
          <w:szCs w:val="24"/>
          <w:highlight w:val="none"/>
          <w:u w:val="single"/>
          <w:shd w:val="clear" w:color="auto" w:fill="FFFFFF"/>
        </w:rPr>
        <w:t>泉州市丰泽区华大街道体育街西辅路801号7楼随行易交易（泉州）公共资源交易平台</w:t>
      </w:r>
    </w:p>
    <w:p w14:paraId="73DDDBE4">
      <w:pPr/>
    </w:p>
    <w:sectPr>
      <w:pgSz w:w="11906" w:h="16838"/>
      <w:pgMar w:top="1134" w:right="1134" w:bottom="150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spacing w:line="560" w:lineRule="exact"/>
      <w:ind w:left="300" w:firstLine="420"/>
    </w:pPr>
    <w:rPr>
      <w:rFonts w:ascii="楷体_GB2312" w:hAnsi="楷体_GB2312"/>
    </w:rPr>
  </w:style>
  <w:style w:type="paragraph" w:styleId="3">
    <w:name w:val="Body Text Indent"/>
    <w:basedOn w:val="1"/>
    <w:next w:val="1"/>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uiPriority w:val="0"/>
    <w:pPr>
      <w:pBdr>
        <w:bottom w:val="single" w:color="auto" w:sz="6" w:space="1"/>
      </w:pBdr>
      <w:tabs>
        <w:tab w:val="center" w:pos="4153"/>
        <w:tab w:val="right" w:pos="8306"/>
      </w:tabs>
      <w:adjustRightInd w:val="0"/>
      <w:snapToGrid w:val="0"/>
      <w:jc w:val="center"/>
    </w:pPr>
    <w:rPr>
      <w:kern w:val="2"/>
      <w:sz w:val="21"/>
    </w:rPr>
  </w:style>
  <w:style w:type="paragraph" w:styleId="7">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8">
    <w:name w:val="Normal (Web)"/>
    <w:basedOn w:val="1"/>
    <w:next w:val="9"/>
    <w:uiPriority w:val="0"/>
    <w:pPr>
      <w:widowControl w:val="0"/>
      <w:spacing w:before="100" w:beforeAutospacing="1" w:after="100" w:afterAutospacing="1"/>
    </w:pPr>
    <w:rPr>
      <w:rFonts w:ascii="宋体"/>
      <w:kern w:val="2"/>
      <w:sz w:val="24"/>
      <w:lang w:val="en-US" w:eastAsia="zh-CN" w:bidi="ar-SA"/>
    </w:rPr>
  </w:style>
  <w:style w:type="paragraph" w:customStyle="1" w:styleId="9">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Words>
  <Characters>272</Characters>
  <Lines>0</Lines>
  <Paragraphs>0</Paragraphs>
  <ScaleCrop>false</ScaleCrop>
  <LinksUpToDate>false</LinksUpToDate>
  <CharactersWithSpaces>322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2025-03-12T03:51:00Z</dcterms:created>
  <dc:creator>苍生</dc:creator>
  <cp:lastModifiedBy>iPhone</cp:lastModifiedBy>
  <dcterms:modified xsi:type="dcterms:W3CDTF">2025-03-13T20:02:25Z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2052-12.21.1</vt:lpwstr>
  </property>
  <property fmtid="{D5CDD505-2E9C-101B-9397-08002B2CF9AE}" pid="3" name="ICV">
    <vt:lpwstr>497E82BA95E449FDB35EA03E008DEA29_11</vt:lpwstr>
  </property>
  <property fmtid="{D5CDD505-2E9C-101B-9397-08002B2CF9AE}" pid="4" name="KSOTemplateDocerSaveRecord">
    <vt:lpwstr>eyJoZGlkIjoiZTNiZTNkYWQ1OTkwNDI0MWVmZDdkNmI2ZDNjNjc5ZDIiLCJ1c2VySWQiOiIyMjc3MzE0In0=</vt:lpwstr>
  </property>
</Properties>
</file>