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孤儿、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事实无人抚养儿童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政策解读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什么是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孤儿、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事实无人抚养儿童？</w:t>
      </w:r>
    </w:p>
    <w:p>
      <w:pPr>
        <w:pStyle w:val="5"/>
        <w:ind w:left="720" w:firstLine="0" w:firstLineChars="0"/>
        <w:jc w:val="lef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孤儿是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指的是失去父母的未满18周岁的未成年人；查找不到生父母的弃婴和未满18周岁的未成年人；父母双方一方死亡另一方查找不到的未满18周岁的未成年人。</w:t>
      </w:r>
      <w:r>
        <w:rPr>
          <w:rFonts w:hint="eastAsia" w:asciiTheme="minorEastAsia" w:hAnsiTheme="minorEastAsia" w:eastAsiaTheme="minorEastAsia"/>
          <w:sz w:val="28"/>
          <w:szCs w:val="28"/>
        </w:rPr>
        <w:t>事实无人抚养儿童是指父母双方均符合重残、重病、服刑在押、强制隔离戒毒、被执行其他限制人身自由措施、失联、被撤销监护资格、被遣送（驱逐）出境情形之一的儿童；或者父母一方死亡或失踪，另一方符合重残、重病、服刑在押、强制隔离戒毒、被执行其他限制人身自由措施、失联、被撤销监护资格、被遣送（驱逐）出境情形之一的儿童。</w:t>
      </w:r>
    </w:p>
    <w:p>
      <w:pPr>
        <w:pStyle w:val="5"/>
        <w:ind w:left="0" w:leftChars="0" w:firstLine="0" w:firstLineChars="0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二、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怎样申请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孤儿、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事实无人抚养儿童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？</w:t>
      </w:r>
    </w:p>
    <w:p>
      <w:pPr>
        <w:ind w:firstLine="562" w:firstLineChars="20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孤儿保障的申请流程：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需孤儿本人向乡镇（街道）申请—街道办事处或乡（镇）人民政府对申请人和社会散居孤儿情况进行调查核实—市民政局严格审查申请材料，依据有关规定和条件认定孤儿。</w:t>
      </w:r>
    </w:p>
    <w:p>
      <w:pPr>
        <w:ind w:firstLine="562" w:firstLineChars="20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事实无人抚养儿童保障的申请流程：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（申请）本人或近亲属向户籍所在地乡镇（街道）申请；情况特殊的由村（居）委会代为申请—（查验）乡镇人民政府（街道办事处）受理申请后，应当对事实无人抚养儿童父母情况进行查验。在15个工作日内，对符合条件的对象，连同申报材料一并报县级民政部门—（确认）市民政局在自收到申报材料及查验结论之日起15个工作日内作出确认。符合条件的，从确认的次月起纳入保障范围，同时将有关信息录入“全国儿童福利信息管理系统”。不符合保障条件的，由民政部门书面说明理由—（终止）规定保障情形发生变化的，事实无人抚养儿童监护人或受委托的近亲属、村（居）民委员会应当及时告知乡镇人民政府（街道办事处）。设置3个月过渡期，从第4个月开始终止原事实无人抚养儿童的各项保障待遇</w:t>
      </w:r>
    </w:p>
    <w:p>
      <w:pPr>
        <w:jc w:val="both"/>
        <w:rPr>
          <w:rFonts w:hint="eastAsia" w:cs="Times New Roman" w:asciiTheme="minorEastAsia" w:hAnsiTheme="minorEastAsia" w:eastAsiaTheme="minorEastAsia"/>
          <w:b/>
          <w:kern w:val="2"/>
          <w:sz w:val="28"/>
          <w:szCs w:val="28"/>
          <w:shd w:val="clear" w:color="auto" w:fill="FFFFFF"/>
          <w:lang w:eastAsia="zh-CN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28"/>
          <w:szCs w:val="28"/>
          <w:shd w:val="clear" w:color="auto" w:fill="FFFFFF"/>
        </w:rPr>
        <w:t>三、</w:t>
      </w:r>
      <w:r>
        <w:rPr>
          <w:rFonts w:hint="eastAsia" w:cs="Times New Roman" w:asciiTheme="minorEastAsia" w:hAnsiTheme="minorEastAsia" w:eastAsiaTheme="minorEastAsia"/>
          <w:b/>
          <w:kern w:val="2"/>
          <w:sz w:val="28"/>
          <w:szCs w:val="28"/>
          <w:shd w:val="clear" w:color="auto" w:fill="FFFFFF"/>
          <w:lang w:eastAsia="zh-CN"/>
        </w:rPr>
        <w:t>申请材料</w:t>
      </w:r>
    </w:p>
    <w:p>
      <w:pPr>
        <w:spacing w:line="540" w:lineRule="exact"/>
        <w:ind w:firstLine="562" w:firstLineChars="200"/>
        <w:rPr>
          <w:szCs w:val="32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孤儿申请材料：</w:t>
      </w:r>
      <w:r>
        <w:rPr>
          <w:szCs w:val="32"/>
        </w:rPr>
        <w:t>①《儿童信息采集表》（一式两份）（附件2）；②《家庭信息采集表》（一份）（附件3）；③《散居孤儿监护协议书》（一式叁份）（附件4）；④孤儿及监护人的身份证和户口本复印件；⑤孤儿本人近期1寸免冠彩照2张；⑥孤儿父母双方情况证明（如</w:t>
      </w:r>
      <w:r>
        <w:rPr>
          <w:spacing w:val="-4"/>
          <w:szCs w:val="32"/>
        </w:rPr>
        <w:t>火化</w:t>
      </w:r>
      <w:r>
        <w:rPr>
          <w:szCs w:val="32"/>
        </w:rPr>
        <w:t>死亡证明、法院失踪判决书等）。往年已申请通过的对象不再提交以上材料。</w:t>
      </w:r>
    </w:p>
    <w:p>
      <w:pPr>
        <w:spacing w:line="540" w:lineRule="exact"/>
        <w:ind w:firstLine="562" w:firstLineChars="200"/>
        <w:rPr>
          <w:rFonts w:hint="eastAsia" w:eastAsia="仿宋_GB231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事实无人抚养儿童申请材料：</w:t>
      </w:r>
      <w:r>
        <w:rPr>
          <w:szCs w:val="32"/>
        </w:rPr>
        <w:t>①</w:t>
      </w:r>
      <w:r>
        <w:rPr>
          <w:shd w:val="clear" w:color="auto" w:fill="FFFFFF"/>
        </w:rPr>
        <w:t>儿童本人户口簿复印件及一寸照片三张；</w:t>
      </w:r>
      <w:r>
        <w:rPr>
          <w:szCs w:val="32"/>
        </w:rPr>
        <w:t>②</w:t>
      </w:r>
      <w:r>
        <w:rPr>
          <w:shd w:val="clear" w:color="auto" w:fill="FFFFFF"/>
        </w:rPr>
        <w:t>儿童父母的身份证明（如户口簿、身份证）及与儿童的关系证明（如出生证明）；</w:t>
      </w:r>
      <w:r>
        <w:rPr>
          <w:szCs w:val="32"/>
        </w:rPr>
        <w:t>③</w:t>
      </w:r>
      <w:r>
        <w:rPr>
          <w:shd w:val="clear" w:color="auto" w:fill="FFFFFF"/>
        </w:rPr>
        <w:t>法定监护人（受委托监护人）的身份证明及与儿童关系证明，受委托监护人提出申请的，需提交受委托证明</w:t>
      </w:r>
      <w:r>
        <w:rPr>
          <w:szCs w:val="32"/>
        </w:rPr>
        <w:t>④</w:t>
      </w:r>
      <w:r>
        <w:rPr>
          <w:shd w:val="clear" w:color="auto" w:fill="FFFFFF"/>
        </w:rPr>
        <w:t>儿童本人或法定监护人（受委托监护人）的银行卡正反面复印件；</w:t>
      </w:r>
      <w:r>
        <w:rPr>
          <w:szCs w:val="32"/>
        </w:rPr>
        <w:t>⑤</w:t>
      </w:r>
      <w:r>
        <w:rPr>
          <w:shd w:val="clear" w:color="auto" w:fill="FFFFFF"/>
        </w:rPr>
        <w:t>其他需提供的相关材料</w:t>
      </w:r>
      <w:r>
        <w:rPr>
          <w:rFonts w:hint="eastAsia"/>
          <w:shd w:val="clear" w:color="auto" w:fill="FFFFFF"/>
          <w:lang w:eastAsia="zh-CN"/>
        </w:rPr>
        <w:t>。</w:t>
      </w:r>
    </w:p>
    <w:p>
      <w:pPr>
        <w:rPr>
          <w:rFonts w:hint="eastAsia" w:cs="Times New Roman" w:asciiTheme="minorEastAsia" w:hAnsiTheme="minorEastAsia" w:eastAsia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四、发放标准</w:t>
      </w:r>
    </w:p>
    <w:p>
      <w:pPr>
        <w:ind w:firstLine="480" w:firstLineChars="150"/>
        <w:rPr>
          <w:rFonts w:hint="eastAsia" w:asciiTheme="minorEastAsia" w:hAnsiTheme="minorEastAsia" w:eastAsiaTheme="minorEastAsia"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自202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月起调整集中养育和散居孤儿基本生活保障补助标准为每人每月</w:t>
      </w:r>
      <w:r>
        <w:rPr>
          <w:rFonts w:hint="eastAsia" w:eastAsia="仿宋_GB2312"/>
          <w:sz w:val="32"/>
          <w:szCs w:val="32"/>
        </w:rPr>
        <w:t>2100</w:t>
      </w:r>
      <w:r>
        <w:rPr>
          <w:rFonts w:eastAsia="仿宋_GB2312"/>
          <w:sz w:val="32"/>
          <w:szCs w:val="32"/>
        </w:rPr>
        <w:t>元和1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00元。事实无人抚养儿童基本生活保障补助按散居孤儿保障标准执行，符合儿童福利机构集中供养条件且有意愿的，送福利机构集中供养，其基本生活保障标准同机构集中供养孤儿。</w:t>
      </w:r>
    </w:p>
    <w:p>
      <w:pPr>
        <w:pStyle w:val="2"/>
        <w:spacing w:before="0" w:beforeAutospacing="0" w:after="0" w:afterAutospacing="0" w:line="540" w:lineRule="exact"/>
        <w:ind w:firstLine="140" w:firstLineChars="50"/>
        <w:jc w:val="both"/>
        <w:rPr>
          <w:rFonts w:cs="Times New Roman" w:asciiTheme="minorEastAsia" w:hAnsiTheme="minorEastAsia" w:eastAsiaTheme="minorEastAsia"/>
          <w:bCs/>
          <w:sz w:val="28"/>
          <w:szCs w:val="28"/>
          <w:shd w:val="clear" w:color="auto" w:fill="FFFFFF"/>
        </w:rPr>
      </w:pPr>
    </w:p>
    <w:p>
      <w:pPr>
        <w:pStyle w:val="2"/>
        <w:spacing w:before="0" w:beforeAutospacing="0" w:after="0" w:afterAutospacing="0" w:line="540" w:lineRule="exact"/>
        <w:ind w:firstLine="140" w:firstLineChars="50"/>
        <w:jc w:val="both"/>
        <w:rPr>
          <w:rFonts w:cs="Times New Roman" w:asciiTheme="minorEastAsia" w:hAnsiTheme="minorEastAsia" w:eastAsiaTheme="minorEastAsia"/>
          <w:bCs/>
          <w:sz w:val="28"/>
          <w:szCs w:val="28"/>
          <w:shd w:val="clear" w:color="auto" w:fill="FFFFFF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spacing w:before="0" w:beforeAutospacing="0" w:after="0" w:afterAutospacing="0" w:line="540" w:lineRule="exact"/>
        <w:jc w:val="both"/>
        <w:rPr>
          <w:rFonts w:cs="Times New Roman" w:asciiTheme="minorEastAsia" w:hAnsiTheme="minorEastAsia" w:eastAsiaTheme="minorEastAsia"/>
          <w:kern w:val="2"/>
          <w:sz w:val="28"/>
          <w:szCs w:val="28"/>
          <w:shd w:val="clear" w:color="auto" w:fill="FFFFFF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140" w:firstLineChars="50"/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BB4BDC"/>
    <w:multiLevelType w:val="multilevel"/>
    <w:tmpl w:val="5BBB4BD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0B"/>
    <w:rsid w:val="003A360B"/>
    <w:rsid w:val="007B694A"/>
    <w:rsid w:val="00FA0107"/>
    <w:rsid w:val="30AC3F1F"/>
    <w:rsid w:val="5650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744</Characters>
  <Lines>6</Lines>
  <Paragraphs>1</Paragraphs>
  <TotalTime>1</TotalTime>
  <ScaleCrop>false</ScaleCrop>
  <LinksUpToDate>false</LinksUpToDate>
  <CharactersWithSpaces>873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2023-10-12T01:27:00Z</dcterms:created>
  <dc:creator>pc</dc:creator>
  <cp:lastModifiedBy>我在非洲挖矿</cp:lastModifiedBy>
  <dcterms:modified xsi:type="dcterms:W3CDTF">2024-01-09T07:12:38Z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C4E1ACF6B3404C4B89701F05CFBFBCC7</vt:lpwstr>
  </property>
</Properties>
</file>