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2020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晋江市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地方政府债务情况</w:t>
      </w:r>
    </w:p>
    <w:p>
      <w:pPr>
        <w:pStyle w:val="7"/>
        <w:spacing w:line="580" w:lineRule="exact"/>
        <w:ind w:firstLine="0"/>
        <w:jc w:val="center"/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592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592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年全市新增政府债务限额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21.35</w:t>
      </w:r>
      <w:r>
        <w:rPr>
          <w:rFonts w:hint="eastAsia" w:ascii="仿宋" w:hAnsi="仿宋" w:eastAsia="仿宋" w:cs="仿宋"/>
          <w:spacing w:val="-6"/>
        </w:rPr>
        <w:t>亿元，其中：新增</w:t>
      </w:r>
      <w:r>
        <w:rPr>
          <w:rFonts w:hint="eastAsia" w:ascii="仿宋" w:hAnsi="仿宋" w:eastAsia="仿宋" w:cs="仿宋"/>
          <w:spacing w:val="-6"/>
          <w:lang w:eastAsia="zh-CN"/>
        </w:rPr>
        <w:t>一般债务限额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2.82亿元，新增专项</w:t>
      </w:r>
      <w:r>
        <w:rPr>
          <w:rFonts w:hint="eastAsia" w:ascii="仿宋" w:hAnsi="仿宋" w:eastAsia="仿宋" w:cs="仿宋"/>
          <w:spacing w:val="-6"/>
        </w:rPr>
        <w:t>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18.53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年底，全市政府债务余额预计执行数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296.89</w:t>
      </w:r>
      <w:r>
        <w:rPr>
          <w:rFonts w:hint="eastAsia" w:ascii="仿宋" w:hAnsi="仿宋" w:eastAsia="仿宋" w:cs="仿宋"/>
          <w:spacing w:val="-6"/>
        </w:rPr>
        <w:t>亿元，债务余额严格控制在</w:t>
      </w:r>
      <w:r>
        <w:rPr>
          <w:rFonts w:hint="eastAsia" w:ascii="仿宋" w:hAnsi="仿宋" w:eastAsia="仿宋" w:cs="仿宋"/>
          <w:spacing w:val="-6"/>
          <w:lang w:eastAsia="zh-CN"/>
        </w:rPr>
        <w:t>上级</w:t>
      </w:r>
      <w:r>
        <w:rPr>
          <w:rFonts w:hint="eastAsia" w:ascii="仿宋" w:hAnsi="仿宋" w:eastAsia="仿宋" w:cs="仿宋"/>
          <w:spacing w:val="-6"/>
        </w:rPr>
        <w:t>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300.93</w:t>
      </w:r>
      <w:r>
        <w:rPr>
          <w:rFonts w:hint="eastAsia" w:ascii="仿宋" w:hAnsi="仿宋" w:eastAsia="仿宋" w:cs="仿宋"/>
          <w:spacing w:val="-6"/>
        </w:rPr>
        <w:t>亿元内。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年全市由省级代为发行地方政府债券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24.37</w:t>
      </w:r>
      <w:r>
        <w:rPr>
          <w:rFonts w:hint="eastAsia" w:ascii="仿宋" w:hAnsi="仿宋" w:eastAsia="仿宋" w:cs="仿宋"/>
          <w:spacing w:val="-6"/>
        </w:rPr>
        <w:t>亿元，按债券性质分：由省级代为发行新增债券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21.34</w:t>
      </w:r>
      <w:r>
        <w:rPr>
          <w:rFonts w:hint="eastAsia" w:ascii="仿宋" w:hAnsi="仿宋" w:eastAsia="仿宋" w:cs="仿宋"/>
          <w:spacing w:val="-6"/>
        </w:rPr>
        <w:t>亿元，由省级代为发行再融资债券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3.03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年全市地方政府债券还本付息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12.93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年全市地方政府债券还本付息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34.83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年发行</w:t>
      </w:r>
      <w:r>
        <w:rPr>
          <w:rFonts w:hint="eastAsia" w:ascii="仿宋" w:hAnsi="仿宋" w:eastAsia="仿宋" w:cs="仿宋"/>
          <w:spacing w:val="-6"/>
          <w:lang w:eastAsia="zh-CN"/>
        </w:rPr>
        <w:t>新增</w:t>
      </w:r>
      <w:r>
        <w:rPr>
          <w:rFonts w:hint="eastAsia" w:ascii="仿宋" w:hAnsi="仿宋" w:eastAsia="仿宋" w:cs="仿宋"/>
          <w:spacing w:val="-6"/>
        </w:rPr>
        <w:t>地方政府债券21.34亿元，</w:t>
      </w:r>
      <w:r>
        <w:rPr>
          <w:rFonts w:hint="eastAsia" w:ascii="仿宋" w:hAnsi="仿宋" w:eastAsia="仿宋" w:cs="仿宋"/>
          <w:spacing w:val="-6"/>
          <w:lang w:eastAsia="zh-CN"/>
        </w:rPr>
        <w:t>主要安排</w:t>
      </w:r>
      <w:r>
        <w:rPr>
          <w:rFonts w:hint="eastAsia" w:ascii="仿宋" w:hAnsi="仿宋" w:eastAsia="仿宋" w:cs="仿宋"/>
          <w:spacing w:val="-6"/>
        </w:rPr>
        <w:t>用于高铁新区土地收储项目支出16.53亿元、农村生活污水处理项目2亿元、少体校及八仙山健身中心建设等文化体育与传媒支出1.04亿元、青少年妇女活动中心建设5000万元、第二中学及清濛金针小学建设等教育支出4100万元、横九线等交通支出4100万元、反恐防暴基地等公安支出2000万元、疗养院等医疗卫生与计划生育支出1500万元、社会福利中心建设等社会保障和就业支出1000万元。</w:t>
      </w: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4DE210B"/>
    <w:rsid w:val="246E5D4D"/>
    <w:rsid w:val="32ED0C5A"/>
    <w:rsid w:val="429401C0"/>
    <w:rsid w:val="48250702"/>
    <w:rsid w:val="5BB37BCE"/>
    <w:rsid w:val="5CF62BEC"/>
    <w:rsid w:val="5E892EDA"/>
    <w:rsid w:val="741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51</TotalTime>
  <ScaleCrop>false</ScaleCrop>
  <LinksUpToDate>false</LinksUpToDate>
  <CharactersWithSpaces>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PC50</cp:lastModifiedBy>
  <cp:lastPrinted>2021-05-31T10:34:00Z</cp:lastPrinted>
  <dcterms:modified xsi:type="dcterms:W3CDTF">2021-06-11T02:57:32Z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