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jc w:val="center"/>
        <w:textAlignment w:val="auto"/>
        <w:outlineLvl w:val="2"/>
        <w:rPr>
          <w:rFonts w:hint="eastAsia" w:ascii="宋体" w:hAnsi="宋体" w:eastAsia="宋体"/>
          <w:sz w:val="36"/>
          <w:szCs w:val="36"/>
        </w:rPr>
      </w:pPr>
      <w:bookmarkStart w:id="9" w:name="_GoBack"/>
      <w:bookmarkEnd w:id="9"/>
      <w:bookmarkStart w:id="0" w:name="_Toc529433797"/>
      <w:r>
        <w:rPr>
          <w:rFonts w:hint="eastAsia" w:ascii="宋体" w:hAnsi="宋体" w:eastAsia="宋体"/>
          <w:sz w:val="36"/>
          <w:szCs w:val="36"/>
        </w:rPr>
        <w:t>招标公告</w:t>
      </w:r>
      <w:bookmarkEnd w:id="0"/>
    </w:p>
    <w:p>
      <w:pPr>
        <w:pStyle w:val="7"/>
        <w:keepNext w:val="0"/>
        <w:keepLines w:val="0"/>
        <w:pageBreakBefore w:val="0"/>
        <w:widowControl w:val="0"/>
        <w:kinsoku/>
        <w:wordWrap/>
        <w:overflowPunct/>
        <w:topLinePunct w:val="0"/>
        <w:autoSpaceDE w:val="0"/>
        <w:autoSpaceDN w:val="0"/>
        <w:bidi w:val="0"/>
        <w:snapToGrid/>
        <w:spacing w:line="120" w:lineRule="auto"/>
        <w:ind w:left="440" w:right="-121" w:rightChars="-55"/>
        <w:jc w:val="center"/>
        <w:textAlignment w:val="auto"/>
        <w:rPr>
          <w:rFonts w:hint="eastAsia" w:hAnsi="宋体" w:eastAsia="宋体"/>
          <w:spacing w:val="-1"/>
          <w:sz w:val="21"/>
          <w:szCs w:val="21"/>
        </w:rPr>
      </w:pPr>
      <w:r>
        <w:rPr>
          <w:rFonts w:hint="eastAsia" w:hAnsi="宋体" w:eastAsia="宋体"/>
          <w:spacing w:val="-1"/>
          <w:sz w:val="21"/>
          <w:szCs w:val="21"/>
        </w:rPr>
        <w:t>招标编号：起航招标【2019】</w:t>
      </w:r>
      <w:r>
        <w:rPr>
          <w:rFonts w:hint="eastAsia" w:hAnsi="宋体" w:eastAsia="宋体"/>
          <w:spacing w:val="-1"/>
          <w:sz w:val="21"/>
          <w:szCs w:val="21"/>
          <w:lang w:val="en-US" w:eastAsia="zh-CN"/>
        </w:rPr>
        <w:t>14</w:t>
      </w:r>
      <w:r>
        <w:rPr>
          <w:rFonts w:hint="eastAsia" w:hAnsi="宋体" w:eastAsia="宋体"/>
          <w:spacing w:val="-1"/>
          <w:sz w:val="21"/>
          <w:szCs w:val="21"/>
        </w:rPr>
        <w:t>号</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sz w:val="24"/>
          <w:szCs w:val="24"/>
        </w:rPr>
      </w:pPr>
      <w:bookmarkStart w:id="1" w:name="_Toc505504904"/>
      <w:r>
        <w:rPr>
          <w:rFonts w:hint="eastAsia" w:hAnsi="宋体" w:eastAsia="宋体"/>
          <w:sz w:val="24"/>
          <w:szCs w:val="24"/>
        </w:rPr>
        <w:t>1.招标条件</w:t>
      </w:r>
      <w:bookmarkEnd w:id="1"/>
    </w:p>
    <w:p>
      <w:pPr>
        <w:pStyle w:val="6"/>
        <w:keepNext w:val="0"/>
        <w:keepLines w:val="0"/>
        <w:pageBreakBefore w:val="0"/>
        <w:tabs>
          <w:tab w:val="left" w:pos="1483"/>
          <w:tab w:val="left" w:pos="2837"/>
          <w:tab w:val="left" w:pos="3404"/>
          <w:tab w:val="left" w:pos="5036"/>
          <w:tab w:val="left" w:pos="6145"/>
          <w:tab w:val="left" w:pos="7335"/>
          <w:tab w:val="left" w:pos="7638"/>
        </w:tabs>
        <w:kinsoku/>
        <w:wordWrap/>
        <w:overflowPunct/>
        <w:topLinePunct w:val="0"/>
        <w:bidi w:val="0"/>
        <w:spacing w:line="420" w:lineRule="exact"/>
        <w:ind w:left="-440" w:leftChars="-200" w:right="-121" w:rightChars="-55" w:firstLine="501" w:firstLineChars="209"/>
        <w:jc w:val="both"/>
        <w:outlineLvl w:val="9"/>
        <w:rPr>
          <w:rFonts w:hint="eastAsia" w:hAnsi="宋体" w:eastAsia="宋体"/>
          <w:sz w:val="24"/>
          <w:szCs w:val="24"/>
        </w:rPr>
      </w:pPr>
      <w:r>
        <w:rPr>
          <w:rFonts w:hint="eastAsia" w:hAnsi="宋体" w:eastAsia="宋体"/>
          <w:sz w:val="24"/>
          <w:szCs w:val="24"/>
        </w:rPr>
        <w:t>本招标项目</w:t>
      </w:r>
      <w:r>
        <w:rPr>
          <w:rFonts w:hint="eastAsia" w:hAnsi="宋体" w:eastAsia="宋体"/>
          <w:sz w:val="24"/>
          <w:szCs w:val="24"/>
          <w:u w:val="single"/>
        </w:rPr>
        <w:t>晋江市深沪镇</w:t>
      </w:r>
      <w:r>
        <w:rPr>
          <w:rFonts w:hint="eastAsia" w:hAnsi="宋体" w:eastAsia="宋体"/>
          <w:sz w:val="24"/>
          <w:szCs w:val="24"/>
          <w:u w:val="single"/>
          <w:lang w:eastAsia="zh-CN"/>
        </w:rPr>
        <w:t>南春</w:t>
      </w:r>
      <w:r>
        <w:rPr>
          <w:rFonts w:hint="eastAsia" w:hAnsi="宋体" w:eastAsia="宋体"/>
          <w:sz w:val="24"/>
          <w:szCs w:val="24"/>
          <w:u w:val="single"/>
        </w:rPr>
        <w:t>社区污水管道工程施工监理</w:t>
      </w:r>
      <w:r>
        <w:rPr>
          <w:rFonts w:hint="eastAsia" w:hAnsi="宋体" w:eastAsia="宋体"/>
          <w:sz w:val="24"/>
          <w:szCs w:val="24"/>
        </w:rPr>
        <w:t>已</w:t>
      </w:r>
      <w:r>
        <w:rPr>
          <w:rFonts w:hint="eastAsia" w:hAnsi="宋体" w:eastAsia="宋体"/>
          <w:spacing w:val="-3"/>
          <w:sz w:val="24"/>
          <w:szCs w:val="24"/>
        </w:rPr>
        <w:t>批</w:t>
      </w:r>
      <w:r>
        <w:rPr>
          <w:rFonts w:hint="eastAsia" w:hAnsi="宋体" w:eastAsia="宋体"/>
          <w:sz w:val="24"/>
          <w:szCs w:val="24"/>
        </w:rPr>
        <w:t>准建</w:t>
      </w:r>
      <w:r>
        <w:rPr>
          <w:rFonts w:hint="eastAsia" w:hAnsi="宋体" w:eastAsia="宋体"/>
          <w:spacing w:val="-3"/>
          <w:sz w:val="24"/>
          <w:szCs w:val="24"/>
        </w:rPr>
        <w:t>设</w:t>
      </w:r>
      <w:r>
        <w:rPr>
          <w:rFonts w:hint="eastAsia" w:hAnsi="宋体" w:eastAsia="宋体"/>
          <w:spacing w:val="-17"/>
          <w:sz w:val="24"/>
          <w:szCs w:val="24"/>
        </w:rPr>
        <w:t>，</w:t>
      </w:r>
      <w:r>
        <w:rPr>
          <w:rFonts w:hint="eastAsia" w:hAnsi="宋体" w:eastAsia="宋体"/>
          <w:sz w:val="24"/>
          <w:szCs w:val="24"/>
        </w:rPr>
        <w:t>项</w:t>
      </w:r>
      <w:r>
        <w:rPr>
          <w:rFonts w:hint="eastAsia" w:hAnsi="宋体" w:eastAsia="宋体"/>
          <w:spacing w:val="-3"/>
          <w:sz w:val="24"/>
          <w:szCs w:val="24"/>
        </w:rPr>
        <w:t>目</w:t>
      </w:r>
      <w:r>
        <w:rPr>
          <w:rFonts w:hint="eastAsia" w:hAnsi="宋体" w:eastAsia="宋体"/>
          <w:sz w:val="24"/>
          <w:szCs w:val="24"/>
        </w:rPr>
        <w:t>业</w:t>
      </w:r>
      <w:r>
        <w:rPr>
          <w:rFonts w:hint="eastAsia" w:hAnsi="宋体" w:eastAsia="宋体"/>
          <w:spacing w:val="-3"/>
          <w:sz w:val="24"/>
          <w:szCs w:val="24"/>
        </w:rPr>
        <w:t>主</w:t>
      </w:r>
      <w:r>
        <w:rPr>
          <w:rFonts w:hint="eastAsia" w:hAnsi="宋体" w:eastAsia="宋体"/>
          <w:sz w:val="24"/>
          <w:szCs w:val="24"/>
        </w:rPr>
        <w:t>为</w:t>
      </w:r>
      <w:r>
        <w:rPr>
          <w:rFonts w:hint="eastAsia" w:hAnsi="宋体" w:eastAsia="宋体"/>
          <w:sz w:val="24"/>
          <w:szCs w:val="24"/>
          <w:u w:val="single"/>
        </w:rPr>
        <w:t>晋江市深沪镇</w:t>
      </w:r>
      <w:r>
        <w:rPr>
          <w:rFonts w:hint="eastAsia" w:hAnsi="宋体" w:eastAsia="宋体"/>
          <w:sz w:val="24"/>
          <w:szCs w:val="24"/>
          <w:u w:val="single"/>
          <w:lang w:eastAsia="zh-CN"/>
        </w:rPr>
        <w:t>南春</w:t>
      </w:r>
      <w:r>
        <w:rPr>
          <w:rFonts w:hint="eastAsia" w:hAnsi="宋体" w:eastAsia="宋体"/>
          <w:sz w:val="24"/>
          <w:szCs w:val="24"/>
          <w:u w:val="single"/>
        </w:rPr>
        <w:t>社区居民委员会</w:t>
      </w:r>
      <w:r>
        <w:rPr>
          <w:rFonts w:hint="eastAsia" w:hAnsi="宋体" w:eastAsia="宋体"/>
          <w:spacing w:val="-17"/>
          <w:sz w:val="24"/>
          <w:szCs w:val="24"/>
        </w:rPr>
        <w:t>，</w:t>
      </w:r>
      <w:r>
        <w:rPr>
          <w:rFonts w:hint="eastAsia" w:hAnsi="宋体" w:eastAsia="宋体"/>
          <w:sz w:val="24"/>
          <w:szCs w:val="24"/>
        </w:rPr>
        <w:t>建</w:t>
      </w:r>
      <w:r>
        <w:rPr>
          <w:rFonts w:hint="eastAsia" w:hAnsi="宋体" w:eastAsia="宋体"/>
          <w:spacing w:val="-3"/>
          <w:sz w:val="24"/>
          <w:szCs w:val="24"/>
        </w:rPr>
        <w:t>设</w:t>
      </w:r>
      <w:r>
        <w:rPr>
          <w:rFonts w:hint="eastAsia" w:hAnsi="宋体" w:eastAsia="宋体"/>
          <w:sz w:val="24"/>
          <w:szCs w:val="24"/>
        </w:rPr>
        <w:t>资</w:t>
      </w:r>
      <w:r>
        <w:rPr>
          <w:rFonts w:hint="eastAsia" w:hAnsi="宋体" w:eastAsia="宋体"/>
          <w:spacing w:val="-3"/>
          <w:sz w:val="24"/>
          <w:szCs w:val="24"/>
        </w:rPr>
        <w:t>金</w:t>
      </w:r>
      <w:r>
        <w:rPr>
          <w:rFonts w:hint="eastAsia" w:hAnsi="宋体" w:eastAsia="宋体"/>
          <w:sz w:val="24"/>
          <w:szCs w:val="24"/>
        </w:rPr>
        <w:t>来</w:t>
      </w:r>
      <w:r>
        <w:rPr>
          <w:rFonts w:hint="eastAsia" w:hAnsi="宋体" w:eastAsia="宋体"/>
          <w:spacing w:val="-1"/>
          <w:sz w:val="24"/>
          <w:szCs w:val="24"/>
        </w:rPr>
        <w:t>自</w:t>
      </w:r>
      <w:r>
        <w:rPr>
          <w:rFonts w:hint="eastAsia" w:hAnsi="宋体" w:eastAsia="宋体"/>
          <w:sz w:val="24"/>
          <w:szCs w:val="24"/>
          <w:u w:val="single"/>
        </w:rPr>
        <w:t>财政拨款及自筹</w:t>
      </w:r>
      <w:r>
        <w:rPr>
          <w:rFonts w:hint="eastAsia" w:hAnsi="宋体" w:eastAsia="宋体"/>
          <w:spacing w:val="-20"/>
          <w:sz w:val="24"/>
          <w:szCs w:val="24"/>
        </w:rPr>
        <w:t>，</w:t>
      </w:r>
      <w:r>
        <w:rPr>
          <w:rFonts w:hint="eastAsia" w:hAnsi="宋体" w:eastAsia="宋体"/>
          <w:sz w:val="24"/>
          <w:szCs w:val="24"/>
        </w:rPr>
        <w:t>招</w:t>
      </w:r>
      <w:r>
        <w:rPr>
          <w:rFonts w:hint="eastAsia" w:hAnsi="宋体" w:eastAsia="宋体"/>
          <w:spacing w:val="-3"/>
          <w:sz w:val="24"/>
          <w:szCs w:val="24"/>
        </w:rPr>
        <w:t>标</w:t>
      </w:r>
      <w:r>
        <w:rPr>
          <w:rFonts w:hint="eastAsia" w:hAnsi="宋体" w:eastAsia="宋体"/>
          <w:sz w:val="24"/>
          <w:szCs w:val="24"/>
        </w:rPr>
        <w:t>人</w:t>
      </w:r>
      <w:r>
        <w:rPr>
          <w:rFonts w:hint="eastAsia" w:hAnsi="宋体" w:eastAsia="宋体"/>
          <w:spacing w:val="-3"/>
          <w:sz w:val="24"/>
          <w:szCs w:val="24"/>
        </w:rPr>
        <w:t>为</w:t>
      </w:r>
      <w:r>
        <w:rPr>
          <w:rFonts w:hint="eastAsia" w:hAnsi="宋体" w:eastAsia="宋体"/>
          <w:spacing w:val="-3"/>
          <w:sz w:val="24"/>
          <w:szCs w:val="24"/>
          <w:u w:val="single"/>
        </w:rPr>
        <w:t>晋江市深沪镇</w:t>
      </w:r>
      <w:r>
        <w:rPr>
          <w:rFonts w:hint="eastAsia" w:hAnsi="宋体" w:eastAsia="宋体"/>
          <w:spacing w:val="-3"/>
          <w:sz w:val="24"/>
          <w:szCs w:val="24"/>
          <w:u w:val="single"/>
          <w:lang w:eastAsia="zh-CN"/>
        </w:rPr>
        <w:t>南春</w:t>
      </w:r>
      <w:r>
        <w:rPr>
          <w:rFonts w:hint="eastAsia" w:hAnsi="宋体" w:eastAsia="宋体"/>
          <w:spacing w:val="-3"/>
          <w:sz w:val="24"/>
          <w:szCs w:val="24"/>
          <w:u w:val="single"/>
        </w:rPr>
        <w:t>社区居民委员会</w:t>
      </w:r>
      <w:r>
        <w:rPr>
          <w:rFonts w:hint="eastAsia" w:hAnsi="宋体" w:eastAsia="宋体"/>
          <w:sz w:val="24"/>
          <w:szCs w:val="24"/>
        </w:rPr>
        <w:t>，委托的招标代理单位为</w:t>
      </w:r>
      <w:r>
        <w:rPr>
          <w:rFonts w:hint="eastAsia" w:hAnsi="宋体" w:eastAsia="宋体"/>
          <w:sz w:val="24"/>
          <w:szCs w:val="24"/>
          <w:u w:val="single"/>
        </w:rPr>
        <w:t xml:space="preserve">  </w:t>
      </w:r>
      <w:r>
        <w:rPr>
          <w:rFonts w:hint="eastAsia" w:hAnsi="宋体" w:eastAsia="宋体"/>
          <w:sz w:val="24"/>
          <w:szCs w:val="24"/>
          <w:u w:val="single"/>
          <w:lang w:eastAsia="zh-CN"/>
        </w:rPr>
        <w:t>福建省起航工程咨询有限公司</w:t>
      </w:r>
      <w:r>
        <w:rPr>
          <w:rFonts w:hint="eastAsia" w:hAnsi="宋体" w:eastAsia="宋体"/>
          <w:sz w:val="24"/>
          <w:szCs w:val="24"/>
          <w:u w:val="single"/>
        </w:rPr>
        <w:t xml:space="preserve"> </w:t>
      </w:r>
      <w:r>
        <w:rPr>
          <w:rFonts w:hint="eastAsia" w:hAnsi="宋体" w:eastAsia="宋体"/>
          <w:sz w:val="24"/>
          <w:szCs w:val="24"/>
        </w:rPr>
        <w:t>。本项目</w:t>
      </w:r>
      <w:r>
        <w:rPr>
          <w:rFonts w:hint="eastAsia" w:hAnsi="宋体" w:eastAsia="宋体"/>
          <w:spacing w:val="-3"/>
          <w:sz w:val="24"/>
          <w:szCs w:val="24"/>
        </w:rPr>
        <w:t>已</w:t>
      </w:r>
      <w:r>
        <w:rPr>
          <w:rFonts w:hint="eastAsia" w:hAnsi="宋体" w:eastAsia="宋体"/>
          <w:sz w:val="24"/>
          <w:szCs w:val="24"/>
        </w:rPr>
        <w:t>具</w:t>
      </w:r>
      <w:r>
        <w:rPr>
          <w:rFonts w:hint="eastAsia" w:hAnsi="宋体" w:eastAsia="宋体"/>
          <w:spacing w:val="-3"/>
          <w:sz w:val="24"/>
          <w:szCs w:val="24"/>
        </w:rPr>
        <w:t>备招</w:t>
      </w:r>
      <w:r>
        <w:rPr>
          <w:rFonts w:hint="eastAsia" w:hAnsi="宋体" w:eastAsia="宋体"/>
          <w:sz w:val="24"/>
          <w:szCs w:val="24"/>
        </w:rPr>
        <w:t>标条件</w:t>
      </w:r>
      <w:r>
        <w:rPr>
          <w:rFonts w:hint="eastAsia" w:hAnsi="宋体" w:eastAsia="宋体"/>
          <w:spacing w:val="-3"/>
          <w:sz w:val="24"/>
          <w:szCs w:val="24"/>
        </w:rPr>
        <w:t>，</w:t>
      </w:r>
      <w:r>
        <w:rPr>
          <w:rFonts w:hint="eastAsia" w:hAnsi="宋体" w:eastAsia="宋体"/>
          <w:sz w:val="24"/>
          <w:szCs w:val="24"/>
        </w:rPr>
        <w:t>现对该项目的监理进行公开招标。</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sz w:val="24"/>
          <w:szCs w:val="24"/>
        </w:rPr>
      </w:pPr>
      <w:bookmarkStart w:id="2" w:name="_bookmark3"/>
      <w:bookmarkEnd w:id="2"/>
      <w:bookmarkStart w:id="3" w:name="_Toc505504905"/>
      <w:r>
        <w:rPr>
          <w:rFonts w:hint="eastAsia" w:hAnsi="宋体" w:eastAsia="宋体"/>
          <w:sz w:val="24"/>
          <w:szCs w:val="24"/>
        </w:rPr>
        <w:t>2.项目概况与招标范围</w:t>
      </w:r>
      <w:bookmarkEnd w:id="3"/>
    </w:p>
    <w:p>
      <w:pPr>
        <w:keepNext w:val="0"/>
        <w:keepLines w:val="0"/>
        <w:pageBreakBefore w:val="0"/>
        <w:widowControl/>
        <w:tabs>
          <w:tab w:val="left" w:pos="360"/>
        </w:tabs>
        <w:kinsoku/>
        <w:wordWrap/>
        <w:overflowPunct/>
        <w:topLinePunct w:val="0"/>
        <w:autoSpaceDE/>
        <w:autoSpaceDN/>
        <w:bidi w:val="0"/>
        <w:spacing w:line="420" w:lineRule="exact"/>
        <w:ind w:left="-440" w:leftChars="-200" w:right="-121" w:rightChars="-55" w:firstLine="501" w:firstLineChars="209"/>
        <w:outlineLvl w:val="9"/>
        <w:rPr>
          <w:rFonts w:hint="eastAsia" w:hAnsi="宋体" w:eastAsia="宋体"/>
          <w:sz w:val="24"/>
          <w:szCs w:val="24"/>
        </w:rPr>
      </w:pPr>
      <w:bookmarkStart w:id="4" w:name="_bookmark4"/>
      <w:bookmarkEnd w:id="4"/>
      <w:r>
        <w:rPr>
          <w:rFonts w:hint="eastAsia" w:hAnsi="宋体" w:eastAsia="宋体"/>
          <w:sz w:val="24"/>
          <w:szCs w:val="24"/>
        </w:rPr>
        <w:t>2.1工程建设地点：</w:t>
      </w:r>
      <w:r>
        <w:rPr>
          <w:rFonts w:hint="eastAsia" w:hAnsi="宋体" w:eastAsia="宋体"/>
          <w:sz w:val="24"/>
          <w:szCs w:val="24"/>
          <w:u w:val="single"/>
        </w:rPr>
        <w:t>晋江市深沪镇</w:t>
      </w:r>
      <w:r>
        <w:rPr>
          <w:rFonts w:hint="eastAsia" w:hAnsi="宋体" w:eastAsia="宋体"/>
          <w:sz w:val="24"/>
          <w:szCs w:val="24"/>
          <w:u w:val="single"/>
          <w:lang w:eastAsia="zh-CN"/>
        </w:rPr>
        <w:t>南春社区</w:t>
      </w:r>
      <w:r>
        <w:rPr>
          <w:rFonts w:hint="eastAsia" w:hAnsi="宋体" w:eastAsia="宋体"/>
          <w:sz w:val="24"/>
          <w:szCs w:val="24"/>
        </w:rPr>
        <w:t>。</w:t>
      </w:r>
    </w:p>
    <w:p>
      <w:pPr>
        <w:pStyle w:val="13"/>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ascii="宋体" w:hAnsi="宋体" w:eastAsia="宋体" w:cs="宋体"/>
          <w:color w:val="auto"/>
          <w:sz w:val="24"/>
          <w:szCs w:val="24"/>
        </w:rPr>
      </w:pPr>
      <w:r>
        <w:rPr>
          <w:rFonts w:hint="eastAsia" w:ascii="宋体" w:hAnsi="宋体" w:eastAsia="宋体" w:cs="宋体"/>
          <w:color w:val="auto"/>
          <w:sz w:val="24"/>
          <w:szCs w:val="24"/>
        </w:rPr>
        <w:t>2.2工程建设规模：</w:t>
      </w:r>
      <w:r>
        <w:rPr>
          <w:rFonts w:hint="eastAsia" w:ascii="宋体" w:hAnsi="宋体" w:eastAsia="宋体" w:cs="宋体"/>
          <w:color w:val="auto"/>
          <w:sz w:val="24"/>
          <w:szCs w:val="24"/>
          <w:u w:val="single"/>
        </w:rPr>
        <w:t>总造价1169.2269</w:t>
      </w:r>
      <w:r>
        <w:rPr>
          <w:rFonts w:hint="eastAsia" w:ascii="宋体" w:hAnsi="宋体" w:eastAsia="宋体" w:cs="宋体"/>
          <w:color w:val="auto"/>
          <w:sz w:val="24"/>
          <w:szCs w:val="24"/>
          <w:u w:val="single"/>
          <w:lang w:eastAsia="zh-CN"/>
        </w:rPr>
        <w:t>万</w:t>
      </w:r>
      <w:r>
        <w:rPr>
          <w:rFonts w:hint="eastAsia" w:ascii="宋体" w:hAnsi="宋体" w:eastAsia="宋体" w:cs="宋体"/>
          <w:color w:val="auto"/>
          <w:sz w:val="24"/>
          <w:szCs w:val="24"/>
          <w:u w:val="single"/>
        </w:rPr>
        <w:t>元，排水管道管径最大为DN400，具体详见招标人提供的施工图纸及工程量清单</w:t>
      </w:r>
      <w:r>
        <w:rPr>
          <w:rFonts w:hint="eastAsia" w:ascii="宋体" w:hAnsi="宋体" w:eastAsia="宋体" w:cs="宋体"/>
          <w:color w:val="auto"/>
          <w:sz w:val="24"/>
          <w:szCs w:val="24"/>
        </w:rPr>
        <w:t>。</w:t>
      </w:r>
    </w:p>
    <w:p>
      <w:pPr>
        <w:pStyle w:val="13"/>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ascii="宋体" w:hAnsi="宋体" w:eastAsia="宋体"/>
          <w:color w:val="auto"/>
          <w:sz w:val="24"/>
          <w:szCs w:val="24"/>
        </w:rPr>
      </w:pPr>
      <w:r>
        <w:rPr>
          <w:rFonts w:hint="eastAsia" w:ascii="宋体" w:hAnsi="宋体" w:eastAsia="宋体" w:cs="宋体"/>
          <w:color w:val="auto"/>
          <w:sz w:val="24"/>
          <w:szCs w:val="24"/>
        </w:rPr>
        <w:t>2.3</w:t>
      </w:r>
      <w:r>
        <w:rPr>
          <w:rFonts w:hint="eastAsia" w:ascii="宋体" w:hAnsi="宋体" w:eastAsia="宋体"/>
          <w:color w:val="auto"/>
          <w:sz w:val="24"/>
          <w:szCs w:val="24"/>
        </w:rPr>
        <w:t>招标范围和内容：</w:t>
      </w:r>
      <w:r>
        <w:rPr>
          <w:rFonts w:hint="eastAsia" w:ascii="宋体" w:hAnsi="宋体" w:eastAsia="宋体"/>
          <w:color w:val="auto"/>
          <w:sz w:val="24"/>
          <w:szCs w:val="24"/>
          <w:u w:val="single"/>
          <w:lang w:eastAsia="zh-CN"/>
        </w:rPr>
        <w:t>工程总造价1169.2269万元，污水管道全长约9113米，管径为DN150~DN400:其中污水主管长度为2008米，管径DN400~DN300,收集支管长度为7105米，管径DN200 DN150。接户管按每户8米预估，长度为11200米，管径DN150，具体详见招标人提供的施工图纸及工程量清单</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 xml:space="preserve">2.5 </w:t>
      </w:r>
      <w:r>
        <w:rPr>
          <w:rFonts w:hint="eastAsia" w:hAnsi="宋体" w:eastAsia="宋体"/>
          <w:kern w:val="2"/>
          <w:sz w:val="24"/>
          <w:szCs w:val="24"/>
          <w:lang w:val="en-US" w:bidi="ar-SA"/>
        </w:rPr>
        <w:t>建设工程施工阶段监理服务费和</w:t>
      </w:r>
      <w:r>
        <w:rPr>
          <w:rFonts w:hint="eastAsia" w:hAnsi="宋体" w:eastAsia="宋体"/>
          <w:sz w:val="24"/>
          <w:szCs w:val="24"/>
        </w:rPr>
        <w:t>建设工程其他阶段监理服务费</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bCs/>
          <w:iCs/>
          <w:color w:val="auto"/>
          <w:sz w:val="24"/>
          <w:szCs w:val="24"/>
          <w:lang w:val="en-US"/>
        </w:rPr>
      </w:pPr>
      <w:r>
        <w:rPr>
          <w:rFonts w:hint="eastAsia" w:hAnsi="宋体" w:eastAsia="宋体"/>
          <w:kern w:val="2"/>
          <w:sz w:val="24"/>
          <w:szCs w:val="24"/>
          <w:lang w:val="en-US" w:bidi="ar-SA"/>
        </w:rPr>
        <w:t>2.5.1建设工程施工阶段监理服务费：</w:t>
      </w:r>
      <w:r>
        <w:rPr>
          <w:rFonts w:hint="eastAsia" w:hAnsi="宋体" w:eastAsia="宋体"/>
          <w:color w:val="auto"/>
          <w:kern w:val="2"/>
          <w:sz w:val="24"/>
          <w:szCs w:val="24"/>
          <w:u w:val="single"/>
          <w:lang w:val="en-US" w:bidi="ar-SA"/>
        </w:rPr>
        <w:t>监理服务收费基准价计费额暂按晋江市财政评审中心出具的审核预算价1169.2269万元计取，参照《建设工程监理与相关服务收费管理规定》（发改价格[2007]670号文）下浮</w:t>
      </w:r>
      <w:r>
        <w:rPr>
          <w:rFonts w:hint="eastAsia" w:hAnsi="宋体" w:eastAsia="宋体"/>
          <w:color w:val="auto"/>
          <w:kern w:val="2"/>
          <w:sz w:val="24"/>
          <w:szCs w:val="24"/>
          <w:u w:val="single"/>
          <w:lang w:val="en-US" w:eastAsia="zh-CN" w:bidi="ar-SA"/>
        </w:rPr>
        <w:t>5</w:t>
      </w:r>
      <w:r>
        <w:rPr>
          <w:rFonts w:hint="eastAsia" w:hAnsi="宋体" w:eastAsia="宋体"/>
          <w:color w:val="auto"/>
          <w:kern w:val="2"/>
          <w:sz w:val="24"/>
          <w:szCs w:val="24"/>
          <w:u w:val="single"/>
          <w:lang w:val="en-US" w:bidi="ar-SA"/>
        </w:rPr>
        <w:t>0%计取,专业调整系数1.0，工程复杂程度调整系数0.85，附加调整系数1.0，本项目施工阶段监理服务费暂定为人民币1</w:t>
      </w:r>
      <w:r>
        <w:rPr>
          <w:rFonts w:hint="eastAsia" w:hAnsi="宋体" w:eastAsia="宋体"/>
          <w:color w:val="auto"/>
          <w:kern w:val="2"/>
          <w:sz w:val="24"/>
          <w:szCs w:val="24"/>
          <w:u w:val="single"/>
          <w:lang w:val="en-US" w:eastAsia="zh-CN" w:bidi="ar-SA"/>
        </w:rPr>
        <w:t>4.5186</w:t>
      </w:r>
      <w:r>
        <w:rPr>
          <w:rFonts w:hint="eastAsia" w:hAnsi="宋体" w:eastAsia="宋体"/>
          <w:color w:val="auto"/>
          <w:kern w:val="2"/>
          <w:sz w:val="24"/>
          <w:szCs w:val="24"/>
          <w:u w:val="single"/>
          <w:lang w:val="en-US" w:bidi="ar-SA"/>
        </w:rPr>
        <w:t>万元</w:t>
      </w:r>
      <w:r>
        <w:rPr>
          <w:rFonts w:hint="eastAsia" w:hAnsi="宋体" w:eastAsia="宋体"/>
          <w:bCs/>
          <w:iCs/>
          <w:color w:val="auto"/>
          <w:sz w:val="24"/>
          <w:szCs w:val="24"/>
          <w:lang w:val="en-US"/>
        </w:rPr>
        <w:t>。</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2.5.2 建设工程其他阶段监理服务费包括：</w:t>
      </w:r>
      <w:r>
        <w:rPr>
          <w:rFonts w:hint="eastAsia" w:hAnsi="宋体" w:eastAsia="宋体"/>
          <w:sz w:val="24"/>
          <w:szCs w:val="24"/>
          <w:u w:val="single"/>
          <w:lang w:val="en-US"/>
        </w:rPr>
        <w:t>本项目建设工程其他阶段监理服务费不予计取</w:t>
      </w:r>
      <w:r>
        <w:rPr>
          <w:rFonts w:hint="eastAsia" w:hAnsi="宋体" w:eastAsia="宋体"/>
          <w:sz w:val="24"/>
          <w:szCs w:val="24"/>
          <w:lang w:val="en-US"/>
        </w:rPr>
        <w:t>，</w:t>
      </w:r>
      <w:r>
        <w:rPr>
          <w:rFonts w:hint="eastAsia" w:hAnsi="宋体" w:eastAsia="宋体"/>
          <w:sz w:val="24"/>
          <w:szCs w:val="24"/>
        </w:rPr>
        <w:t>勘察阶段（若有）</w:t>
      </w:r>
      <w:r>
        <w:rPr>
          <w:rFonts w:hAnsi="宋体" w:eastAsia="宋体"/>
          <w:sz w:val="24"/>
          <w:szCs w:val="24"/>
        </w:rPr>
        <w:t>监理服务费</w:t>
      </w:r>
      <w:r>
        <w:rPr>
          <w:rFonts w:hint="eastAsia" w:hAnsi="宋体" w:eastAsia="宋体"/>
          <w:sz w:val="24"/>
          <w:szCs w:val="24"/>
          <w:u w:val="single"/>
        </w:rPr>
        <w:t xml:space="preserve">  </w:t>
      </w:r>
      <w:r>
        <w:rPr>
          <w:rFonts w:hint="eastAsia" w:hAnsi="宋体" w:eastAsia="宋体"/>
          <w:sz w:val="24"/>
          <w:szCs w:val="24"/>
          <w:u w:val="single"/>
          <w:lang w:val="en-US"/>
        </w:rPr>
        <w:t>/</w:t>
      </w:r>
      <w:r>
        <w:rPr>
          <w:rFonts w:hint="eastAsia" w:hAnsi="宋体" w:eastAsia="宋体"/>
          <w:sz w:val="24"/>
          <w:szCs w:val="24"/>
          <w:u w:val="single"/>
        </w:rPr>
        <w:t xml:space="preserve">  </w:t>
      </w:r>
      <w:r>
        <w:rPr>
          <w:rFonts w:hint="eastAsia" w:hAnsi="宋体" w:eastAsia="宋体"/>
          <w:sz w:val="24"/>
          <w:szCs w:val="24"/>
        </w:rPr>
        <w:t>元、</w:t>
      </w:r>
      <w:r>
        <w:rPr>
          <w:rFonts w:hAnsi="宋体" w:eastAsia="宋体"/>
          <w:sz w:val="24"/>
          <w:szCs w:val="24"/>
        </w:rPr>
        <w:t>设计阶段</w:t>
      </w:r>
      <w:r>
        <w:rPr>
          <w:rFonts w:hint="eastAsia" w:hAnsi="宋体" w:eastAsia="宋体"/>
          <w:sz w:val="24"/>
          <w:szCs w:val="24"/>
        </w:rPr>
        <w:t>（若有）</w:t>
      </w:r>
      <w:r>
        <w:rPr>
          <w:rFonts w:hAnsi="宋体" w:eastAsia="宋体"/>
          <w:sz w:val="24"/>
          <w:szCs w:val="24"/>
        </w:rPr>
        <w:t>监理服务费</w:t>
      </w:r>
      <w:r>
        <w:rPr>
          <w:rFonts w:hAnsi="宋体" w:eastAsia="宋体"/>
          <w:sz w:val="24"/>
          <w:szCs w:val="24"/>
          <w:u w:val="single"/>
        </w:rPr>
        <w:t xml:space="preserve">  </w:t>
      </w:r>
      <w:r>
        <w:rPr>
          <w:rFonts w:hint="eastAsia" w:hAnsi="宋体" w:eastAsia="宋体"/>
          <w:sz w:val="24"/>
          <w:szCs w:val="24"/>
          <w:u w:val="single"/>
          <w:lang w:val="en-US"/>
        </w:rPr>
        <w:t>/</w:t>
      </w:r>
      <w:r>
        <w:rPr>
          <w:rFonts w:hint="eastAsia" w:hAnsi="宋体" w:eastAsia="宋体"/>
          <w:sz w:val="24"/>
          <w:szCs w:val="24"/>
          <w:u w:val="single"/>
        </w:rPr>
        <w:t xml:space="preserve"> </w:t>
      </w:r>
      <w:r>
        <w:rPr>
          <w:rFonts w:hAnsi="宋体" w:eastAsia="宋体"/>
          <w:sz w:val="24"/>
          <w:szCs w:val="24"/>
          <w:u w:val="single"/>
        </w:rPr>
        <w:t xml:space="preserve"> </w:t>
      </w:r>
      <w:r>
        <w:rPr>
          <w:rFonts w:hAnsi="宋体" w:eastAsia="宋体"/>
          <w:sz w:val="24"/>
          <w:szCs w:val="24"/>
        </w:rPr>
        <w:t>元、保修阶段监理服务费</w:t>
      </w:r>
      <w:r>
        <w:rPr>
          <w:rFonts w:hAnsi="宋体" w:eastAsia="宋体"/>
          <w:sz w:val="24"/>
          <w:szCs w:val="24"/>
          <w:u w:val="single"/>
        </w:rPr>
        <w:t xml:space="preserve"> </w:t>
      </w:r>
      <w:r>
        <w:rPr>
          <w:rFonts w:hint="eastAsia" w:hAnsi="宋体" w:eastAsia="宋体"/>
          <w:sz w:val="24"/>
          <w:szCs w:val="24"/>
          <w:u w:val="single"/>
        </w:rPr>
        <w:t xml:space="preserve">已包含 </w:t>
      </w:r>
      <w:r>
        <w:rPr>
          <w:rFonts w:hint="eastAsia" w:hAnsi="宋体" w:eastAsia="宋体"/>
          <w:sz w:val="24"/>
          <w:szCs w:val="24"/>
        </w:rPr>
        <w:t>在建设工程施工阶段监理服务费中，不另行计费</w:t>
      </w:r>
      <w:r>
        <w:rPr>
          <w:rFonts w:hint="eastAsia" w:hAnsi="宋体" w:eastAsia="宋体"/>
          <w:sz w:val="24"/>
          <w:szCs w:val="24"/>
          <w:lang w:val="en-US"/>
        </w:rPr>
        <w:t>。</w:t>
      </w:r>
    </w:p>
    <w:p>
      <w:pPr>
        <w:keepNext w:val="0"/>
        <w:keepLines w:val="0"/>
        <w:pageBreakBefore w:val="0"/>
        <w:kinsoku/>
        <w:wordWrap/>
        <w:overflowPunct/>
        <w:topLinePunct w:val="0"/>
        <w:bidi w:val="0"/>
        <w:adjustRightInd w:val="0"/>
        <w:snapToGrid w:val="0"/>
        <w:spacing w:line="420" w:lineRule="exact"/>
        <w:ind w:left="-440" w:leftChars="-200" w:right="-121" w:rightChars="-55" w:firstLine="501" w:firstLineChars="209"/>
        <w:outlineLvl w:val="9"/>
        <w:rPr>
          <w:rFonts w:hint="eastAsia" w:hAnsi="宋体" w:eastAsia="宋体"/>
          <w:bCs/>
          <w:sz w:val="24"/>
          <w:szCs w:val="24"/>
        </w:rPr>
      </w:pPr>
      <w:r>
        <w:rPr>
          <w:rFonts w:hint="eastAsia" w:hAnsi="宋体" w:eastAsia="宋体"/>
          <w:sz w:val="24"/>
          <w:szCs w:val="24"/>
        </w:rPr>
        <w:t>2.6 施工阶段监理服务期：</w:t>
      </w:r>
      <w:r>
        <w:rPr>
          <w:rFonts w:hint="eastAsia" w:hAnsi="宋体" w:eastAsia="宋体"/>
          <w:bCs/>
          <w:sz w:val="24"/>
          <w:szCs w:val="24"/>
          <w:lang w:val="en-US"/>
        </w:rPr>
        <w:t>计划施工工期</w:t>
      </w:r>
      <w:r>
        <w:rPr>
          <w:rFonts w:hint="eastAsia" w:hAnsi="宋体" w:eastAsia="宋体"/>
          <w:bCs/>
          <w:sz w:val="24"/>
          <w:szCs w:val="24"/>
          <w:u w:val="single"/>
          <w:lang w:val="en-US"/>
        </w:rPr>
        <w:t xml:space="preserve"> </w:t>
      </w:r>
      <w:r>
        <w:rPr>
          <w:rFonts w:hint="eastAsia" w:hAnsi="宋体" w:eastAsia="宋体"/>
          <w:bCs/>
          <w:sz w:val="24"/>
          <w:szCs w:val="24"/>
          <w:u w:val="single"/>
          <w:lang w:val="en-US" w:eastAsia="zh-CN"/>
        </w:rPr>
        <w:t>27</w:t>
      </w:r>
      <w:r>
        <w:rPr>
          <w:rFonts w:hint="eastAsia" w:hAnsi="宋体" w:eastAsia="宋体"/>
          <w:bCs/>
          <w:sz w:val="24"/>
          <w:szCs w:val="24"/>
          <w:u w:val="single"/>
          <w:lang w:val="en-US"/>
        </w:rPr>
        <w:t xml:space="preserve">0 </w:t>
      </w:r>
      <w:r>
        <w:rPr>
          <w:rFonts w:hint="eastAsia" w:hAnsi="宋体" w:eastAsia="宋体"/>
          <w:bCs/>
          <w:sz w:val="24"/>
          <w:szCs w:val="24"/>
          <w:lang w:val="en-US"/>
        </w:rPr>
        <w:t>日历天</w:t>
      </w:r>
      <w:r>
        <w:rPr>
          <w:rFonts w:hint="eastAsia" w:hAnsi="宋体" w:eastAsia="宋体"/>
          <w:bCs/>
          <w:sz w:val="24"/>
          <w:szCs w:val="24"/>
        </w:rPr>
        <w:t>，</w:t>
      </w:r>
      <w:r>
        <w:rPr>
          <w:rFonts w:hint="eastAsia" w:hAnsi="宋体" w:eastAsia="宋体"/>
          <w:bCs/>
          <w:sz w:val="24"/>
          <w:szCs w:val="24"/>
          <w:lang w:val="en-US"/>
        </w:rPr>
        <w:t>监理服务期包括施工阶段监理服务期和保修阶段服务期。</w:t>
      </w:r>
    </w:p>
    <w:p>
      <w:pPr>
        <w:keepNext w:val="0"/>
        <w:keepLines w:val="0"/>
        <w:pageBreakBefore w:val="0"/>
        <w:kinsoku/>
        <w:wordWrap/>
        <w:overflowPunct/>
        <w:topLinePunct w:val="0"/>
        <w:bidi w:val="0"/>
        <w:adjustRightInd w:val="0"/>
        <w:snapToGrid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2.7质量要求：</w:t>
      </w:r>
      <w:r>
        <w:rPr>
          <w:rFonts w:hint="eastAsia" w:hAnsi="宋体" w:eastAsia="宋体"/>
          <w:sz w:val="24"/>
          <w:szCs w:val="24"/>
          <w:u w:val="single"/>
        </w:rPr>
        <w:t xml:space="preserve"> 符合《工程施工质量验收规范》并达到合格标准 </w:t>
      </w:r>
      <w:r>
        <w:rPr>
          <w:rFonts w:hint="eastAsia" w:hAnsi="宋体" w:eastAsia="宋体"/>
          <w:sz w:val="24"/>
          <w:szCs w:val="24"/>
        </w:rPr>
        <w:t>。</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sz w:val="24"/>
          <w:szCs w:val="24"/>
        </w:rPr>
      </w:pPr>
      <w:r>
        <w:rPr>
          <w:rFonts w:hint="eastAsia" w:hAnsi="宋体" w:eastAsia="宋体"/>
          <w:sz w:val="24"/>
          <w:szCs w:val="24"/>
        </w:rPr>
        <w:t>3.投标人资格要求及资格审查办法</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3.1具备合格有效的《营业执照》，并具有独立法人资格。</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3.2本招标项目要求投标人须具备建设行政主管部门核发的合法有效的工程监理综合资质或不低于</w:t>
      </w:r>
      <w:r>
        <w:rPr>
          <w:rFonts w:hint="eastAsia" w:hAnsi="宋体" w:eastAsia="宋体"/>
          <w:sz w:val="24"/>
          <w:szCs w:val="24"/>
          <w:u w:val="single"/>
        </w:rPr>
        <w:t xml:space="preserve"> </w:t>
      </w:r>
      <w:r>
        <w:rPr>
          <w:rFonts w:hint="eastAsia" w:hAnsi="宋体" w:eastAsia="宋体"/>
          <w:b/>
          <w:bCs/>
          <w:sz w:val="24"/>
          <w:szCs w:val="24"/>
          <w:u w:val="single"/>
        </w:rPr>
        <w:t>丙</w:t>
      </w:r>
      <w:r>
        <w:rPr>
          <w:rFonts w:hint="eastAsia" w:hAnsi="宋体" w:eastAsia="宋体"/>
          <w:sz w:val="24"/>
          <w:szCs w:val="24"/>
          <w:u w:val="single"/>
        </w:rPr>
        <w:t xml:space="preserve"> </w:t>
      </w:r>
      <w:r>
        <w:rPr>
          <w:rFonts w:hint="eastAsia" w:hAnsi="宋体" w:eastAsia="宋体"/>
          <w:sz w:val="24"/>
          <w:szCs w:val="24"/>
        </w:rPr>
        <w:t>级</w:t>
      </w:r>
      <w:r>
        <w:rPr>
          <w:rFonts w:hint="eastAsia" w:hAnsi="宋体" w:eastAsia="宋体"/>
          <w:sz w:val="24"/>
          <w:szCs w:val="24"/>
          <w:u w:val="single"/>
        </w:rPr>
        <w:t xml:space="preserve"> </w:t>
      </w:r>
      <w:r>
        <w:rPr>
          <w:rFonts w:hint="eastAsia" w:hAnsi="宋体" w:eastAsia="宋体"/>
          <w:b/>
          <w:bCs/>
          <w:sz w:val="24"/>
          <w:szCs w:val="24"/>
          <w:u w:val="single"/>
        </w:rPr>
        <w:t>市政公用工程</w:t>
      </w:r>
      <w:r>
        <w:rPr>
          <w:rFonts w:hint="eastAsia" w:hAnsi="宋体" w:eastAsia="宋体"/>
          <w:sz w:val="24"/>
          <w:szCs w:val="24"/>
          <w:u w:val="single"/>
        </w:rPr>
        <w:t xml:space="preserve"> </w:t>
      </w:r>
      <w:r>
        <w:rPr>
          <w:rFonts w:hint="eastAsia" w:hAnsi="宋体" w:eastAsia="宋体"/>
          <w:sz w:val="24"/>
          <w:szCs w:val="24"/>
        </w:rPr>
        <w:t>监理资质。</w:t>
      </w:r>
    </w:p>
    <w:p>
      <w:pPr>
        <w:keepNext w:val="0"/>
        <w:keepLines w:val="0"/>
        <w:pageBreakBefore w:val="0"/>
        <w:widowControl/>
        <w:tabs>
          <w:tab w:val="left" w:pos="-660"/>
          <w:tab w:val="left" w:pos="510"/>
          <w:tab w:val="left" w:pos="900"/>
          <w:tab w:val="left" w:pos="1100"/>
        </w:tabs>
        <w:kinsoku/>
        <w:wordWrap/>
        <w:overflowPunct/>
        <w:topLinePunct w:val="0"/>
        <w:autoSpaceDE/>
        <w:autoSpaceDN/>
        <w:bidi w:val="0"/>
        <w:spacing w:line="420" w:lineRule="exact"/>
        <w:ind w:left="-426" w:right="-121" w:rightChars="-55" w:firstLine="484" w:firstLineChars="202"/>
        <w:outlineLvl w:val="9"/>
        <w:rPr>
          <w:rFonts w:hint="eastAsia" w:hAnsi="宋体" w:eastAsia="宋体"/>
          <w:sz w:val="24"/>
          <w:szCs w:val="24"/>
        </w:rPr>
      </w:pPr>
      <w:r>
        <w:rPr>
          <w:rFonts w:hint="eastAsia" w:hAnsi="宋体" w:eastAsia="宋体"/>
          <w:sz w:val="24"/>
          <w:szCs w:val="24"/>
        </w:rPr>
        <w:t>3.</w:t>
      </w:r>
      <w:r>
        <w:rPr>
          <w:rFonts w:hint="eastAsia" w:hAnsi="宋体" w:eastAsia="宋体"/>
          <w:sz w:val="24"/>
          <w:szCs w:val="24"/>
          <w:lang w:val="en-US"/>
        </w:rPr>
        <w:t>3</w:t>
      </w:r>
      <w:r>
        <w:rPr>
          <w:rFonts w:hint="eastAsia" w:hAnsi="宋体" w:eastAsia="宋体"/>
          <w:sz w:val="24"/>
          <w:szCs w:val="24"/>
        </w:rPr>
        <w:t>拟派总监理工程师须具备建设行政主管部门核发的合格有效的中华人民共和国注册监理工程师注册执业证书，注册专业要求为</w:t>
      </w:r>
      <w:r>
        <w:rPr>
          <w:rFonts w:hint="eastAsia" w:hAnsi="宋体" w:eastAsia="宋体"/>
          <w:sz w:val="24"/>
          <w:szCs w:val="24"/>
          <w:u w:val="single"/>
        </w:rPr>
        <w:t xml:space="preserve"> </w:t>
      </w:r>
      <w:r>
        <w:rPr>
          <w:rFonts w:hint="eastAsia" w:hAnsi="宋体" w:eastAsia="宋体"/>
          <w:b/>
          <w:bCs/>
          <w:sz w:val="24"/>
          <w:szCs w:val="24"/>
          <w:u w:val="single"/>
        </w:rPr>
        <w:t>市政公用工程</w:t>
      </w:r>
      <w:r>
        <w:rPr>
          <w:rFonts w:hint="eastAsia" w:hAnsi="宋体" w:eastAsia="宋体"/>
          <w:sz w:val="24"/>
          <w:szCs w:val="24"/>
          <w:u w:val="single"/>
        </w:rPr>
        <w:t xml:space="preserve">  </w:t>
      </w:r>
      <w:r>
        <w:rPr>
          <w:rFonts w:hint="eastAsia" w:hAnsi="宋体" w:eastAsia="宋体"/>
          <w:sz w:val="24"/>
          <w:szCs w:val="24"/>
        </w:rPr>
        <w:t>。拟派总监理工程师必须为独立投标人或联合体牵头人的本企业在岗人员，以注册监理工程师注册执业证书上的注册单位为准。</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3.</w:t>
      </w:r>
      <w:r>
        <w:rPr>
          <w:rFonts w:hint="eastAsia" w:hAnsi="宋体" w:eastAsia="宋体"/>
          <w:sz w:val="24"/>
          <w:szCs w:val="24"/>
          <w:lang w:val="en-US"/>
        </w:rPr>
        <w:t>4</w:t>
      </w:r>
      <w:r>
        <w:rPr>
          <w:rFonts w:hint="eastAsia" w:hAnsi="宋体" w:eastAsia="宋体"/>
          <w:sz w:val="24"/>
          <w:szCs w:val="24"/>
        </w:rPr>
        <w:t>本招标项目</w:t>
      </w:r>
      <w:r>
        <w:rPr>
          <w:rFonts w:hint="eastAsia" w:hAnsi="宋体" w:eastAsia="宋体"/>
          <w:sz w:val="24"/>
          <w:szCs w:val="24"/>
          <w:u w:val="single"/>
        </w:rPr>
        <w:t xml:space="preserve">  不接受  </w:t>
      </w:r>
      <w:r>
        <w:rPr>
          <w:rFonts w:hint="eastAsia" w:hAnsi="宋体" w:eastAsia="宋体"/>
          <w:sz w:val="24"/>
          <w:szCs w:val="24"/>
        </w:rPr>
        <w:t>联合体投标。</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3.</w:t>
      </w:r>
      <w:r>
        <w:rPr>
          <w:rFonts w:hint="eastAsia" w:hAnsi="宋体" w:eastAsia="宋体"/>
          <w:sz w:val="24"/>
          <w:szCs w:val="24"/>
          <w:lang w:val="en-US"/>
        </w:rPr>
        <w:t>5</w:t>
      </w:r>
      <w:r>
        <w:rPr>
          <w:rFonts w:hint="eastAsia" w:hAnsi="宋体" w:eastAsia="宋体"/>
          <w:sz w:val="24"/>
          <w:szCs w:val="24"/>
        </w:rPr>
        <w:t>本招标项目</w:t>
      </w:r>
      <w:r>
        <w:rPr>
          <w:rFonts w:hint="eastAsia" w:hAnsi="宋体" w:eastAsia="宋体"/>
          <w:sz w:val="24"/>
          <w:szCs w:val="24"/>
          <w:u w:val="single"/>
        </w:rPr>
        <w:t>不应用</w:t>
      </w:r>
      <w:r>
        <w:rPr>
          <w:rFonts w:hint="eastAsia" w:hAnsi="宋体" w:eastAsia="宋体"/>
          <w:sz w:val="24"/>
          <w:szCs w:val="24"/>
        </w:rPr>
        <w:t>福建省工程监理企业信用综合评价分值。</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bCs/>
          <w:sz w:val="24"/>
          <w:szCs w:val="24"/>
          <w:lang w:val="zh-TW" w:eastAsia="zh-TW"/>
        </w:rPr>
      </w:pPr>
      <w:r>
        <w:rPr>
          <w:rFonts w:hint="eastAsia" w:hAnsi="宋体" w:eastAsia="宋体"/>
          <w:sz w:val="24"/>
          <w:szCs w:val="24"/>
        </w:rPr>
        <w:t>3.</w:t>
      </w:r>
      <w:r>
        <w:rPr>
          <w:rFonts w:hint="eastAsia" w:hAnsi="宋体" w:eastAsia="宋体"/>
          <w:sz w:val="24"/>
          <w:szCs w:val="24"/>
          <w:lang w:val="en-US"/>
        </w:rPr>
        <w:t>6</w:t>
      </w:r>
      <w:r>
        <w:rPr>
          <w:rFonts w:hint="eastAsia" w:hAnsi="宋体" w:eastAsia="宋体"/>
          <w:sz w:val="24"/>
          <w:szCs w:val="24"/>
        </w:rPr>
        <w:t>投标人“工程业绩”要求：</w:t>
      </w:r>
      <w:r>
        <w:rPr>
          <w:rFonts w:hint="eastAsia" w:hAnsi="宋体" w:eastAsia="宋体"/>
          <w:sz w:val="24"/>
          <w:szCs w:val="24"/>
          <w:u w:val="single"/>
        </w:rPr>
        <w:t xml:space="preserve">  </w:t>
      </w:r>
      <w:r>
        <w:rPr>
          <w:rFonts w:hint="eastAsia" w:hAnsi="宋体" w:eastAsia="宋体"/>
          <w:sz w:val="24"/>
          <w:szCs w:val="24"/>
          <w:u w:val="single"/>
          <w:lang w:val="en-US"/>
        </w:rPr>
        <w:t xml:space="preserve">/  </w:t>
      </w:r>
      <w:r>
        <w:rPr>
          <w:rFonts w:hint="eastAsia" w:hAnsi="宋体" w:eastAsia="宋体"/>
          <w:sz w:val="24"/>
          <w:szCs w:val="24"/>
        </w:rPr>
        <w:t>个；“工程业绩”是指：自本招标项目在法定媒介发布招标公告（或投标邀请书）之日的前五年内（含本招标项目在法定媒介发布招标公告（或投标邀请书）之日）完成的并已竣工验收合格的</w:t>
      </w:r>
      <w:r>
        <w:rPr>
          <w:rFonts w:hint="eastAsia" w:hAnsi="宋体" w:eastAsia="宋体"/>
          <w:sz w:val="24"/>
          <w:szCs w:val="24"/>
          <w:u w:val="single"/>
          <w:lang w:val="en-US"/>
        </w:rPr>
        <w:t xml:space="preserve">  /  </w:t>
      </w:r>
      <w:r>
        <w:rPr>
          <w:rFonts w:hint="eastAsia" w:hAnsi="宋体" w:eastAsia="宋体"/>
          <w:sz w:val="24"/>
          <w:szCs w:val="24"/>
        </w:rPr>
        <w:t>中的</w:t>
      </w:r>
      <w:r>
        <w:rPr>
          <w:rFonts w:hint="eastAsia" w:hAnsi="宋体" w:eastAsia="宋体"/>
          <w:sz w:val="24"/>
          <w:szCs w:val="24"/>
          <w:u w:val="single"/>
        </w:rPr>
        <w:t xml:space="preserve">  / </w:t>
      </w:r>
      <w:r>
        <w:rPr>
          <w:rFonts w:hint="eastAsia" w:hAnsi="宋体" w:eastAsia="宋体"/>
          <w:sz w:val="24"/>
          <w:szCs w:val="24"/>
        </w:rPr>
        <w:t>，等级为</w:t>
      </w:r>
      <w:r>
        <w:rPr>
          <w:rFonts w:hint="eastAsia" w:hAnsi="宋体" w:eastAsia="宋体"/>
          <w:sz w:val="24"/>
          <w:szCs w:val="24"/>
          <w:u w:val="single"/>
        </w:rPr>
        <w:t xml:space="preserve"> </w:t>
      </w:r>
      <w:r>
        <w:rPr>
          <w:rFonts w:hint="eastAsia" w:hAnsi="宋体" w:eastAsia="宋体"/>
          <w:sz w:val="24"/>
          <w:szCs w:val="24"/>
          <w:u w:val="single"/>
          <w:lang w:val="en-US"/>
        </w:rPr>
        <w:t>/</w:t>
      </w:r>
      <w:r>
        <w:rPr>
          <w:rFonts w:hint="eastAsia" w:hAnsi="宋体" w:eastAsia="宋体"/>
          <w:sz w:val="24"/>
          <w:szCs w:val="24"/>
          <w:u w:val="single"/>
        </w:rPr>
        <w:t xml:space="preserve"> </w:t>
      </w:r>
      <w:r>
        <w:rPr>
          <w:rFonts w:hint="eastAsia" w:hAnsi="宋体" w:eastAsia="宋体"/>
          <w:sz w:val="24"/>
          <w:szCs w:val="24"/>
        </w:rPr>
        <w:t>级。</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lang w:val="en-US"/>
        </w:rPr>
      </w:pPr>
      <w:r>
        <w:rPr>
          <w:rFonts w:hint="eastAsia" w:hAnsi="宋体" w:eastAsia="宋体"/>
          <w:sz w:val="24"/>
          <w:szCs w:val="24"/>
          <w:lang w:val="en-US"/>
        </w:rPr>
        <w:t>3.7</w:t>
      </w:r>
      <w:r>
        <w:rPr>
          <w:rFonts w:hint="eastAsia" w:hAnsi="宋体" w:eastAsia="宋体"/>
          <w:sz w:val="24"/>
          <w:szCs w:val="24"/>
        </w:rPr>
        <w:t>投标人拟派总监理工程师“工程业绩”要求：</w:t>
      </w:r>
      <w:r>
        <w:rPr>
          <w:rFonts w:hint="eastAsia" w:hAnsi="宋体" w:eastAsia="宋体"/>
          <w:sz w:val="24"/>
          <w:szCs w:val="24"/>
          <w:u w:val="single"/>
        </w:rPr>
        <w:t xml:space="preserve">  </w:t>
      </w:r>
      <w:r>
        <w:rPr>
          <w:rFonts w:hint="eastAsia" w:hAnsi="宋体" w:eastAsia="宋体"/>
          <w:sz w:val="24"/>
          <w:szCs w:val="24"/>
          <w:u w:val="single"/>
          <w:lang w:val="en-US"/>
        </w:rPr>
        <w:t xml:space="preserve">/  </w:t>
      </w:r>
      <w:r>
        <w:rPr>
          <w:rFonts w:hint="eastAsia" w:hAnsi="宋体" w:eastAsia="宋体"/>
          <w:sz w:val="24"/>
          <w:szCs w:val="24"/>
        </w:rPr>
        <w:t>个；“工程业绩”是指：自本招标项目在法定媒介发布招标公告（或投标邀请书）之日的前五年内（含本招标项目在法定媒介发布招标公告（或投标邀请书）之日）完成的并已竣工验收合格的</w:t>
      </w:r>
      <w:r>
        <w:rPr>
          <w:rFonts w:hint="eastAsia" w:hAnsi="宋体" w:eastAsia="宋体"/>
          <w:sz w:val="24"/>
          <w:szCs w:val="24"/>
          <w:u w:val="single"/>
        </w:rPr>
        <w:t> </w:t>
      </w:r>
      <w:r>
        <w:rPr>
          <w:rFonts w:hAnsi="宋体" w:eastAsia="宋体"/>
          <w:sz w:val="24"/>
          <w:szCs w:val="24"/>
          <w:u w:val="single"/>
        </w:rPr>
        <w:t xml:space="preserve"> </w:t>
      </w:r>
      <w:r>
        <w:rPr>
          <w:rFonts w:hint="eastAsia" w:hAnsi="宋体" w:eastAsia="宋体"/>
          <w:sz w:val="24"/>
          <w:szCs w:val="24"/>
          <w:u w:val="single"/>
          <w:lang w:val="en-US"/>
        </w:rPr>
        <w:t xml:space="preserve">/ </w:t>
      </w:r>
      <w:r>
        <w:rPr>
          <w:rFonts w:hAnsi="宋体" w:eastAsia="宋体"/>
          <w:sz w:val="24"/>
          <w:szCs w:val="24"/>
        </w:rPr>
        <w:t>中的</w:t>
      </w:r>
      <w:r>
        <w:rPr>
          <w:rFonts w:hint="eastAsia" w:hAnsi="宋体" w:eastAsia="宋体"/>
          <w:sz w:val="24"/>
          <w:szCs w:val="24"/>
          <w:u w:val="single"/>
        </w:rPr>
        <w:t> </w:t>
      </w:r>
      <w:r>
        <w:rPr>
          <w:rFonts w:hAnsi="宋体" w:eastAsia="宋体"/>
          <w:sz w:val="24"/>
          <w:szCs w:val="24"/>
          <w:u w:val="single"/>
        </w:rPr>
        <w:t xml:space="preserve"> </w:t>
      </w:r>
      <w:r>
        <w:rPr>
          <w:rFonts w:hint="eastAsia" w:hAnsi="宋体" w:eastAsia="宋体"/>
          <w:sz w:val="24"/>
          <w:szCs w:val="24"/>
          <w:u w:val="single"/>
          <w:lang w:val="en-US"/>
        </w:rPr>
        <w:t xml:space="preserve">/ </w:t>
      </w:r>
      <w:r>
        <w:rPr>
          <w:rFonts w:hAnsi="宋体" w:eastAsia="宋体"/>
          <w:sz w:val="24"/>
          <w:szCs w:val="24"/>
        </w:rPr>
        <w:t>，等级为</w:t>
      </w:r>
      <w:r>
        <w:rPr>
          <w:rFonts w:hint="eastAsia" w:hAnsi="宋体" w:eastAsia="宋体"/>
          <w:sz w:val="24"/>
          <w:szCs w:val="24"/>
          <w:u w:val="single"/>
        </w:rPr>
        <w:t> </w:t>
      </w:r>
      <w:r>
        <w:rPr>
          <w:rFonts w:hAnsi="宋体" w:eastAsia="宋体"/>
          <w:sz w:val="24"/>
          <w:szCs w:val="24"/>
          <w:u w:val="single"/>
        </w:rPr>
        <w:t xml:space="preserve"> </w:t>
      </w:r>
      <w:r>
        <w:rPr>
          <w:rFonts w:hint="eastAsia" w:hAnsi="宋体" w:eastAsia="宋体"/>
          <w:sz w:val="24"/>
          <w:szCs w:val="24"/>
          <w:u w:val="single"/>
          <w:lang w:val="en-US"/>
        </w:rPr>
        <w:t xml:space="preserve">/ </w:t>
      </w:r>
      <w:r>
        <w:rPr>
          <w:rFonts w:hAnsi="宋体" w:eastAsia="宋体"/>
          <w:sz w:val="24"/>
          <w:szCs w:val="24"/>
          <w:u w:val="single"/>
        </w:rPr>
        <w:t> </w:t>
      </w:r>
      <w:r>
        <w:rPr>
          <w:rFonts w:hAnsi="宋体" w:eastAsia="宋体"/>
          <w:sz w:val="24"/>
          <w:szCs w:val="24"/>
        </w:rPr>
        <w:t>级，工程业绩中的项目总监必须</w:t>
      </w:r>
      <w:r>
        <w:rPr>
          <w:rFonts w:hint="eastAsia" w:hAnsi="宋体" w:eastAsia="宋体"/>
          <w:sz w:val="24"/>
          <w:szCs w:val="24"/>
        </w:rPr>
        <w:t>与</w:t>
      </w:r>
      <w:r>
        <w:rPr>
          <w:rFonts w:hAnsi="宋体" w:eastAsia="宋体"/>
          <w:sz w:val="24"/>
          <w:szCs w:val="24"/>
        </w:rPr>
        <w:t>拟派总监一致。</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3.</w:t>
      </w:r>
      <w:r>
        <w:rPr>
          <w:rFonts w:hint="eastAsia" w:hAnsi="宋体" w:eastAsia="宋体"/>
          <w:sz w:val="24"/>
          <w:szCs w:val="24"/>
          <w:lang w:val="en-US"/>
        </w:rPr>
        <w:t>8</w:t>
      </w:r>
      <w:r>
        <w:rPr>
          <w:rFonts w:hint="eastAsia" w:hAnsi="宋体" w:eastAsia="宋体"/>
          <w:sz w:val="24"/>
          <w:szCs w:val="24"/>
        </w:rPr>
        <w:t>其他资格要求：</w:t>
      </w:r>
      <w:r>
        <w:rPr>
          <w:rFonts w:hint="eastAsia" w:hAnsi="宋体" w:eastAsia="宋体"/>
          <w:sz w:val="24"/>
          <w:szCs w:val="24"/>
          <w:u w:val="single"/>
        </w:rPr>
        <w:t xml:space="preserve">  具体要求详见招标文件</w:t>
      </w:r>
      <w:r>
        <w:rPr>
          <w:rFonts w:hint="eastAsia" w:hAnsi="宋体" w:eastAsia="宋体"/>
          <w:sz w:val="24"/>
          <w:szCs w:val="24"/>
          <w:u w:val="single"/>
          <w:lang w:val="en-US"/>
        </w:rPr>
        <w:t xml:space="preserve"> </w:t>
      </w:r>
      <w:r>
        <w:rPr>
          <w:rFonts w:hint="eastAsia" w:hAnsi="宋体" w:eastAsia="宋体"/>
          <w:sz w:val="24"/>
          <w:szCs w:val="24"/>
          <w:u w:val="single"/>
        </w:rPr>
        <w:t xml:space="preserve">  </w:t>
      </w:r>
      <w:r>
        <w:rPr>
          <w:rFonts w:hint="eastAsia" w:hAnsi="宋体" w:eastAsia="宋体"/>
          <w:sz w:val="24"/>
          <w:szCs w:val="24"/>
        </w:rPr>
        <w:t>。</w:t>
      </w:r>
    </w:p>
    <w:p>
      <w:pPr>
        <w:keepNext w:val="0"/>
        <w:keepLines w:val="0"/>
        <w:pageBreakBefore w:val="0"/>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3.</w:t>
      </w:r>
      <w:r>
        <w:rPr>
          <w:rFonts w:hint="eastAsia" w:hAnsi="宋体" w:eastAsia="宋体"/>
          <w:sz w:val="24"/>
          <w:szCs w:val="24"/>
          <w:lang w:val="en-US"/>
        </w:rPr>
        <w:t>9</w:t>
      </w:r>
      <w:r>
        <w:rPr>
          <w:rFonts w:hint="eastAsia" w:hAnsi="宋体" w:eastAsia="宋体"/>
          <w:sz w:val="24"/>
          <w:szCs w:val="24"/>
        </w:rPr>
        <w:t>本招标项目采用</w:t>
      </w:r>
      <w:r>
        <w:rPr>
          <w:rFonts w:hint="eastAsia" w:hAnsi="宋体" w:eastAsia="宋体"/>
          <w:sz w:val="24"/>
          <w:szCs w:val="24"/>
          <w:u w:val="single"/>
          <w:lang w:val="en-US"/>
        </w:rPr>
        <w:t xml:space="preserve"> </w:t>
      </w:r>
      <w:r>
        <w:rPr>
          <w:rFonts w:hint="eastAsia" w:hAnsi="宋体" w:eastAsia="宋体"/>
          <w:sz w:val="24"/>
          <w:szCs w:val="24"/>
          <w:u w:val="single"/>
        </w:rPr>
        <w:t>资格后审</w:t>
      </w:r>
      <w:r>
        <w:rPr>
          <w:rFonts w:hint="eastAsia" w:hAnsi="宋体" w:eastAsia="宋体"/>
          <w:sz w:val="24"/>
          <w:szCs w:val="24"/>
          <w:u w:val="single"/>
          <w:lang w:val="en-US"/>
        </w:rPr>
        <w:t xml:space="preserve"> </w:t>
      </w:r>
      <w:r>
        <w:rPr>
          <w:rFonts w:hint="eastAsia" w:hAnsi="宋体" w:eastAsia="宋体"/>
          <w:sz w:val="24"/>
          <w:szCs w:val="24"/>
        </w:rPr>
        <w:t>方式对投标人的资格进行审查。</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sz w:val="24"/>
          <w:szCs w:val="24"/>
        </w:rPr>
      </w:pPr>
      <w:bookmarkStart w:id="5" w:name="_Toc505504907"/>
      <w:r>
        <w:rPr>
          <w:rFonts w:hint="eastAsia" w:hAnsi="宋体" w:eastAsia="宋体"/>
          <w:sz w:val="24"/>
          <w:szCs w:val="24"/>
        </w:rPr>
        <w:t>4.招标文件的获取</w:t>
      </w:r>
      <w:bookmarkEnd w:id="5"/>
      <w:bookmarkStart w:id="6" w:name="_Toc505504908"/>
      <w:r>
        <w:rPr>
          <w:rFonts w:hint="eastAsia" w:hAnsi="宋体" w:eastAsia="宋体"/>
          <w:sz w:val="24"/>
          <w:szCs w:val="24"/>
        </w:rPr>
        <w:t xml:space="preserve"> </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sz w:val="24"/>
          <w:szCs w:val="24"/>
        </w:rPr>
      </w:pPr>
      <w:r>
        <w:rPr>
          <w:rFonts w:hint="eastAsia" w:hAnsi="宋体" w:eastAsia="宋体"/>
          <w:sz w:val="24"/>
          <w:szCs w:val="24"/>
        </w:rPr>
        <w:t>4.1.凡有意参加投标者请</w:t>
      </w:r>
      <w:r>
        <w:rPr>
          <w:rFonts w:hint="eastAsia" w:hAnsi="宋体" w:eastAsia="宋体"/>
          <w:sz w:val="24"/>
          <w:szCs w:val="24"/>
          <w:highlight w:val="none"/>
        </w:rPr>
        <w:t>于</w:t>
      </w:r>
      <w:r>
        <w:rPr>
          <w:rFonts w:hint="eastAsia" w:hAnsi="宋体" w:eastAsia="宋体"/>
          <w:sz w:val="24"/>
          <w:szCs w:val="24"/>
          <w:highlight w:val="none"/>
          <w:u w:val="single"/>
        </w:rPr>
        <w:t xml:space="preserve">2019 </w:t>
      </w:r>
      <w:r>
        <w:rPr>
          <w:rFonts w:hint="eastAsia" w:hAnsi="宋体" w:eastAsia="宋体"/>
          <w:sz w:val="24"/>
          <w:szCs w:val="24"/>
          <w:highlight w:val="none"/>
        </w:rPr>
        <w:t>年</w:t>
      </w:r>
      <w:r>
        <w:rPr>
          <w:rFonts w:hint="eastAsia" w:hAnsi="宋体" w:eastAsia="宋体"/>
          <w:sz w:val="24"/>
          <w:szCs w:val="24"/>
          <w:highlight w:val="none"/>
          <w:u w:val="single"/>
        </w:rPr>
        <w:t xml:space="preserve"> </w:t>
      </w:r>
      <w:r>
        <w:rPr>
          <w:rFonts w:hint="eastAsia" w:hAnsi="宋体" w:eastAsia="宋体"/>
          <w:sz w:val="24"/>
          <w:szCs w:val="24"/>
          <w:highlight w:val="none"/>
          <w:u w:val="single"/>
          <w:lang w:val="en-US" w:eastAsia="zh-CN"/>
        </w:rPr>
        <w:t>11</w:t>
      </w:r>
      <w:r>
        <w:rPr>
          <w:rFonts w:hint="eastAsia" w:hAnsi="宋体" w:eastAsia="宋体"/>
          <w:sz w:val="24"/>
          <w:szCs w:val="24"/>
          <w:highlight w:val="none"/>
          <w:u w:val="single"/>
        </w:rPr>
        <w:t xml:space="preserve"> </w:t>
      </w:r>
      <w:r>
        <w:rPr>
          <w:rFonts w:hint="eastAsia" w:hAnsi="宋体" w:eastAsia="宋体"/>
          <w:sz w:val="24"/>
          <w:szCs w:val="24"/>
          <w:highlight w:val="none"/>
        </w:rPr>
        <w:t>月</w:t>
      </w:r>
      <w:r>
        <w:rPr>
          <w:rFonts w:hint="eastAsia" w:hAnsi="宋体" w:eastAsia="宋体"/>
          <w:sz w:val="24"/>
          <w:szCs w:val="24"/>
          <w:highlight w:val="none"/>
          <w:u w:val="single"/>
        </w:rPr>
        <w:t xml:space="preserve"> </w:t>
      </w:r>
      <w:r>
        <w:rPr>
          <w:rFonts w:hint="eastAsia" w:hAnsi="宋体" w:eastAsia="宋体"/>
          <w:sz w:val="24"/>
          <w:szCs w:val="24"/>
          <w:highlight w:val="none"/>
          <w:u w:val="single"/>
          <w:lang w:val="en-US" w:eastAsia="zh-CN"/>
        </w:rPr>
        <w:t>12</w:t>
      </w:r>
      <w:r>
        <w:rPr>
          <w:rFonts w:hint="eastAsia" w:hAnsi="宋体" w:eastAsia="宋体"/>
          <w:sz w:val="24"/>
          <w:szCs w:val="24"/>
          <w:highlight w:val="none"/>
          <w:u w:val="single"/>
        </w:rPr>
        <w:t xml:space="preserve"> </w:t>
      </w:r>
      <w:r>
        <w:rPr>
          <w:rFonts w:hint="eastAsia" w:hAnsi="宋体" w:eastAsia="宋体"/>
          <w:sz w:val="24"/>
          <w:szCs w:val="24"/>
          <w:highlight w:val="none"/>
        </w:rPr>
        <w:t>日</w:t>
      </w:r>
      <w:r>
        <w:rPr>
          <w:rFonts w:hint="eastAsia" w:hAnsi="宋体" w:eastAsia="宋体"/>
          <w:sz w:val="24"/>
          <w:szCs w:val="24"/>
          <w:highlight w:val="none"/>
          <w:u w:val="single"/>
        </w:rPr>
        <w:t xml:space="preserve"> </w:t>
      </w:r>
      <w:r>
        <w:rPr>
          <w:rFonts w:hint="eastAsia" w:hAnsi="宋体" w:eastAsia="宋体"/>
          <w:sz w:val="24"/>
          <w:szCs w:val="24"/>
          <w:highlight w:val="none"/>
          <w:u w:val="single"/>
          <w:lang w:val="en-US" w:eastAsia="zh-CN"/>
        </w:rPr>
        <w:t>0</w:t>
      </w:r>
      <w:r>
        <w:rPr>
          <w:rFonts w:hint="eastAsia" w:hAnsi="宋体" w:eastAsia="宋体"/>
          <w:sz w:val="24"/>
          <w:szCs w:val="24"/>
          <w:highlight w:val="none"/>
          <w:u w:val="single"/>
        </w:rPr>
        <w:t xml:space="preserve">8 </w:t>
      </w:r>
      <w:r>
        <w:rPr>
          <w:rFonts w:hint="eastAsia" w:hAnsi="宋体" w:eastAsia="宋体"/>
          <w:sz w:val="24"/>
          <w:szCs w:val="24"/>
          <w:highlight w:val="none"/>
        </w:rPr>
        <w:t>时</w:t>
      </w:r>
      <w:r>
        <w:rPr>
          <w:rFonts w:hint="eastAsia" w:hAnsi="宋体" w:eastAsia="宋体"/>
          <w:sz w:val="24"/>
          <w:szCs w:val="24"/>
          <w:highlight w:val="none"/>
          <w:u w:val="single"/>
        </w:rPr>
        <w:t xml:space="preserve"> 30 </w:t>
      </w:r>
      <w:r>
        <w:rPr>
          <w:rFonts w:hint="eastAsia" w:hAnsi="宋体" w:eastAsia="宋体"/>
          <w:sz w:val="24"/>
          <w:szCs w:val="24"/>
          <w:highlight w:val="none"/>
        </w:rPr>
        <w:t>分至</w:t>
      </w:r>
      <w:r>
        <w:rPr>
          <w:rFonts w:hint="eastAsia" w:hAnsi="宋体" w:eastAsia="宋体"/>
          <w:sz w:val="24"/>
          <w:szCs w:val="24"/>
          <w:highlight w:val="none"/>
          <w:u w:val="single"/>
        </w:rPr>
        <w:t xml:space="preserve">2019 </w:t>
      </w:r>
      <w:r>
        <w:rPr>
          <w:rFonts w:hint="eastAsia" w:hAnsi="宋体" w:eastAsia="宋体"/>
          <w:sz w:val="24"/>
          <w:szCs w:val="24"/>
          <w:highlight w:val="none"/>
        </w:rPr>
        <w:t>年</w:t>
      </w:r>
      <w:r>
        <w:rPr>
          <w:rFonts w:hint="eastAsia" w:hAnsi="宋体" w:eastAsia="宋体"/>
          <w:sz w:val="24"/>
          <w:szCs w:val="24"/>
          <w:highlight w:val="none"/>
          <w:u w:val="single"/>
        </w:rPr>
        <w:t xml:space="preserve"> </w:t>
      </w:r>
      <w:r>
        <w:rPr>
          <w:rFonts w:hint="eastAsia" w:hAnsi="宋体" w:eastAsia="宋体"/>
          <w:sz w:val="24"/>
          <w:szCs w:val="24"/>
          <w:highlight w:val="none"/>
          <w:u w:val="single"/>
          <w:lang w:val="en-US" w:eastAsia="zh-CN"/>
        </w:rPr>
        <w:t xml:space="preserve">11 </w:t>
      </w:r>
      <w:r>
        <w:rPr>
          <w:rFonts w:hint="eastAsia" w:hAnsi="宋体" w:eastAsia="宋体"/>
          <w:sz w:val="24"/>
          <w:szCs w:val="24"/>
          <w:highlight w:val="none"/>
        </w:rPr>
        <w:t>月</w:t>
      </w:r>
      <w:r>
        <w:rPr>
          <w:rFonts w:hint="eastAsia" w:hAnsi="宋体" w:eastAsia="宋体"/>
          <w:sz w:val="24"/>
          <w:szCs w:val="24"/>
          <w:highlight w:val="none"/>
          <w:u w:val="single"/>
        </w:rPr>
        <w:t xml:space="preserve"> </w:t>
      </w:r>
      <w:r>
        <w:rPr>
          <w:rFonts w:hint="eastAsia" w:hAnsi="宋体" w:eastAsia="宋体"/>
          <w:sz w:val="24"/>
          <w:szCs w:val="24"/>
          <w:highlight w:val="none"/>
          <w:u w:val="single"/>
          <w:lang w:val="en-US" w:eastAsia="zh-CN"/>
        </w:rPr>
        <w:t>18</w:t>
      </w:r>
      <w:r>
        <w:rPr>
          <w:rFonts w:hint="eastAsia" w:hAnsi="宋体" w:eastAsia="宋体"/>
          <w:sz w:val="24"/>
          <w:szCs w:val="24"/>
          <w:highlight w:val="none"/>
          <w:u w:val="single"/>
        </w:rPr>
        <w:t xml:space="preserve"> </w:t>
      </w:r>
      <w:r>
        <w:rPr>
          <w:rFonts w:hint="eastAsia" w:hAnsi="宋体" w:eastAsia="宋体"/>
          <w:sz w:val="24"/>
          <w:szCs w:val="24"/>
          <w:highlight w:val="none"/>
        </w:rPr>
        <w:t>日</w:t>
      </w:r>
      <w:r>
        <w:rPr>
          <w:rFonts w:hint="eastAsia" w:hAnsi="宋体" w:eastAsia="宋体"/>
          <w:sz w:val="24"/>
          <w:szCs w:val="24"/>
          <w:highlight w:val="none"/>
          <w:u w:val="single"/>
        </w:rPr>
        <w:t xml:space="preserve"> 18 </w:t>
      </w:r>
      <w:r>
        <w:rPr>
          <w:rFonts w:hint="eastAsia" w:hAnsi="宋体" w:eastAsia="宋体"/>
          <w:sz w:val="24"/>
          <w:szCs w:val="24"/>
          <w:highlight w:val="none"/>
        </w:rPr>
        <w:t>时</w:t>
      </w:r>
      <w:r>
        <w:rPr>
          <w:rFonts w:hint="eastAsia" w:hAnsi="宋体" w:eastAsia="宋体"/>
          <w:sz w:val="24"/>
          <w:szCs w:val="24"/>
          <w:highlight w:val="none"/>
          <w:u w:val="single"/>
        </w:rPr>
        <w:t xml:space="preserve"> 00 </w:t>
      </w:r>
      <w:r>
        <w:rPr>
          <w:rFonts w:hint="eastAsia" w:hAnsi="宋体" w:eastAsia="宋体"/>
          <w:sz w:val="24"/>
          <w:szCs w:val="24"/>
          <w:highlight w:val="none"/>
        </w:rPr>
        <w:t>分</w:t>
      </w:r>
      <w:r>
        <w:rPr>
          <w:rFonts w:hint="eastAsia" w:hAnsi="宋体" w:eastAsia="宋体"/>
          <w:sz w:val="24"/>
          <w:szCs w:val="24"/>
        </w:rPr>
        <w:t>（节假日除外）到福建省起航工程咨询有限公司（报名预约电话：0595-85230367，地址：晋江市池店镇桥南片区百捷中央公园首府1幢2702室）报名并购买招标资料，招标文件电子版每套售价</w:t>
      </w:r>
      <w:r>
        <w:rPr>
          <w:rFonts w:hint="eastAsia" w:hAnsi="宋体" w:eastAsia="宋体"/>
          <w:sz w:val="24"/>
          <w:szCs w:val="24"/>
          <w:u w:val="single"/>
        </w:rPr>
        <w:t xml:space="preserve"> </w:t>
      </w:r>
      <w:r>
        <w:rPr>
          <w:rFonts w:hint="eastAsia" w:hAnsi="宋体" w:eastAsia="宋体"/>
          <w:sz w:val="24"/>
          <w:szCs w:val="24"/>
          <w:u w:val="single"/>
          <w:lang w:val="en-US" w:eastAsia="zh-CN"/>
        </w:rPr>
        <w:t>2</w:t>
      </w:r>
      <w:r>
        <w:rPr>
          <w:rFonts w:hint="eastAsia" w:hAnsi="宋体" w:eastAsia="宋体"/>
          <w:sz w:val="24"/>
          <w:szCs w:val="24"/>
          <w:u w:val="single"/>
        </w:rPr>
        <w:t xml:space="preserve">00 </w:t>
      </w:r>
      <w:r>
        <w:rPr>
          <w:rFonts w:hint="eastAsia" w:hAnsi="宋体" w:eastAsia="宋体"/>
          <w:sz w:val="24"/>
          <w:szCs w:val="24"/>
        </w:rPr>
        <w:t>元（图纸另计），过期不售，售后不退。</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sz w:val="24"/>
          <w:szCs w:val="24"/>
        </w:rPr>
      </w:pPr>
      <w:r>
        <w:rPr>
          <w:rFonts w:hint="eastAsia" w:hAnsi="宋体" w:eastAsia="宋体"/>
          <w:sz w:val="24"/>
          <w:szCs w:val="24"/>
        </w:rPr>
        <w:t>5.评标办法</w:t>
      </w:r>
      <w:bookmarkEnd w:id="6"/>
    </w:p>
    <w:p>
      <w:pPr>
        <w:keepNext w:val="0"/>
        <w:keepLines w:val="0"/>
        <w:pageBreakBefore w:val="0"/>
        <w:widowControl/>
        <w:tabs>
          <w:tab w:val="left" w:pos="-660"/>
          <w:tab w:val="left" w:pos="900"/>
          <w:tab w:val="left" w:pos="1100"/>
        </w:tabs>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本招标项目采用的评标办法：</w:t>
      </w:r>
      <w:r>
        <w:rPr>
          <w:rFonts w:hint="eastAsia" w:hAnsi="宋体" w:eastAsia="宋体"/>
          <w:sz w:val="24"/>
          <w:szCs w:val="24"/>
          <w:u w:val="single"/>
        </w:rPr>
        <w:t xml:space="preserve">  简易评标法  </w:t>
      </w:r>
      <w:r>
        <w:rPr>
          <w:rFonts w:hint="eastAsia" w:hAnsi="宋体" w:eastAsia="宋体"/>
          <w:sz w:val="24"/>
          <w:szCs w:val="24"/>
        </w:rPr>
        <w:t>。</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b/>
          <w:sz w:val="24"/>
          <w:szCs w:val="24"/>
        </w:rPr>
      </w:pPr>
      <w:bookmarkStart w:id="7" w:name="_Toc505504909"/>
      <w:r>
        <w:rPr>
          <w:rFonts w:hint="eastAsia" w:hAnsi="宋体" w:eastAsia="宋体"/>
          <w:sz w:val="24"/>
          <w:szCs w:val="24"/>
        </w:rPr>
        <w:t>6.投标保证金的提交</w:t>
      </w:r>
      <w:bookmarkEnd w:id="7"/>
      <w:r>
        <w:rPr>
          <w:rFonts w:hint="eastAsia" w:hAnsi="宋体" w:eastAsia="宋体"/>
          <w:sz w:val="24"/>
          <w:szCs w:val="24"/>
        </w:rPr>
        <w:t>：</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b/>
          <w:sz w:val="24"/>
          <w:szCs w:val="24"/>
        </w:rPr>
      </w:pPr>
      <w:r>
        <w:rPr>
          <w:rFonts w:hint="eastAsia" w:hAnsi="宋体" w:eastAsia="宋体"/>
          <w:sz w:val="24"/>
          <w:szCs w:val="24"/>
        </w:rPr>
        <w:t>6.1.投标保证金提交的时间：</w:t>
      </w:r>
      <w:r>
        <w:rPr>
          <w:rFonts w:hint="eastAsia" w:hAnsi="宋体" w:eastAsia="宋体"/>
          <w:sz w:val="24"/>
          <w:szCs w:val="24"/>
          <w:u w:val="single"/>
        </w:rPr>
        <w:t>于投标截止时间前提交</w:t>
      </w:r>
      <w:r>
        <w:rPr>
          <w:rFonts w:hint="eastAsia" w:hAnsi="宋体" w:eastAsia="宋体"/>
          <w:sz w:val="24"/>
          <w:szCs w:val="24"/>
        </w:rPr>
        <w:t>。</w:t>
      </w:r>
    </w:p>
    <w:p>
      <w:pPr>
        <w:keepNext w:val="0"/>
        <w:keepLines w:val="0"/>
        <w:pageBreakBefore w:val="0"/>
        <w:widowControl/>
        <w:tabs>
          <w:tab w:val="left" w:pos="900"/>
          <w:tab w:val="left" w:pos="1100"/>
        </w:tabs>
        <w:kinsoku/>
        <w:wordWrap/>
        <w:overflowPunct/>
        <w:topLinePunct w:val="0"/>
        <w:bidi w:val="0"/>
        <w:spacing w:line="420" w:lineRule="exact"/>
        <w:outlineLvl w:val="9"/>
        <w:rPr>
          <w:rFonts w:hint="eastAsia" w:hAnsi="宋体" w:eastAsia="宋体"/>
          <w:sz w:val="24"/>
          <w:szCs w:val="24"/>
        </w:rPr>
      </w:pPr>
      <w:r>
        <w:rPr>
          <w:rFonts w:hint="eastAsia" w:hAnsi="宋体" w:eastAsia="宋体"/>
          <w:sz w:val="24"/>
          <w:szCs w:val="24"/>
        </w:rPr>
        <w:t>6.2.投标保证金提交的金额：</w:t>
      </w:r>
      <w:r>
        <w:rPr>
          <w:rFonts w:hint="eastAsia" w:hAnsi="宋体" w:eastAsia="宋体"/>
          <w:color w:val="auto"/>
          <w:sz w:val="24"/>
          <w:szCs w:val="24"/>
        </w:rPr>
        <w:t>本合同段</w:t>
      </w:r>
      <w:r>
        <w:rPr>
          <w:rFonts w:hint="eastAsia" w:hAnsi="宋体" w:eastAsia="宋体"/>
          <w:color w:val="auto"/>
          <w:sz w:val="24"/>
          <w:szCs w:val="24"/>
          <w:highlight w:val="none"/>
        </w:rPr>
        <w:t>投标保证金</w:t>
      </w:r>
      <w:r>
        <w:rPr>
          <w:rFonts w:hint="eastAsia" w:hAnsi="宋体" w:eastAsia="宋体"/>
          <w:color w:val="auto"/>
          <w:sz w:val="24"/>
          <w:szCs w:val="24"/>
          <w:highlight w:val="none"/>
          <w:u w:val="single"/>
        </w:rPr>
        <w:t xml:space="preserve"> </w:t>
      </w:r>
      <w:r>
        <w:rPr>
          <w:rFonts w:hint="eastAsia" w:hAnsi="宋体" w:eastAsia="宋体"/>
          <w:b/>
          <w:color w:val="auto"/>
          <w:sz w:val="24"/>
          <w:szCs w:val="24"/>
          <w:highlight w:val="none"/>
          <w:u w:val="single"/>
          <w:lang w:val="en-US" w:eastAsia="zh-CN"/>
        </w:rPr>
        <w:t>3000</w:t>
      </w:r>
      <w:r>
        <w:rPr>
          <w:rFonts w:hint="eastAsia" w:hAnsi="宋体" w:eastAsia="宋体"/>
          <w:b/>
          <w:color w:val="auto"/>
          <w:sz w:val="24"/>
          <w:szCs w:val="24"/>
          <w:highlight w:val="none"/>
          <w:u w:val="single"/>
        </w:rPr>
        <w:t xml:space="preserve"> </w:t>
      </w:r>
      <w:r>
        <w:rPr>
          <w:rFonts w:hint="eastAsia" w:hAnsi="宋体" w:eastAsia="宋体"/>
          <w:color w:val="auto"/>
          <w:sz w:val="24"/>
          <w:szCs w:val="24"/>
          <w:highlight w:val="none"/>
        </w:rPr>
        <w:t>元人民币（下同）。</w:t>
      </w:r>
    </w:p>
    <w:p>
      <w:pPr>
        <w:keepNext w:val="0"/>
        <w:keepLines w:val="0"/>
        <w:pageBreakBefore w:val="0"/>
        <w:widowControl/>
        <w:tabs>
          <w:tab w:val="left" w:pos="900"/>
          <w:tab w:val="left" w:pos="1100"/>
        </w:tabs>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6.3.投标保证金提交的方式：</w:t>
      </w:r>
      <w:r>
        <w:rPr>
          <w:rFonts w:hint="eastAsia" w:hAnsi="宋体" w:eastAsia="宋体"/>
          <w:sz w:val="24"/>
          <w:szCs w:val="24"/>
          <w:u w:val="single"/>
        </w:rPr>
        <w:t>①现金形式在开标会现场缴纳（投标人自备信封密封后加盖单位公章），未中标投标人的投标保证金在开标结束后当场退还；或②银行保函形式：采用银行保函形式的，该保函应由投标人开立企业基本账户的银行或工商登记注册地的银行（银行要求必须为中国工商银行、中国农业银行、中国银行、中国建设银行、交通银行等五大国有银行，下同）或工程所在地的银行开具，并保证其在投标有效期内有效，且现场须提交银行保函的原件（不用另外密封）；或③福建省住房城乡建设厅公布的福建省建筑业龙头企业可以采用年度投标保证金提交方式参与本项目投标；或④晋江市建筑企业可采用缴存年度投标保证金方式参与本项目投标（具体根据《晋江市人民政府关于印发晋江市促进建筑业发展壮大实施意见的通知》（晋政文[2017]278号文）规定执行）。</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sz w:val="24"/>
          <w:szCs w:val="24"/>
        </w:rPr>
      </w:pPr>
      <w:r>
        <w:rPr>
          <w:rFonts w:hint="eastAsia" w:hAnsi="宋体" w:eastAsia="宋体"/>
          <w:sz w:val="24"/>
          <w:szCs w:val="24"/>
        </w:rPr>
        <w:t>7.投标文件的递交</w:t>
      </w:r>
    </w:p>
    <w:p>
      <w:pPr>
        <w:keepNext w:val="0"/>
        <w:keepLines w:val="0"/>
        <w:pageBreakBefore w:val="0"/>
        <w:widowControl/>
        <w:tabs>
          <w:tab w:val="left" w:pos="900"/>
          <w:tab w:val="left" w:pos="1100"/>
        </w:tabs>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7.1投标文件递交的截止时间（开标时间）</w:t>
      </w:r>
      <w:r>
        <w:rPr>
          <w:rFonts w:hint="eastAsia" w:hAnsi="宋体" w:eastAsia="宋体"/>
          <w:sz w:val="24"/>
          <w:szCs w:val="24"/>
          <w:highlight w:val="none"/>
        </w:rPr>
        <w:t>：</w:t>
      </w:r>
      <w:r>
        <w:rPr>
          <w:rFonts w:hint="eastAsia" w:hAnsi="宋体" w:eastAsia="宋体"/>
          <w:sz w:val="24"/>
          <w:szCs w:val="24"/>
          <w:highlight w:val="none"/>
          <w:u w:val="single"/>
        </w:rPr>
        <w:t>2019</w:t>
      </w:r>
      <w:r>
        <w:rPr>
          <w:rFonts w:hint="eastAsia" w:hAnsi="宋体" w:eastAsia="宋体"/>
          <w:sz w:val="24"/>
          <w:szCs w:val="24"/>
          <w:highlight w:val="none"/>
        </w:rPr>
        <w:t>年</w:t>
      </w:r>
      <w:r>
        <w:rPr>
          <w:rFonts w:hint="eastAsia" w:hAnsi="宋体" w:eastAsia="宋体"/>
          <w:sz w:val="24"/>
          <w:szCs w:val="24"/>
          <w:highlight w:val="none"/>
          <w:u w:val="single"/>
        </w:rPr>
        <w:t xml:space="preserve"> </w:t>
      </w:r>
      <w:r>
        <w:rPr>
          <w:rFonts w:hint="eastAsia" w:hAnsi="宋体" w:eastAsia="宋体"/>
          <w:sz w:val="24"/>
          <w:szCs w:val="24"/>
          <w:highlight w:val="none"/>
          <w:u w:val="single"/>
          <w:lang w:val="en-US" w:eastAsia="zh-CN"/>
        </w:rPr>
        <w:t>11</w:t>
      </w:r>
      <w:r>
        <w:rPr>
          <w:rFonts w:hint="eastAsia" w:hAnsi="宋体" w:eastAsia="宋体"/>
          <w:sz w:val="24"/>
          <w:szCs w:val="24"/>
          <w:highlight w:val="none"/>
          <w:u w:val="single"/>
        </w:rPr>
        <w:t xml:space="preserve"> </w:t>
      </w:r>
      <w:r>
        <w:rPr>
          <w:rFonts w:hint="eastAsia" w:hAnsi="宋体" w:eastAsia="宋体"/>
          <w:sz w:val="24"/>
          <w:szCs w:val="24"/>
          <w:highlight w:val="none"/>
        </w:rPr>
        <w:t>月</w:t>
      </w:r>
      <w:r>
        <w:rPr>
          <w:rFonts w:hint="eastAsia" w:hAnsi="宋体" w:eastAsia="宋体"/>
          <w:sz w:val="24"/>
          <w:szCs w:val="24"/>
          <w:highlight w:val="none"/>
          <w:u w:val="single"/>
        </w:rPr>
        <w:t xml:space="preserve"> </w:t>
      </w:r>
      <w:r>
        <w:rPr>
          <w:rFonts w:hint="eastAsia" w:hAnsi="宋体" w:eastAsia="宋体"/>
          <w:sz w:val="24"/>
          <w:szCs w:val="24"/>
          <w:highlight w:val="none"/>
          <w:u w:val="single"/>
          <w:lang w:val="en-US" w:eastAsia="zh-CN"/>
        </w:rPr>
        <w:t>26</w:t>
      </w:r>
      <w:r>
        <w:rPr>
          <w:rFonts w:hint="eastAsia" w:hAnsi="宋体" w:eastAsia="宋体"/>
          <w:sz w:val="24"/>
          <w:szCs w:val="24"/>
          <w:highlight w:val="none"/>
          <w:u w:val="single"/>
        </w:rPr>
        <w:t xml:space="preserve"> </w:t>
      </w:r>
      <w:r>
        <w:rPr>
          <w:rFonts w:hint="eastAsia" w:hAnsi="宋体" w:eastAsia="宋体"/>
          <w:sz w:val="24"/>
          <w:szCs w:val="24"/>
          <w:highlight w:val="none"/>
        </w:rPr>
        <w:t>日</w:t>
      </w:r>
      <w:r>
        <w:rPr>
          <w:rFonts w:hint="eastAsia" w:hAnsi="宋体" w:eastAsia="宋体"/>
          <w:sz w:val="24"/>
          <w:szCs w:val="24"/>
          <w:highlight w:val="none"/>
          <w:u w:val="single"/>
        </w:rPr>
        <w:t xml:space="preserve"> </w:t>
      </w:r>
      <w:r>
        <w:rPr>
          <w:rFonts w:hint="eastAsia" w:hAnsi="宋体" w:eastAsia="宋体"/>
          <w:sz w:val="24"/>
          <w:szCs w:val="24"/>
          <w:highlight w:val="none"/>
          <w:u w:val="single"/>
          <w:lang w:val="en-US" w:eastAsia="zh-CN"/>
        </w:rPr>
        <w:t>15</w:t>
      </w:r>
      <w:r>
        <w:rPr>
          <w:rFonts w:hint="eastAsia" w:hAnsi="宋体" w:eastAsia="宋体"/>
          <w:sz w:val="24"/>
          <w:szCs w:val="24"/>
          <w:highlight w:val="none"/>
          <w:u w:val="single"/>
        </w:rPr>
        <w:t xml:space="preserve"> </w:t>
      </w:r>
      <w:r>
        <w:rPr>
          <w:rFonts w:hint="eastAsia" w:hAnsi="宋体" w:eastAsia="宋体"/>
          <w:sz w:val="24"/>
          <w:szCs w:val="24"/>
          <w:highlight w:val="none"/>
        </w:rPr>
        <w:t>时</w:t>
      </w:r>
      <w:r>
        <w:rPr>
          <w:rFonts w:hint="eastAsia" w:hAnsi="宋体" w:eastAsia="宋体"/>
          <w:sz w:val="24"/>
          <w:szCs w:val="24"/>
          <w:highlight w:val="none"/>
          <w:u w:val="single"/>
        </w:rPr>
        <w:t xml:space="preserve"> </w:t>
      </w:r>
      <w:r>
        <w:rPr>
          <w:rFonts w:hint="eastAsia" w:hAnsi="宋体" w:eastAsia="宋体"/>
          <w:sz w:val="24"/>
          <w:szCs w:val="24"/>
          <w:highlight w:val="none"/>
          <w:u w:val="single"/>
          <w:lang w:val="en-US" w:eastAsia="zh-CN"/>
        </w:rPr>
        <w:t>00</w:t>
      </w:r>
      <w:r>
        <w:rPr>
          <w:rFonts w:hint="eastAsia" w:hAnsi="宋体" w:eastAsia="宋体"/>
          <w:sz w:val="24"/>
          <w:szCs w:val="24"/>
          <w:highlight w:val="none"/>
          <w:u w:val="single"/>
        </w:rPr>
        <w:t xml:space="preserve"> </w:t>
      </w:r>
      <w:r>
        <w:rPr>
          <w:rFonts w:hint="eastAsia" w:hAnsi="宋体" w:eastAsia="宋体"/>
          <w:sz w:val="24"/>
          <w:szCs w:val="24"/>
          <w:highlight w:val="none"/>
        </w:rPr>
        <w:t>分，</w:t>
      </w:r>
      <w:r>
        <w:rPr>
          <w:rFonts w:hint="eastAsia" w:hAnsi="宋体" w:eastAsia="宋体"/>
          <w:sz w:val="24"/>
          <w:szCs w:val="24"/>
        </w:rPr>
        <w:t>提交地点（开标地点）：</w:t>
      </w:r>
      <w:r>
        <w:rPr>
          <w:rFonts w:hint="eastAsia" w:hAnsi="宋体" w:eastAsia="宋体"/>
          <w:b/>
          <w:sz w:val="24"/>
          <w:szCs w:val="24"/>
          <w:u w:val="single"/>
        </w:rPr>
        <w:t>晋江市深沪镇文化中心二楼会议室</w:t>
      </w:r>
      <w:r>
        <w:rPr>
          <w:rFonts w:hint="eastAsia" w:hAnsi="宋体" w:eastAsia="宋体"/>
          <w:sz w:val="24"/>
          <w:szCs w:val="24"/>
        </w:rPr>
        <w:t>；开标会现场，投标人的法定代表人或其委托代理人随带本人身份证原件（若为委托代理人还应随带授权委托书原件）应准时到场核验登记，未能准时参加开标会议或不能完整出具以上证件的，视为自行放弃抽取中标候选人资格。</w:t>
      </w:r>
    </w:p>
    <w:p>
      <w:pPr>
        <w:keepNext w:val="0"/>
        <w:keepLines w:val="0"/>
        <w:pageBreakBefore w:val="0"/>
        <w:widowControl/>
        <w:tabs>
          <w:tab w:val="left" w:pos="900"/>
          <w:tab w:val="left" w:pos="1100"/>
        </w:tabs>
        <w:kinsoku/>
        <w:wordWrap/>
        <w:overflowPunct/>
        <w:topLinePunct w:val="0"/>
        <w:bidi w:val="0"/>
        <w:spacing w:line="420" w:lineRule="exact"/>
        <w:ind w:left="-440" w:leftChars="-200" w:right="-121" w:rightChars="-55" w:firstLine="501" w:firstLineChars="209"/>
        <w:outlineLvl w:val="9"/>
        <w:rPr>
          <w:rFonts w:hint="eastAsia" w:hAnsi="宋体" w:eastAsia="宋体"/>
          <w:sz w:val="24"/>
          <w:szCs w:val="24"/>
        </w:rPr>
      </w:pPr>
      <w:r>
        <w:rPr>
          <w:rFonts w:hint="eastAsia" w:hAnsi="宋体" w:eastAsia="宋体"/>
          <w:sz w:val="24"/>
          <w:szCs w:val="24"/>
        </w:rPr>
        <w:t>7.2逾期送达的或未送达指定地点的投标文件，招标人不予受理。</w:t>
      </w:r>
    </w:p>
    <w:p>
      <w:pPr>
        <w:keepNext w:val="0"/>
        <w:keepLines w:val="0"/>
        <w:pageBreakBefore w:val="0"/>
        <w:widowControl/>
        <w:tabs>
          <w:tab w:val="left" w:pos="900"/>
          <w:tab w:val="left" w:pos="1100"/>
          <w:tab w:val="left" w:pos="9072"/>
        </w:tabs>
        <w:kinsoku/>
        <w:wordWrap/>
        <w:overflowPunct/>
        <w:topLinePunct w:val="0"/>
        <w:bidi w:val="0"/>
        <w:spacing w:line="420" w:lineRule="exact"/>
        <w:ind w:left="-425" w:leftChars="-193" w:right="-121" w:rightChars="-55" w:firstLine="484" w:firstLineChars="202"/>
        <w:outlineLvl w:val="9"/>
        <w:rPr>
          <w:rFonts w:hint="eastAsia" w:hAnsi="宋体" w:eastAsia="宋体"/>
          <w:sz w:val="24"/>
          <w:szCs w:val="24"/>
        </w:rPr>
      </w:pPr>
      <w:r>
        <w:rPr>
          <w:rFonts w:hint="eastAsia" w:hAnsi="宋体" w:eastAsia="宋体"/>
          <w:sz w:val="24"/>
          <w:szCs w:val="24"/>
        </w:rPr>
        <w:t>7.3</w:t>
      </w:r>
      <w:r>
        <w:rPr>
          <w:rFonts w:hint="eastAsia" w:hAnsi="宋体" w:eastAsia="宋体"/>
          <w:sz w:val="24"/>
          <w:szCs w:val="24"/>
          <w:lang w:val="en-US"/>
        </w:rPr>
        <w:t>未报名的投标单位，其投标文件不予接收。</w:t>
      </w:r>
    </w:p>
    <w:p>
      <w:pPr>
        <w:keepNext w:val="0"/>
        <w:keepLines w:val="0"/>
        <w:pageBreakBefore w:val="0"/>
        <w:tabs>
          <w:tab w:val="left" w:pos="-660"/>
          <w:tab w:val="left" w:pos="510"/>
        </w:tabs>
        <w:kinsoku/>
        <w:wordWrap/>
        <w:overflowPunct/>
        <w:topLinePunct w:val="0"/>
        <w:bidi w:val="0"/>
        <w:spacing w:line="420" w:lineRule="exact"/>
        <w:ind w:left="1" w:right="-121" w:rightChars="-55"/>
        <w:outlineLvl w:val="9"/>
        <w:rPr>
          <w:rFonts w:hint="eastAsia" w:hAnsi="宋体" w:eastAsia="宋体"/>
          <w:b/>
          <w:sz w:val="24"/>
          <w:szCs w:val="24"/>
        </w:rPr>
      </w:pPr>
      <w:bookmarkStart w:id="8" w:name="_Toc505504911"/>
      <w:r>
        <w:rPr>
          <w:rFonts w:hint="eastAsia" w:hAnsi="宋体" w:eastAsia="宋体"/>
          <w:b/>
          <w:sz w:val="24"/>
          <w:szCs w:val="24"/>
        </w:rPr>
        <w:t>8.发布公告的媒介</w:t>
      </w:r>
    </w:p>
    <w:p>
      <w:pPr>
        <w:keepNext w:val="0"/>
        <w:keepLines w:val="0"/>
        <w:pageBreakBefore w:val="0"/>
        <w:widowControl/>
        <w:tabs>
          <w:tab w:val="left" w:pos="900"/>
          <w:tab w:val="left" w:pos="1100"/>
        </w:tabs>
        <w:kinsoku/>
        <w:wordWrap/>
        <w:overflowPunct/>
        <w:topLinePunct w:val="0"/>
        <w:bidi w:val="0"/>
        <w:spacing w:line="420" w:lineRule="exact"/>
        <w:ind w:left="-440" w:leftChars="-200" w:right="-121" w:rightChars="-55" w:firstLine="480"/>
        <w:outlineLvl w:val="9"/>
        <w:rPr>
          <w:rFonts w:hint="eastAsia" w:hAnsi="宋体" w:eastAsia="宋体"/>
          <w:b/>
          <w:bCs/>
          <w:sz w:val="24"/>
          <w:szCs w:val="24"/>
        </w:rPr>
      </w:pPr>
      <w:r>
        <w:rPr>
          <w:rFonts w:hint="eastAsia" w:hAnsi="宋体" w:eastAsia="宋体"/>
          <w:sz w:val="24"/>
          <w:szCs w:val="24"/>
        </w:rPr>
        <w:t>本次招标公告同时在</w:t>
      </w:r>
      <w:r>
        <w:rPr>
          <w:rFonts w:hint="eastAsia" w:hAnsi="宋体" w:eastAsia="宋体"/>
          <w:sz w:val="24"/>
          <w:szCs w:val="24"/>
          <w:u w:val="single"/>
        </w:rPr>
        <w:t>晋江市人民政府http://www.jinjiang.gov.cn/、福建省公共资源交易电子公共服务平台http://ggzyfw.fj.gov.cn/、晋江市深沪镇人民政府政务公开栏、晋江市深沪镇</w:t>
      </w:r>
      <w:r>
        <w:rPr>
          <w:rFonts w:hint="eastAsia" w:hAnsi="宋体" w:eastAsia="宋体"/>
          <w:sz w:val="24"/>
          <w:szCs w:val="24"/>
          <w:u w:val="single"/>
          <w:lang w:eastAsia="zh-CN"/>
        </w:rPr>
        <w:t>南春</w:t>
      </w:r>
      <w:r>
        <w:rPr>
          <w:rFonts w:hint="eastAsia" w:hAnsi="宋体" w:eastAsia="宋体"/>
          <w:sz w:val="24"/>
          <w:szCs w:val="24"/>
          <w:u w:val="single"/>
        </w:rPr>
        <w:t>社区居民委员会公开栏</w:t>
      </w:r>
      <w:r>
        <w:rPr>
          <w:rFonts w:hint="eastAsia" w:hAnsi="宋体" w:eastAsia="宋体"/>
          <w:sz w:val="24"/>
          <w:szCs w:val="24"/>
        </w:rPr>
        <w:t>上发布。</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b/>
          <w:bCs/>
          <w:sz w:val="24"/>
          <w:szCs w:val="24"/>
        </w:rPr>
      </w:pPr>
      <w:r>
        <w:rPr>
          <w:rFonts w:hint="eastAsia" w:hAnsi="宋体" w:eastAsia="宋体"/>
          <w:b/>
          <w:bCs/>
          <w:sz w:val="24"/>
          <w:szCs w:val="24"/>
        </w:rPr>
        <w:t>9.监管部门</w:t>
      </w:r>
    </w:p>
    <w:p>
      <w:pPr>
        <w:pStyle w:val="14"/>
        <w:keepNext w:val="0"/>
        <w:keepLines w:val="0"/>
        <w:pageBreakBefore w:val="0"/>
        <w:tabs>
          <w:tab w:val="left" w:pos="966"/>
        </w:tabs>
        <w:kinsoku/>
        <w:wordWrap/>
        <w:overflowPunct/>
        <w:topLinePunct w:val="0"/>
        <w:bidi w:val="0"/>
        <w:spacing w:line="420" w:lineRule="exact"/>
        <w:ind w:left="0" w:right="-121" w:rightChars="-55" w:firstLine="0"/>
        <w:outlineLvl w:val="9"/>
        <w:rPr>
          <w:rFonts w:hint="eastAsia" w:hAnsi="宋体" w:eastAsia="宋体"/>
          <w:sz w:val="24"/>
          <w:szCs w:val="24"/>
        </w:rPr>
      </w:pPr>
      <w:r>
        <w:rPr>
          <w:rFonts w:hint="eastAsia" w:hAnsi="宋体" w:eastAsia="宋体"/>
          <w:sz w:val="24"/>
          <w:szCs w:val="24"/>
        </w:rPr>
        <w:t>监督部门或机构：</w:t>
      </w:r>
      <w:r>
        <w:rPr>
          <w:rFonts w:hint="eastAsia" w:hAnsi="宋体" w:eastAsia="宋体"/>
          <w:sz w:val="24"/>
          <w:szCs w:val="24"/>
          <w:u w:val="single"/>
          <w:lang w:val="en-US"/>
        </w:rPr>
        <w:t>晋江市深沪镇纪委办</w:t>
      </w:r>
    </w:p>
    <w:p>
      <w:pPr>
        <w:pStyle w:val="14"/>
        <w:keepNext w:val="0"/>
        <w:keepLines w:val="0"/>
        <w:pageBreakBefore w:val="0"/>
        <w:tabs>
          <w:tab w:val="left" w:pos="966"/>
        </w:tabs>
        <w:kinsoku/>
        <w:wordWrap/>
        <w:overflowPunct/>
        <w:topLinePunct w:val="0"/>
        <w:bidi w:val="0"/>
        <w:spacing w:line="420" w:lineRule="exact"/>
        <w:ind w:left="0" w:right="-121" w:rightChars="-55" w:firstLine="0"/>
        <w:outlineLvl w:val="9"/>
        <w:rPr>
          <w:rFonts w:hint="eastAsia" w:hAnsi="宋体" w:eastAsia="宋体"/>
          <w:sz w:val="24"/>
          <w:szCs w:val="24"/>
        </w:rPr>
      </w:pPr>
      <w:r>
        <w:rPr>
          <w:rFonts w:hint="eastAsia" w:hAnsi="宋体" w:eastAsia="宋体"/>
          <w:sz w:val="24"/>
          <w:szCs w:val="24"/>
        </w:rPr>
        <w:t>地点：</w:t>
      </w:r>
      <w:r>
        <w:rPr>
          <w:rFonts w:hint="eastAsia" w:hAnsi="宋体" w:eastAsia="宋体"/>
          <w:sz w:val="24"/>
          <w:szCs w:val="24"/>
          <w:u w:val="single"/>
        </w:rPr>
        <w:t xml:space="preserve">      </w:t>
      </w:r>
      <w:r>
        <w:rPr>
          <w:rFonts w:hint="eastAsia" w:hAnsi="宋体" w:eastAsia="宋体"/>
          <w:bCs/>
          <w:sz w:val="24"/>
          <w:szCs w:val="24"/>
          <w:u w:val="single"/>
          <w:lang w:val="en-US"/>
        </w:rPr>
        <w:t xml:space="preserve">晋江市深沪镇           </w:t>
      </w:r>
    </w:p>
    <w:p>
      <w:pPr>
        <w:pStyle w:val="14"/>
        <w:keepNext w:val="0"/>
        <w:keepLines w:val="0"/>
        <w:pageBreakBefore w:val="0"/>
        <w:tabs>
          <w:tab w:val="left" w:pos="966"/>
        </w:tabs>
        <w:kinsoku/>
        <w:wordWrap/>
        <w:overflowPunct/>
        <w:topLinePunct w:val="0"/>
        <w:bidi w:val="0"/>
        <w:spacing w:line="420" w:lineRule="exact"/>
        <w:ind w:left="0" w:right="-121" w:rightChars="-55" w:firstLine="0"/>
        <w:outlineLvl w:val="9"/>
        <w:rPr>
          <w:rFonts w:hint="eastAsia" w:hAnsi="宋体" w:eastAsia="宋体"/>
          <w:sz w:val="24"/>
          <w:szCs w:val="24"/>
        </w:rPr>
      </w:pPr>
      <w:r>
        <w:rPr>
          <w:rFonts w:hint="eastAsia" w:hAnsi="宋体" w:eastAsia="宋体"/>
          <w:sz w:val="24"/>
          <w:szCs w:val="24"/>
        </w:rPr>
        <w:t>电话：</w:t>
      </w:r>
      <w:r>
        <w:rPr>
          <w:rFonts w:hint="eastAsia" w:hAnsi="宋体" w:eastAsia="宋体"/>
          <w:sz w:val="24"/>
          <w:szCs w:val="24"/>
          <w:u w:val="single"/>
        </w:rPr>
        <w:t xml:space="preserve">       </w:t>
      </w:r>
      <w:r>
        <w:rPr>
          <w:rFonts w:hAnsi="宋体" w:eastAsia="宋体"/>
          <w:sz w:val="24"/>
          <w:szCs w:val="24"/>
          <w:u w:val="single"/>
        </w:rPr>
        <w:t>0595-88295510</w:t>
      </w:r>
      <w:r>
        <w:rPr>
          <w:rFonts w:hint="eastAsia" w:hAnsi="宋体" w:eastAsia="宋体"/>
          <w:sz w:val="24"/>
          <w:szCs w:val="24"/>
          <w:u w:val="single"/>
        </w:rPr>
        <w:t xml:space="preserve">        </w:t>
      </w:r>
    </w:p>
    <w:p>
      <w:pPr>
        <w:keepNext w:val="0"/>
        <w:keepLines w:val="0"/>
        <w:pageBreakBefore w:val="0"/>
        <w:tabs>
          <w:tab w:val="left" w:pos="-660"/>
        </w:tabs>
        <w:kinsoku/>
        <w:wordWrap/>
        <w:overflowPunct/>
        <w:topLinePunct w:val="0"/>
        <w:bidi w:val="0"/>
        <w:spacing w:line="420" w:lineRule="exact"/>
        <w:ind w:left="1" w:right="-121" w:rightChars="-55"/>
        <w:outlineLvl w:val="9"/>
        <w:rPr>
          <w:rFonts w:hint="eastAsia" w:hAnsi="宋体" w:eastAsia="宋体"/>
          <w:b/>
          <w:bCs/>
          <w:sz w:val="24"/>
          <w:szCs w:val="24"/>
        </w:rPr>
      </w:pPr>
      <w:r>
        <w:rPr>
          <w:rFonts w:hint="eastAsia" w:hAnsi="宋体" w:eastAsia="宋体"/>
          <w:b/>
          <w:bCs/>
          <w:sz w:val="24"/>
          <w:szCs w:val="24"/>
        </w:rPr>
        <w:t>10.联系方式</w:t>
      </w:r>
      <w:bookmarkEnd w:id="8"/>
    </w:p>
    <w:p>
      <w:pPr>
        <w:pStyle w:val="3"/>
        <w:keepNext w:val="0"/>
        <w:keepLines w:val="0"/>
        <w:pageBreakBefore w:val="0"/>
        <w:kinsoku/>
        <w:wordWrap/>
        <w:overflowPunct/>
        <w:topLinePunct w:val="0"/>
        <w:bidi w:val="0"/>
        <w:spacing w:line="420" w:lineRule="exact"/>
        <w:ind w:right="-121" w:rightChars="-55" w:firstLine="0"/>
        <w:outlineLvl w:val="9"/>
        <w:rPr>
          <w:rFonts w:hint="eastAsia" w:ascii="宋体" w:hAnsi="宋体" w:eastAsia="宋体" w:cs="宋体"/>
          <w:sz w:val="24"/>
          <w:szCs w:val="24"/>
          <w:lang w:eastAsia="zh-CN"/>
        </w:rPr>
      </w:pPr>
      <w:r>
        <w:rPr>
          <w:rFonts w:hint="eastAsia" w:ascii="宋体" w:hAnsi="宋体" w:eastAsia="宋体" w:cs="宋体"/>
          <w:sz w:val="24"/>
          <w:szCs w:val="24"/>
        </w:rPr>
        <w:t>招标人：</w:t>
      </w:r>
      <w:r>
        <w:rPr>
          <w:rFonts w:hint="eastAsia" w:ascii="宋体" w:hAnsi="宋体" w:eastAsia="宋体" w:cs="宋体"/>
          <w:sz w:val="24"/>
          <w:szCs w:val="24"/>
          <w:u w:val="single"/>
        </w:rPr>
        <w:t>晋江市深沪镇</w:t>
      </w:r>
      <w:r>
        <w:rPr>
          <w:rFonts w:hint="eastAsia" w:ascii="宋体" w:hAnsi="宋体" w:eastAsia="宋体" w:cs="宋体"/>
          <w:sz w:val="24"/>
          <w:szCs w:val="24"/>
          <w:u w:val="single"/>
          <w:lang w:eastAsia="zh-CN"/>
        </w:rPr>
        <w:t>南春</w:t>
      </w:r>
      <w:r>
        <w:rPr>
          <w:rFonts w:hint="eastAsia" w:ascii="宋体" w:hAnsi="宋体" w:eastAsia="宋体" w:cs="宋体"/>
          <w:sz w:val="24"/>
          <w:szCs w:val="24"/>
          <w:u w:val="single"/>
        </w:rPr>
        <w:t>社区居民委员会</w:t>
      </w:r>
      <w:r>
        <w:rPr>
          <w:rFonts w:hint="eastAsia" w:ascii="宋体" w:hAnsi="宋体" w:eastAsia="宋体" w:cs="宋体"/>
          <w:sz w:val="24"/>
          <w:szCs w:val="24"/>
          <w:lang w:eastAsia="zh-CN"/>
        </w:rPr>
        <w:t>；</w:t>
      </w:r>
    </w:p>
    <w:p>
      <w:pPr>
        <w:pStyle w:val="3"/>
        <w:keepNext w:val="0"/>
        <w:keepLines w:val="0"/>
        <w:pageBreakBefore w:val="0"/>
        <w:kinsoku/>
        <w:wordWrap/>
        <w:overflowPunct/>
        <w:topLinePunct w:val="0"/>
        <w:bidi w:val="0"/>
        <w:spacing w:line="420" w:lineRule="exact"/>
        <w:ind w:right="-121" w:rightChars="-55" w:firstLine="0"/>
        <w:outlineLvl w:val="9"/>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u w:val="single"/>
        </w:rPr>
        <w:t>晋江市深沪镇</w:t>
      </w:r>
      <w:r>
        <w:rPr>
          <w:rFonts w:hint="eastAsia" w:ascii="宋体" w:hAnsi="宋体" w:eastAsia="宋体" w:cs="宋体"/>
          <w:sz w:val="24"/>
          <w:szCs w:val="24"/>
          <w:u w:val="single"/>
          <w:lang w:eastAsia="zh-CN"/>
        </w:rPr>
        <w:t>南春村</w:t>
      </w:r>
      <w:r>
        <w:rPr>
          <w:rFonts w:hint="eastAsia" w:ascii="宋体" w:hAnsi="宋体" w:eastAsia="宋体" w:cs="宋体"/>
          <w:sz w:val="24"/>
          <w:szCs w:val="24"/>
          <w:lang w:eastAsia="zh-CN"/>
        </w:rPr>
        <w:t>；</w:t>
      </w:r>
    </w:p>
    <w:p>
      <w:pPr>
        <w:pStyle w:val="3"/>
        <w:keepNext w:val="0"/>
        <w:keepLines w:val="0"/>
        <w:pageBreakBefore w:val="0"/>
        <w:kinsoku/>
        <w:wordWrap/>
        <w:overflowPunct/>
        <w:topLinePunct w:val="0"/>
        <w:bidi w:val="0"/>
        <w:spacing w:line="420" w:lineRule="exact"/>
        <w:ind w:right="-121" w:rightChars="-55" w:firstLine="0"/>
        <w:outlineLvl w:val="9"/>
        <w:rPr>
          <w:rFonts w:hint="eastAsia" w:ascii="宋体" w:hAnsi="宋体" w:eastAsia="宋体" w:cs="宋体"/>
          <w:sz w:val="24"/>
          <w:szCs w:val="24"/>
        </w:rPr>
      </w:pPr>
      <w:r>
        <w:rPr>
          <w:rFonts w:hint="eastAsia" w:ascii="宋体" w:hAnsi="宋体" w:eastAsia="宋体" w:cs="宋体"/>
          <w:sz w:val="24"/>
          <w:szCs w:val="24"/>
        </w:rPr>
        <w:t>电话：</w:t>
      </w:r>
      <w:r>
        <w:rPr>
          <w:rFonts w:hint="eastAsia" w:ascii="宋体" w:hAnsi="宋体" w:eastAsia="宋体" w:cs="宋体"/>
          <w:sz w:val="24"/>
          <w:szCs w:val="24"/>
          <w:u w:val="single"/>
          <w:lang w:val="en-US" w:eastAsia="zh-CN"/>
        </w:rPr>
        <w:t>13506955247</w:t>
      </w:r>
      <w:r>
        <w:rPr>
          <w:rFonts w:hint="eastAsia" w:ascii="宋体" w:hAnsi="宋体" w:eastAsia="宋体" w:cs="宋体"/>
          <w:sz w:val="24"/>
          <w:szCs w:val="24"/>
        </w:rPr>
        <w:t>；</w:t>
      </w:r>
    </w:p>
    <w:p>
      <w:pPr>
        <w:pStyle w:val="3"/>
        <w:keepNext w:val="0"/>
        <w:keepLines w:val="0"/>
        <w:pageBreakBefore w:val="0"/>
        <w:kinsoku/>
        <w:wordWrap/>
        <w:overflowPunct/>
        <w:topLinePunct w:val="0"/>
        <w:bidi w:val="0"/>
        <w:spacing w:line="420" w:lineRule="exact"/>
        <w:ind w:right="-121" w:rightChars="-55" w:firstLine="0"/>
        <w:outlineLvl w:val="9"/>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u w:val="single"/>
          <w:lang w:eastAsia="zh-CN"/>
        </w:rPr>
        <w:t>陈先生</w:t>
      </w:r>
      <w:r>
        <w:rPr>
          <w:rFonts w:hint="eastAsia" w:ascii="宋体" w:hAnsi="宋体" w:eastAsia="宋体" w:cs="宋体"/>
          <w:sz w:val="24"/>
          <w:szCs w:val="24"/>
          <w:lang w:eastAsia="zh-CN"/>
        </w:rPr>
        <w:t xml:space="preserve"> </w:t>
      </w:r>
      <w:r>
        <w:rPr>
          <w:rFonts w:hint="eastAsia" w:ascii="宋体" w:hAnsi="宋体" w:eastAsia="宋体" w:cs="宋体"/>
          <w:sz w:val="24"/>
          <w:szCs w:val="24"/>
        </w:rPr>
        <w:t>。</w:t>
      </w:r>
    </w:p>
    <w:p>
      <w:pPr>
        <w:pStyle w:val="3"/>
        <w:keepNext w:val="0"/>
        <w:keepLines w:val="0"/>
        <w:pageBreakBefore w:val="0"/>
        <w:kinsoku/>
        <w:wordWrap/>
        <w:overflowPunct/>
        <w:topLinePunct w:val="0"/>
        <w:bidi w:val="0"/>
        <w:spacing w:line="420" w:lineRule="exact"/>
        <w:ind w:right="-121" w:rightChars="-55" w:firstLine="0"/>
        <w:outlineLvl w:val="9"/>
        <w:rPr>
          <w:rFonts w:hint="eastAsia" w:ascii="宋体" w:hAnsi="宋体" w:eastAsia="宋体" w:cs="宋体"/>
          <w:sz w:val="24"/>
          <w:szCs w:val="24"/>
          <w:lang w:eastAsia="zh-CN"/>
        </w:rPr>
      </w:pPr>
    </w:p>
    <w:p>
      <w:pPr>
        <w:pStyle w:val="3"/>
        <w:keepNext w:val="0"/>
        <w:keepLines w:val="0"/>
        <w:pageBreakBefore w:val="0"/>
        <w:kinsoku/>
        <w:wordWrap/>
        <w:overflowPunct/>
        <w:topLinePunct w:val="0"/>
        <w:bidi w:val="0"/>
        <w:spacing w:line="420" w:lineRule="exact"/>
        <w:ind w:right="-121" w:rightChars="-55" w:firstLine="0"/>
        <w:outlineLvl w:val="9"/>
        <w:rPr>
          <w:rFonts w:hint="eastAsia" w:ascii="宋体" w:hAnsi="宋体" w:eastAsia="宋体" w:cs="宋体"/>
          <w:sz w:val="24"/>
          <w:szCs w:val="24"/>
          <w:lang w:eastAsia="zh-CN"/>
        </w:rPr>
      </w:pPr>
      <w:r>
        <w:rPr>
          <w:rFonts w:hint="eastAsia" w:ascii="宋体" w:hAnsi="宋体" w:eastAsia="宋体" w:cs="宋体"/>
          <w:sz w:val="24"/>
          <w:szCs w:val="24"/>
        </w:rPr>
        <w:t>招标代理机构：</w:t>
      </w:r>
      <w:r>
        <w:rPr>
          <w:rFonts w:hint="eastAsia" w:ascii="宋体" w:hAnsi="宋体" w:eastAsia="宋体" w:cs="宋体"/>
          <w:sz w:val="24"/>
          <w:szCs w:val="24"/>
          <w:u w:val="single"/>
          <w:lang w:eastAsia="zh-CN"/>
        </w:rPr>
        <w:t>福建省起航工程咨询有限公司</w:t>
      </w:r>
      <w:r>
        <w:rPr>
          <w:rFonts w:hint="eastAsia" w:ascii="宋体" w:hAnsi="宋体" w:eastAsia="宋体" w:cs="宋体"/>
          <w:sz w:val="24"/>
          <w:szCs w:val="24"/>
        </w:rPr>
        <w:t>；</w:t>
      </w:r>
    </w:p>
    <w:p>
      <w:pPr>
        <w:pStyle w:val="3"/>
        <w:keepNext w:val="0"/>
        <w:keepLines w:val="0"/>
        <w:pageBreakBefore w:val="0"/>
        <w:kinsoku/>
        <w:wordWrap/>
        <w:overflowPunct/>
        <w:topLinePunct w:val="0"/>
        <w:bidi w:val="0"/>
        <w:spacing w:line="420" w:lineRule="exact"/>
        <w:ind w:right="-121" w:rightChars="-55" w:firstLine="0"/>
        <w:outlineLvl w:val="9"/>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u w:val="single"/>
        </w:rPr>
        <w:t>晋江市池店镇桥南片区百捷中央公园首府1幢2702室</w:t>
      </w:r>
      <w:r>
        <w:rPr>
          <w:rFonts w:hint="eastAsia" w:ascii="宋体" w:hAnsi="宋体" w:eastAsia="宋体" w:cs="宋体"/>
          <w:sz w:val="24"/>
          <w:szCs w:val="24"/>
        </w:rPr>
        <w:t>；</w:t>
      </w:r>
    </w:p>
    <w:p>
      <w:pPr>
        <w:pStyle w:val="3"/>
        <w:keepNext w:val="0"/>
        <w:keepLines w:val="0"/>
        <w:pageBreakBefore w:val="0"/>
        <w:kinsoku/>
        <w:wordWrap/>
        <w:overflowPunct/>
        <w:topLinePunct w:val="0"/>
        <w:bidi w:val="0"/>
        <w:spacing w:line="420" w:lineRule="exact"/>
        <w:ind w:right="-121" w:rightChars="-55" w:firstLine="0"/>
        <w:outlineLvl w:val="9"/>
        <w:rPr>
          <w:rFonts w:hint="eastAsia" w:ascii="宋体" w:hAnsi="宋体" w:eastAsia="宋体" w:cs="宋体"/>
          <w:sz w:val="24"/>
          <w:szCs w:val="24"/>
          <w:lang w:eastAsia="zh-CN"/>
        </w:rPr>
      </w:pPr>
      <w:r>
        <w:rPr>
          <w:rFonts w:hint="eastAsia" w:ascii="宋体" w:hAnsi="宋体" w:eastAsia="宋体" w:cs="宋体"/>
          <w:sz w:val="24"/>
          <w:szCs w:val="24"/>
        </w:rPr>
        <w:t>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0595-85230367</w:t>
      </w:r>
      <w:r>
        <w:rPr>
          <w:rFonts w:hint="eastAsia" w:ascii="宋体" w:hAnsi="宋体" w:eastAsia="宋体" w:cs="宋体"/>
          <w:sz w:val="24"/>
          <w:szCs w:val="24"/>
        </w:rPr>
        <w:t>；</w:t>
      </w:r>
    </w:p>
    <w:p>
      <w:pPr>
        <w:pStyle w:val="3"/>
        <w:keepNext w:val="0"/>
        <w:keepLines w:val="0"/>
        <w:pageBreakBefore w:val="0"/>
        <w:kinsoku/>
        <w:wordWrap/>
        <w:overflowPunct/>
        <w:topLinePunct w:val="0"/>
        <w:bidi w:val="0"/>
        <w:spacing w:line="420" w:lineRule="exact"/>
        <w:ind w:right="-121" w:rightChars="-55" w:firstLine="0"/>
        <w:outlineLvl w:val="9"/>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single"/>
        </w:rPr>
        <w:t>小</w:t>
      </w:r>
      <w:r>
        <w:rPr>
          <w:rFonts w:hint="eastAsia" w:ascii="宋体" w:hAnsi="宋体" w:eastAsia="宋体" w:cs="宋体"/>
          <w:sz w:val="24"/>
          <w:szCs w:val="24"/>
          <w:u w:val="single"/>
          <w:lang w:eastAsia="zh-CN"/>
        </w:rPr>
        <w:t>刘</w:t>
      </w:r>
      <w:r>
        <w:rPr>
          <w:rFonts w:hint="eastAsia" w:ascii="宋体" w:hAnsi="宋体" w:eastAsia="宋体" w:cs="宋体"/>
          <w:sz w:val="24"/>
          <w:szCs w:val="24"/>
        </w:rPr>
        <w:t>。</w:t>
      </w:r>
    </w:p>
    <w:p>
      <w:pPr>
        <w:spacing w:line="360" w:lineRule="auto"/>
        <w:ind w:left="-440" w:leftChars="-200" w:right="-121" w:rightChars="-55" w:firstLine="438" w:firstLineChars="209"/>
        <w:jc w:val="right"/>
        <w:rPr>
          <w:rFonts w:hint="eastAsia" w:hAnsi="宋体" w:eastAsia="宋体"/>
          <w:sz w:val="21"/>
          <w:szCs w:val="21"/>
        </w:rPr>
      </w:pPr>
    </w:p>
    <w:p>
      <w:pPr>
        <w:wordWrap w:val="0"/>
        <w:spacing w:line="360" w:lineRule="auto"/>
        <w:ind w:left="-440" w:leftChars="-200" w:right="-121" w:rightChars="-55" w:firstLine="438" w:firstLineChars="209"/>
        <w:jc w:val="center"/>
      </w:pPr>
      <w:r>
        <w:rPr>
          <w:rFonts w:hint="eastAsia" w:hAnsi="宋体" w:eastAsia="宋体"/>
          <w:sz w:val="21"/>
          <w:szCs w:val="21"/>
          <w:lang w:val="en-US" w:eastAsia="zh-CN"/>
        </w:rPr>
        <w:t xml:space="preserve">                                                       </w:t>
      </w:r>
      <w:r>
        <w:rPr>
          <w:rFonts w:hint="eastAsia" w:hAnsi="宋体" w:eastAsia="宋体"/>
          <w:sz w:val="24"/>
          <w:szCs w:val="24"/>
          <w:lang w:val="en-US" w:eastAsia="zh-CN"/>
        </w:rPr>
        <w:t xml:space="preserve">     </w:t>
      </w:r>
      <w:r>
        <w:rPr>
          <w:rFonts w:hint="eastAsia" w:hAnsi="宋体" w:eastAsia="宋体"/>
          <w:sz w:val="24"/>
          <w:szCs w:val="24"/>
        </w:rPr>
        <w:t xml:space="preserve">2019年 </w:t>
      </w:r>
      <w:r>
        <w:rPr>
          <w:rFonts w:hint="eastAsia" w:hAnsi="宋体" w:eastAsia="宋体"/>
          <w:sz w:val="24"/>
          <w:szCs w:val="24"/>
          <w:lang w:val="en-US" w:eastAsia="zh-CN"/>
        </w:rPr>
        <w:t>11</w:t>
      </w:r>
      <w:r>
        <w:rPr>
          <w:rFonts w:hint="eastAsia" w:hAnsi="宋体" w:eastAsia="宋体"/>
          <w:sz w:val="24"/>
          <w:szCs w:val="24"/>
        </w:rPr>
        <w:t xml:space="preserve"> 月 </w:t>
      </w:r>
      <w:r>
        <w:rPr>
          <w:rFonts w:hint="eastAsia" w:hAnsi="宋体" w:eastAsia="宋体"/>
          <w:sz w:val="24"/>
          <w:szCs w:val="24"/>
          <w:lang w:val="en-US" w:eastAsia="zh-CN"/>
        </w:rPr>
        <w:t>11</w:t>
      </w:r>
      <w:r>
        <w:rPr>
          <w:rFonts w:hint="eastAsia" w:hAnsi="宋体" w:eastAsia="宋体"/>
          <w:sz w:val="24"/>
          <w:szCs w:val="24"/>
          <w:lang w:val="en-US"/>
        </w:rPr>
        <w:t xml:space="preserve"> </w:t>
      </w:r>
      <w:r>
        <w:rPr>
          <w:rFonts w:hint="eastAsia" w:hAnsi="宋体" w:eastAsia="宋体"/>
          <w:sz w:val="24"/>
          <w:szCs w:val="24"/>
          <w:lang w:val="en-US" w:eastAsia="zh-CN"/>
        </w:rPr>
        <w:t>日</w:t>
      </w:r>
    </w:p>
    <w:sectPr>
      <w:headerReference r:id="rId3" w:type="default"/>
      <w:footerReference r:id="rId4" w:type="default"/>
      <w:pgSz w:w="11906" w:h="16838"/>
      <w:pgMar w:top="1000" w:right="152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A61B7"/>
    <w:rsid w:val="22A55BDF"/>
    <w:rsid w:val="37230A2B"/>
    <w:rsid w:val="38FA61B7"/>
    <w:rsid w:val="3D011F21"/>
    <w:rsid w:val="3D247F7F"/>
    <w:rsid w:val="45ED36FA"/>
    <w:rsid w:val="4B7F5814"/>
    <w:rsid w:val="55A977DC"/>
    <w:rsid w:val="5B142EA3"/>
    <w:rsid w:val="63705FC9"/>
    <w:rsid w:val="669E6F44"/>
    <w:rsid w:val="7C66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Times New Roman" w:eastAsia="仿宋_GB2312" w:cs="宋体"/>
      <w:sz w:val="22"/>
      <w:szCs w:val="22"/>
      <w:lang w:val="zh-CN" w:eastAsia="zh-CN" w:bidi="zh-CN"/>
    </w:rPr>
  </w:style>
  <w:style w:type="paragraph" w:styleId="2">
    <w:name w:val="heading 2"/>
    <w:basedOn w:val="1"/>
    <w:next w:val="3"/>
    <w:qFormat/>
    <w:uiPriority w:val="0"/>
    <w:pPr>
      <w:ind w:left="641" w:hanging="401"/>
      <w:outlineLvl w:val="2"/>
    </w:pPr>
    <w:rPr>
      <w:rFonts w:ascii="Microsoft JhengHei" w:eastAsia="Microsoft JhengHei" w:cs="Microsoft JhengHei"/>
      <w:b/>
      <w:bCs/>
      <w:sz w:val="32"/>
      <w:szCs w:val="32"/>
      <w:lang w:val="zh-CN" w:eastAsia="zh-CN" w:bidi="zh-CN"/>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autoSpaceDE/>
      <w:autoSpaceDN/>
      <w:adjustRightInd w:val="0"/>
      <w:spacing w:line="360" w:lineRule="atLeast"/>
      <w:ind w:firstLine="420"/>
      <w:jc w:val="both"/>
      <w:textAlignment w:val="baseline"/>
    </w:pPr>
    <w:rPr>
      <w:rFonts w:ascii="Times New Roman" w:cs="Times New Roman"/>
      <w:kern w:val="2"/>
      <w:sz w:val="21"/>
      <w:szCs w:val="20"/>
      <w:lang w:bidi="ar-SA"/>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w:basedOn w:val="1"/>
    <w:qFormat/>
    <w:uiPriority w:val="0"/>
    <w:rPr>
      <w:sz w:val="21"/>
      <w:szCs w:val="21"/>
    </w:rPr>
  </w:style>
  <w:style w:type="paragraph" w:styleId="7">
    <w:name w:val="Body Text Indent"/>
    <w:basedOn w:val="1"/>
    <w:qFormat/>
    <w:uiPriority w:val="0"/>
    <w:pPr>
      <w:spacing w:after="120"/>
      <w:ind w:left="200" w:leftChars="200"/>
    </w:pPr>
    <w:rPr>
      <w:sz w:val="20"/>
      <w:szCs w:val="20"/>
    </w:rPr>
  </w:style>
  <w:style w:type="paragraph" w:styleId="8">
    <w:name w:val="footer"/>
    <w:basedOn w:val="1"/>
    <w:qFormat/>
    <w:uiPriority w:val="99"/>
    <w:pPr>
      <w:tabs>
        <w:tab w:val="center" w:pos="4153"/>
        <w:tab w:val="right" w:pos="8306"/>
      </w:tabs>
      <w:snapToGrid w:val="0"/>
    </w:pPr>
    <w:rPr>
      <w:sz w:val="18"/>
      <w:szCs w:val="18"/>
    </w:rPr>
  </w:style>
  <w:style w:type="character" w:styleId="11">
    <w:name w:val="page number"/>
    <w:qFormat/>
    <w:uiPriority w:val="0"/>
  </w:style>
  <w:style w:type="paragraph" w:customStyle="1" w:styleId="12">
    <w:name w:val="Default"/>
    <w:qFormat/>
    <w:uiPriority w:val="0"/>
    <w:pPr>
      <w:widowControl w:val="0"/>
      <w:autoSpaceDE w:val="0"/>
      <w:autoSpaceDN w:val="0"/>
      <w:adjustRightInd w:val="0"/>
    </w:pPr>
    <w:rPr>
      <w:rFonts w:ascii="宋体" w:hAnsi="Times New Roman" w:eastAsia="仿宋_GB2312" w:cs="Times New Roman"/>
      <w:color w:val="000000"/>
      <w:sz w:val="24"/>
      <w:lang w:val="en-US" w:eastAsia="zh-CN" w:bidi="ar-SA"/>
    </w:rPr>
  </w:style>
  <w:style w:type="paragraph" w:customStyle="1" w:styleId="13">
    <w:name w:val="正文 A"/>
    <w:qFormat/>
    <w:uiPriority w:val="0"/>
    <w:pPr>
      <w:widowControl w:val="0"/>
      <w:jc w:val="both"/>
    </w:pPr>
    <w:rPr>
      <w:rFonts w:ascii="Arial Unicode MS" w:hAnsi="Times New Roman" w:eastAsia="Arial Unicode MS" w:cs="Arial Unicode MS"/>
      <w:color w:val="000000"/>
      <w:kern w:val="2"/>
      <w:sz w:val="32"/>
      <w:szCs w:val="32"/>
      <w:lang w:val="en-US" w:eastAsia="zh-CN" w:bidi="ar-SA"/>
    </w:rPr>
  </w:style>
  <w:style w:type="paragraph" w:styleId="14">
    <w:name w:val="List Paragraph"/>
    <w:basedOn w:val="1"/>
    <w:qFormat/>
    <w:uiPriority w:val="34"/>
    <w:pPr>
      <w:ind w:left="240"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2019-09-26T06:13:00Z</dcterms:created>
  <dc:creator>苏意</dc:creator>
  <cp:lastModifiedBy>sinny</cp:lastModifiedBy>
  <dcterms:modified xsi:type="dcterms:W3CDTF">2019-11-08T08:27:01Z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