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before="240" w:after="240" w:line="360" w:lineRule="auto"/>
        <w:jc w:val="center"/>
        <w:rPr>
          <w:rFonts w:hint="eastAsia" w:ascii="宋体" w:hAnsi="宋体" w:eastAsia="宋体" w:cs="宋体"/>
          <w:b w:val="0"/>
          <w:bCs w:val="0"/>
          <w:color w:val="auto"/>
          <w:highlight w:val="none"/>
        </w:rPr>
      </w:pPr>
      <w:bookmarkStart w:id="0" w:name="_Toc10181"/>
      <w:bookmarkStart w:id="1" w:name="_Toc24124"/>
      <w:r>
        <w:rPr>
          <w:rFonts w:hint="eastAsia" w:ascii="宋体" w:hAnsi="宋体" w:eastAsia="宋体" w:cs="宋体"/>
          <w:b w:val="0"/>
          <w:bCs w:val="0"/>
          <w:color w:val="auto"/>
          <w:highlight w:val="none"/>
        </w:rPr>
        <w:t>招标公告</w:t>
      </w:r>
      <w:bookmarkEnd w:id="0"/>
      <w:bookmarkEnd w:id="1"/>
    </w:p>
    <w:p>
      <w:pPr>
        <w:jc w:val="center"/>
        <w:rPr>
          <w:rFonts w:hint="eastAsia"/>
          <w:color w:val="auto"/>
          <w:sz w:val="24"/>
          <w:szCs w:val="24"/>
          <w:lang w:eastAsia="zh-CN"/>
        </w:rPr>
      </w:pPr>
      <w:r>
        <w:rPr>
          <w:rFonts w:hint="eastAsia"/>
          <w:color w:val="auto"/>
          <w:sz w:val="24"/>
          <w:szCs w:val="24"/>
        </w:rPr>
        <w:t>招标编号：</w:t>
      </w:r>
      <w:r>
        <w:rPr>
          <w:rFonts w:hint="eastAsia"/>
          <w:color w:val="auto"/>
          <w:sz w:val="24"/>
          <w:szCs w:val="24"/>
          <w:lang w:eastAsia="zh-CN"/>
        </w:rPr>
        <w:t>晋东招标[2023]16号</w:t>
      </w:r>
    </w:p>
    <w:p>
      <w:pPr>
        <w:pStyle w:val="8"/>
        <w:rPr>
          <w:sz w:val="15"/>
          <w:szCs w:val="15"/>
        </w:rPr>
      </w:pPr>
    </w:p>
    <w:p>
      <w:pPr>
        <w:widowControl/>
        <w:numPr>
          <w:ilvl w:val="0"/>
          <w:numId w:val="2"/>
        </w:numPr>
        <w:tabs>
          <w:tab w:val="left" w:pos="900"/>
          <w:tab w:val="left" w:pos="1100"/>
        </w:tabs>
        <w:adjustRightInd/>
        <w:spacing w:line="30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招标条件</w:t>
      </w:r>
    </w:p>
    <w:p>
      <w:pPr>
        <w:widowControl/>
        <w:adjustRightInd/>
        <w:spacing w:line="300" w:lineRule="auto"/>
        <w:ind w:firstLine="499" w:firstLineChars="208"/>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本招标项目</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金瓯村党建+邻里民俗文化中心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已批准建设，建设单位为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福建省泉州市晋江市东石镇金瓯村村民委员会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，建设资金来源</w:t>
      </w:r>
      <w:r>
        <w:rPr>
          <w:rFonts w:hint="eastAsia" w:ascii="宋体" w:hAnsi="宋体" w:eastAsia="宋体" w:cs="宋体"/>
          <w:color w:val="auto"/>
          <w:sz w:val="24"/>
          <w:highlight w:val="none"/>
          <w:u w:val="single"/>
        </w:rPr>
        <w:t xml:space="preserve"> </w:t>
      </w:r>
      <w:r>
        <w:rPr>
          <w:rFonts w:hint="eastAsia" w:ascii="宋体" w:hAnsi="宋体" w:cs="宋体"/>
          <w:color w:val="auto"/>
          <w:kern w:val="2"/>
          <w:sz w:val="24"/>
          <w:szCs w:val="24"/>
          <w:highlight w:val="none"/>
          <w:u w:val="single"/>
          <w:lang w:eastAsia="zh-CN" w:bidi="ar"/>
        </w:rPr>
        <w:t>自筹及上级拨款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，招标人为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福建省泉州市晋江市东石镇金瓯村村民委员会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，委托的招标代理单位为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锐驰项目管理有限公司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。本项目已具备招标条件，现对该项目的施工进行公开招标。</w:t>
      </w:r>
    </w:p>
    <w:p>
      <w:pPr>
        <w:widowControl/>
        <w:numPr>
          <w:ilvl w:val="0"/>
          <w:numId w:val="2"/>
        </w:numPr>
        <w:tabs>
          <w:tab w:val="left" w:pos="900"/>
          <w:tab w:val="left" w:pos="1100"/>
        </w:tabs>
        <w:adjustRightInd/>
        <w:spacing w:line="30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项目概况和招标范围</w:t>
      </w:r>
    </w:p>
    <w:p>
      <w:pPr>
        <w:widowControl/>
        <w:numPr>
          <w:ilvl w:val="1"/>
          <w:numId w:val="2"/>
        </w:numPr>
        <w:adjustRightInd/>
        <w:spacing w:line="30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工程建设地点：</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晋江市东石镇金瓯村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widowControl/>
        <w:numPr>
          <w:ilvl w:val="1"/>
          <w:numId w:val="2"/>
        </w:numPr>
        <w:adjustRightInd/>
        <w:spacing w:line="30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工程建设规模：</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工程造价为193.1593万元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widowControl/>
        <w:numPr>
          <w:ilvl w:val="1"/>
          <w:numId w:val="2"/>
        </w:numPr>
        <w:adjustRightInd/>
        <w:spacing w:line="30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招标范围和内容：</w:t>
      </w:r>
    </w:p>
    <w:p>
      <w:pPr>
        <w:widowControl/>
        <w:adjustRightInd/>
        <w:spacing w:line="300" w:lineRule="auto"/>
        <w:ind w:left="51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（1）工程类别：</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钢结构</w:t>
      </w:r>
      <w:r>
        <w:rPr>
          <w:rFonts w:hint="eastAsia" w:ascii="宋体" w:hAnsi="宋体" w:eastAsia="宋体" w:cs="宋体"/>
          <w:color w:val="auto"/>
          <w:sz w:val="24"/>
          <w:szCs w:val="24"/>
          <w:highlight w:val="none"/>
          <w:u w:val="single"/>
        </w:rPr>
        <w:t>工程</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widowControl/>
        <w:adjustRightInd/>
        <w:spacing w:line="300" w:lineRule="auto"/>
        <w:ind w:left="51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（2）招标类型：</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专业</w:t>
      </w:r>
      <w:r>
        <w:rPr>
          <w:rFonts w:hint="eastAsia" w:ascii="宋体" w:hAnsi="宋体" w:eastAsia="宋体" w:cs="宋体"/>
          <w:color w:val="auto"/>
          <w:sz w:val="24"/>
          <w:highlight w:val="none"/>
          <w:u w:val="single"/>
        </w:rPr>
        <w:t xml:space="preserve">承包     </w:t>
      </w:r>
      <w:r>
        <w:rPr>
          <w:rFonts w:hint="eastAsia" w:ascii="宋体" w:hAnsi="宋体" w:eastAsia="宋体" w:cs="宋体"/>
          <w:color w:val="auto"/>
          <w:sz w:val="24"/>
          <w:highlight w:val="none"/>
        </w:rPr>
        <w:t>；</w:t>
      </w:r>
    </w:p>
    <w:p>
      <w:pPr>
        <w:widowControl/>
        <w:adjustRightInd/>
        <w:snapToGrid w:val="0"/>
        <w:spacing w:line="312"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（3）招标范围和内容：</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工程造价为193.1593万元，具体详见招标人提供的施工图纸及工程量清单</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widowControl/>
        <w:numPr>
          <w:ilvl w:val="1"/>
          <w:numId w:val="2"/>
        </w:numPr>
        <w:adjustRightInd/>
        <w:spacing w:line="30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招标控制价（即最高投标限价，下同）：</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1931593</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pPr>
        <w:widowControl/>
        <w:numPr>
          <w:ilvl w:val="1"/>
          <w:numId w:val="2"/>
        </w:numPr>
        <w:adjustRightInd/>
        <w:spacing w:line="30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工期要求：总工期为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个日历天；</w:t>
      </w:r>
      <w:r>
        <w:rPr>
          <w:rFonts w:hint="eastAsia" w:ascii="宋体" w:hAnsi="宋体" w:cs="宋体"/>
          <w:color w:val="auto"/>
          <w:sz w:val="24"/>
          <w:highlight w:val="none"/>
          <w:lang w:eastAsia="zh-CN"/>
        </w:rPr>
        <w:t xml:space="preserve">其中各关键节点的工期要求为 /  </w:t>
      </w:r>
      <w:r>
        <w:rPr>
          <w:rFonts w:hint="eastAsia" w:ascii="宋体" w:hAnsi="宋体" w:eastAsia="宋体" w:cs="宋体"/>
          <w:color w:val="auto"/>
          <w:sz w:val="24"/>
          <w:highlight w:val="none"/>
        </w:rPr>
        <w:t>；</w:t>
      </w:r>
    </w:p>
    <w:p>
      <w:pPr>
        <w:widowControl/>
        <w:numPr>
          <w:ilvl w:val="1"/>
          <w:numId w:val="2"/>
        </w:numPr>
        <w:adjustRightInd/>
        <w:spacing w:line="30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标段划分（如果有）：</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widowControl/>
        <w:numPr>
          <w:ilvl w:val="1"/>
          <w:numId w:val="2"/>
        </w:numPr>
        <w:adjustRightInd/>
        <w:spacing w:line="30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质量要求：</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rPr>
        <w:t>符合《工程施工质量验收规范》合格标准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widowControl/>
        <w:numPr>
          <w:ilvl w:val="0"/>
          <w:numId w:val="2"/>
        </w:numPr>
        <w:tabs>
          <w:tab w:val="left" w:pos="900"/>
          <w:tab w:val="left" w:pos="1100"/>
        </w:tabs>
        <w:adjustRightInd/>
        <w:spacing w:line="30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投标人资格要求及审查办法</w:t>
      </w:r>
    </w:p>
    <w:p>
      <w:pPr>
        <w:widowControl/>
        <w:numPr>
          <w:ilvl w:val="1"/>
          <w:numId w:val="2"/>
        </w:numPr>
        <w:tabs>
          <w:tab w:val="left" w:pos="900"/>
          <w:tab w:val="left" w:pos="1100"/>
        </w:tabs>
        <w:adjustRightInd/>
        <w:spacing w:line="300" w:lineRule="auto"/>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本招标项目要求投标人须具备有效的不低于</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叁</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级</w:t>
      </w:r>
      <w:r>
        <w:rPr>
          <w:rFonts w:hint="eastAsia" w:ascii="宋体" w:hAnsi="宋体" w:eastAsia="宋体" w:cs="宋体"/>
          <w:b/>
          <w:bCs/>
          <w:color w:val="auto"/>
          <w:sz w:val="24"/>
          <w:highlight w:val="none"/>
          <w:u w:val="single"/>
        </w:rPr>
        <w:t xml:space="preserve">  </w:t>
      </w:r>
      <w:r>
        <w:rPr>
          <w:rFonts w:hint="eastAsia" w:ascii="宋体" w:hAnsi="宋体" w:cs="宋体"/>
          <w:b/>
          <w:bCs/>
          <w:color w:val="auto"/>
          <w:sz w:val="24"/>
          <w:highlight w:val="none"/>
          <w:u w:val="single"/>
          <w:lang w:eastAsia="zh-CN"/>
        </w:rPr>
        <w:t>钢结构工程专业承包</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资质和《施工企业安全生产许可证》</w:t>
      </w:r>
      <w:r>
        <w:rPr>
          <w:rFonts w:hint="eastAsia" w:ascii="宋体" w:hAnsi="宋体" w:eastAsia="宋体" w:cs="宋体"/>
          <w:color w:val="auto"/>
          <w:sz w:val="24"/>
          <w:highlight w:val="none"/>
        </w:rPr>
        <w:t>。（无需资质的项目，从其规定）</w:t>
      </w:r>
    </w:p>
    <w:p>
      <w:pPr>
        <w:widowControl/>
        <w:numPr>
          <w:ilvl w:val="1"/>
          <w:numId w:val="2"/>
        </w:numPr>
        <w:tabs>
          <w:tab w:val="left" w:pos="900"/>
          <w:tab w:val="left" w:pos="1100"/>
        </w:tabs>
        <w:adjustRightInd/>
        <w:spacing w:line="30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投标人拟担任本招标项目的项目负责人（即项目经理，下同）须具备有效的不低于</w:t>
      </w:r>
      <w:r>
        <w:rPr>
          <w:rFonts w:hint="eastAsia" w:ascii="宋体" w:hAnsi="宋体" w:eastAsia="宋体" w:cs="宋体"/>
          <w:color w:val="auto"/>
          <w:sz w:val="24"/>
          <w:highlight w:val="none"/>
          <w:u w:val="single"/>
        </w:rPr>
        <w:t>　贰　</w:t>
      </w:r>
      <w:r>
        <w:rPr>
          <w:rFonts w:hint="eastAsia" w:ascii="宋体" w:hAnsi="宋体" w:eastAsia="宋体" w:cs="宋体"/>
          <w:color w:val="auto"/>
          <w:sz w:val="24"/>
          <w:highlight w:val="none"/>
        </w:rPr>
        <w:t>级</w:t>
      </w:r>
      <w:r>
        <w:rPr>
          <w:rFonts w:hint="eastAsia" w:ascii="宋体" w:hAnsi="宋体" w:eastAsia="宋体" w:cs="宋体"/>
          <w:color w:val="auto"/>
          <w:sz w:val="24"/>
          <w:highlight w:val="none"/>
          <w:u w:val="single"/>
        </w:rPr>
        <w:t xml:space="preserve"> 建筑工程 </w:t>
      </w:r>
      <w:r>
        <w:rPr>
          <w:rFonts w:hint="eastAsia" w:ascii="宋体" w:hAnsi="宋体" w:eastAsia="宋体" w:cs="宋体"/>
          <w:color w:val="auto"/>
          <w:sz w:val="24"/>
          <w:highlight w:val="none"/>
        </w:rPr>
        <w:t>专业注册建造师执业资格，并具备有效的安全生产考核合格证书（B证）。（无需资质的项目，从其规定）</w:t>
      </w:r>
    </w:p>
    <w:p>
      <w:pPr>
        <w:widowControl/>
        <w:numPr>
          <w:ilvl w:val="1"/>
          <w:numId w:val="2"/>
        </w:numPr>
        <w:tabs>
          <w:tab w:val="left" w:pos="900"/>
          <w:tab w:val="left" w:pos="1100"/>
        </w:tabs>
        <w:adjustRightInd/>
        <w:spacing w:line="30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本招标项目</w:t>
      </w:r>
      <w:r>
        <w:rPr>
          <w:rFonts w:hint="eastAsia" w:ascii="宋体" w:hAnsi="宋体" w:eastAsia="宋体" w:cs="宋体"/>
          <w:color w:val="auto"/>
          <w:sz w:val="24"/>
          <w:highlight w:val="none"/>
          <w:u w:val="single"/>
        </w:rPr>
        <w:t xml:space="preserve">  不接受  </w:t>
      </w:r>
      <w:r>
        <w:rPr>
          <w:rFonts w:hint="eastAsia" w:ascii="宋体" w:hAnsi="宋体" w:eastAsia="宋体" w:cs="宋体"/>
          <w:color w:val="auto"/>
          <w:sz w:val="24"/>
          <w:highlight w:val="none"/>
        </w:rPr>
        <w:t>联合体投标。</w:t>
      </w:r>
    </w:p>
    <w:p>
      <w:pPr>
        <w:widowControl/>
        <w:numPr>
          <w:ilvl w:val="1"/>
          <w:numId w:val="2"/>
        </w:numPr>
        <w:tabs>
          <w:tab w:val="left" w:pos="900"/>
          <w:tab w:val="left" w:pos="1100"/>
        </w:tabs>
        <w:adjustRightInd/>
        <w:spacing w:line="30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本招标项目</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不应用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福建省建筑施工企业信用综合评价分值。</w:t>
      </w:r>
    </w:p>
    <w:p>
      <w:pPr>
        <w:widowControl/>
        <w:numPr>
          <w:ilvl w:val="1"/>
          <w:numId w:val="2"/>
        </w:numPr>
        <w:tabs>
          <w:tab w:val="left" w:pos="900"/>
          <w:tab w:val="left" w:pos="1100"/>
        </w:tabs>
        <w:adjustRightInd/>
        <w:spacing w:line="30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投标人“类似工程业绩”要求：</w:t>
      </w:r>
      <w:r>
        <w:rPr>
          <w:rFonts w:hint="eastAsia" w:ascii="宋体" w:hAnsi="宋体" w:eastAsia="宋体" w:cs="宋体"/>
          <w:i/>
          <w:color w:val="auto"/>
          <w:sz w:val="24"/>
          <w:highlight w:val="none"/>
          <w:u w:val="single"/>
        </w:rPr>
        <w:t xml:space="preserve">  </w:t>
      </w:r>
      <w:r>
        <w:rPr>
          <w:rFonts w:hint="eastAsia" w:ascii="宋体" w:hAnsi="宋体" w:cs="宋体"/>
          <w:iCs/>
          <w:color w:val="auto"/>
          <w:sz w:val="24"/>
          <w:highlight w:val="none"/>
          <w:u w:val="single"/>
          <w:lang w:val="en-US" w:eastAsia="zh-CN"/>
        </w:rPr>
        <w:t>/</w:t>
      </w:r>
      <w:r>
        <w:rPr>
          <w:rFonts w:hint="eastAsia" w:ascii="宋体" w:hAnsi="宋体" w:eastAsia="宋体" w:cs="宋体"/>
          <w:i/>
          <w:color w:val="auto"/>
          <w:sz w:val="24"/>
          <w:highlight w:val="none"/>
          <w:u w:val="single"/>
        </w:rPr>
        <w:t>　</w:t>
      </w:r>
      <w:r>
        <w:rPr>
          <w:rFonts w:hint="eastAsia" w:ascii="宋体" w:hAnsi="宋体" w:eastAsia="宋体" w:cs="宋体"/>
          <w:color w:val="auto"/>
          <w:sz w:val="24"/>
          <w:highlight w:val="none"/>
        </w:rPr>
        <w:t>个。</w:t>
      </w:r>
    </w:p>
    <w:p>
      <w:pPr>
        <w:widowControl/>
        <w:numPr>
          <w:ilvl w:val="1"/>
          <w:numId w:val="2"/>
        </w:numPr>
        <w:tabs>
          <w:tab w:val="left" w:pos="900"/>
          <w:tab w:val="left" w:pos="1100"/>
        </w:tabs>
        <w:adjustRightInd/>
        <w:spacing w:line="30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各投标人均可就本招标项目上述标段中的</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个标段投标，但最多允许中标</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个标段。（适用于分标段的招标项目）</w:t>
      </w:r>
    </w:p>
    <w:p>
      <w:pPr>
        <w:widowControl/>
        <w:numPr>
          <w:ilvl w:val="1"/>
          <w:numId w:val="2"/>
        </w:numPr>
        <w:tabs>
          <w:tab w:val="left" w:pos="900"/>
          <w:tab w:val="left" w:pos="1100"/>
        </w:tabs>
        <w:adjustRightInd/>
        <w:spacing w:line="300" w:lineRule="auto"/>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其他资格要求：</w:t>
      </w:r>
      <w:r>
        <w:rPr>
          <w:rFonts w:hint="eastAsia" w:ascii="宋体" w:hAnsi="宋体" w:cs="宋体"/>
          <w:color w:val="auto"/>
          <w:sz w:val="24"/>
          <w:highlight w:val="none"/>
          <w:u w:val="single"/>
          <w:lang w:val="en-US" w:eastAsia="zh-CN"/>
        </w:rPr>
        <w:t>1、</w:t>
      </w:r>
      <w:r>
        <w:rPr>
          <w:rFonts w:hint="eastAsia" w:ascii="宋体" w:hAnsi="宋体" w:cs="宋体"/>
          <w:color w:val="auto"/>
          <w:sz w:val="24"/>
          <w:u w:val="single"/>
        </w:rPr>
        <w:t>本招标项目不要求中标人在项目所在地设立分（子）公司，中标人应当依法履行纳税义务</w:t>
      </w:r>
      <w:r>
        <w:rPr>
          <w:rFonts w:hint="eastAsia" w:ascii="宋体" w:hAnsi="宋体" w:cs="宋体"/>
          <w:color w:val="auto"/>
          <w:sz w:val="24"/>
          <w:u w:val="single"/>
          <w:lang w:val="en-US" w:eastAsia="zh-CN"/>
        </w:rPr>
        <w:t>；2、</w:t>
      </w:r>
      <w:r>
        <w:rPr>
          <w:rFonts w:hint="eastAsia" w:ascii="宋体" w:hAnsi="宋体" w:eastAsia="宋体" w:cs="宋体"/>
          <w:color w:val="auto"/>
          <w:sz w:val="24"/>
          <w:szCs w:val="24"/>
          <w:highlight w:val="none"/>
          <w:u w:val="single"/>
          <w:shd w:val="clear" w:color="auto" w:fill="FFFFFF"/>
        </w:rPr>
        <w:t>企业法人工商注册地不在福建省行政区域内的投标人参加投标，应按《关于推动全省建筑市场统一开放的通知》(闽建筑[2015]35 号文)和《关于规范省外入闽建筑企业信息登记工作的通知》(闽建办筑[2015]13号)要求办理企业信息登记</w:t>
      </w:r>
      <w:r>
        <w:rPr>
          <w:rFonts w:hint="eastAsia" w:ascii="宋体" w:hAnsi="宋体" w:cs="宋体"/>
          <w:color w:val="auto"/>
          <w:sz w:val="24"/>
          <w:szCs w:val="24"/>
          <w:highlight w:val="none"/>
          <w:u w:val="single"/>
          <w:shd w:val="clear" w:color="auto" w:fill="FFFFFF"/>
          <w:lang w:val="en-US" w:eastAsia="zh-CN"/>
        </w:rPr>
        <w:t>；3、其他具体详见招标文件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numPr>
          <w:ilvl w:val="1"/>
          <w:numId w:val="2"/>
        </w:numPr>
        <w:tabs>
          <w:tab w:val="left" w:pos="900"/>
          <w:tab w:val="left" w:pos="1100"/>
        </w:tabs>
        <w:spacing w:line="300" w:lineRule="auto"/>
        <w:jc w:val="left"/>
        <w:rPr>
          <w:rFonts w:hint="eastAsia" w:ascii="宋体" w:hAnsi="宋体" w:eastAsia="宋体" w:cs="宋体"/>
          <w:color w:val="auto"/>
          <w:highlight w:val="none"/>
        </w:rPr>
      </w:pPr>
      <w:r>
        <w:rPr>
          <w:rFonts w:hint="eastAsia" w:ascii="宋体" w:hAnsi="宋体" w:eastAsia="宋体" w:cs="宋体"/>
          <w:color w:val="auto"/>
          <w:sz w:val="24"/>
          <w:highlight w:val="none"/>
        </w:rPr>
        <w:t>本招标项目采用</w:t>
      </w:r>
      <w:r>
        <w:rPr>
          <w:rFonts w:hint="eastAsia" w:ascii="宋体" w:hAnsi="宋体" w:eastAsia="宋体" w:cs="宋体"/>
          <w:color w:val="auto"/>
          <w:sz w:val="24"/>
          <w:highlight w:val="none"/>
          <w:u w:val="single"/>
        </w:rPr>
        <w:t xml:space="preserve">  资格后审  </w:t>
      </w:r>
      <w:r>
        <w:rPr>
          <w:rFonts w:hint="eastAsia" w:ascii="宋体" w:hAnsi="宋体" w:eastAsia="宋体" w:cs="宋体"/>
          <w:color w:val="auto"/>
          <w:sz w:val="24"/>
          <w:highlight w:val="none"/>
        </w:rPr>
        <w:t>方式对投标人的资格进行审查。</w:t>
      </w:r>
    </w:p>
    <w:p>
      <w:pPr>
        <w:widowControl/>
        <w:numPr>
          <w:ilvl w:val="0"/>
          <w:numId w:val="2"/>
        </w:numPr>
        <w:tabs>
          <w:tab w:val="left" w:pos="900"/>
          <w:tab w:val="left" w:pos="1100"/>
        </w:tabs>
        <w:adjustRightInd/>
        <w:spacing w:line="30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招标文件的获取</w:t>
      </w:r>
    </w:p>
    <w:p>
      <w:pPr>
        <w:widowControl/>
        <w:tabs>
          <w:tab w:val="left" w:pos="510"/>
          <w:tab w:val="left" w:pos="900"/>
          <w:tab w:val="left" w:pos="1100"/>
        </w:tabs>
        <w:adjustRightInd/>
        <w:spacing w:line="30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凡有意参加投标者，</w:t>
      </w:r>
      <w:r>
        <w:rPr>
          <w:rFonts w:hint="eastAsia" w:ascii="宋体" w:hAnsi="宋体" w:eastAsia="宋体" w:cs="宋体"/>
          <w:color w:val="auto"/>
          <w:sz w:val="24"/>
          <w:szCs w:val="24"/>
          <w:highlight w:val="none"/>
          <w:shd w:val="clear" w:color="auto" w:fill="FFFFFF"/>
        </w:rPr>
        <w:t>请于</w:t>
      </w:r>
      <w:r>
        <w:rPr>
          <w:rFonts w:hint="eastAsia" w:ascii="宋体" w:hAnsi="宋体" w:eastAsia="宋体" w:cs="宋体"/>
          <w:color w:val="auto"/>
          <w:sz w:val="24"/>
          <w:szCs w:val="24"/>
          <w:highlight w:val="none"/>
          <w:u w:val="single"/>
          <w:shd w:val="clear" w:color="auto" w:fill="FFFFFF"/>
        </w:rPr>
        <w:t xml:space="preserve"> </w:t>
      </w:r>
      <w:r>
        <w:rPr>
          <w:rFonts w:hint="eastAsia" w:ascii="宋体" w:hAnsi="宋体" w:eastAsia="宋体" w:cs="宋体"/>
          <w:color w:val="auto"/>
          <w:sz w:val="24"/>
          <w:szCs w:val="24"/>
          <w:highlight w:val="none"/>
          <w:u w:val="single"/>
          <w:shd w:val="clear" w:color="auto" w:fill="FFFFFF"/>
          <w:lang w:eastAsia="zh-CN"/>
        </w:rPr>
        <w:t>2023</w:t>
      </w:r>
      <w:r>
        <w:rPr>
          <w:rFonts w:hint="eastAsia" w:ascii="宋体" w:hAnsi="宋体" w:eastAsia="宋体" w:cs="宋体"/>
          <w:color w:val="auto"/>
          <w:sz w:val="24"/>
          <w:szCs w:val="24"/>
          <w:highlight w:val="none"/>
          <w:u w:val="single"/>
          <w:shd w:val="clear" w:color="auto" w:fill="FFFFFF"/>
        </w:rPr>
        <w:t xml:space="preserve"> 年</w:t>
      </w:r>
      <w:r>
        <w:rPr>
          <w:rFonts w:hint="eastAsia" w:ascii="宋体" w:hAnsi="宋体" w:cs="宋体"/>
          <w:color w:val="auto"/>
          <w:sz w:val="24"/>
          <w:szCs w:val="24"/>
          <w:highlight w:val="none"/>
          <w:u w:val="single"/>
          <w:shd w:val="clear" w:color="auto" w:fill="FFFFFF"/>
          <w:lang w:val="en-US" w:eastAsia="zh-CN"/>
        </w:rPr>
        <w:t>12</w:t>
      </w:r>
      <w:r>
        <w:rPr>
          <w:rFonts w:hint="eastAsia" w:ascii="宋体" w:hAnsi="宋体" w:eastAsia="宋体" w:cs="宋体"/>
          <w:color w:val="auto"/>
          <w:sz w:val="24"/>
          <w:szCs w:val="24"/>
          <w:highlight w:val="none"/>
          <w:u w:val="single"/>
          <w:shd w:val="clear" w:color="auto" w:fill="FFFFFF"/>
        </w:rPr>
        <w:t>月</w:t>
      </w:r>
      <w:r>
        <w:rPr>
          <w:rFonts w:hint="eastAsia" w:ascii="宋体" w:hAnsi="宋体" w:cs="宋体"/>
          <w:color w:val="auto"/>
          <w:sz w:val="24"/>
          <w:szCs w:val="24"/>
          <w:highlight w:val="none"/>
          <w:u w:val="single"/>
          <w:shd w:val="clear" w:color="auto" w:fill="FFFFFF"/>
          <w:lang w:val="en-US" w:eastAsia="zh-CN"/>
        </w:rPr>
        <w:t>07</w:t>
      </w:r>
      <w:r>
        <w:rPr>
          <w:rFonts w:hint="eastAsia" w:ascii="宋体" w:hAnsi="宋体" w:eastAsia="宋体" w:cs="宋体"/>
          <w:color w:val="auto"/>
          <w:sz w:val="24"/>
          <w:szCs w:val="24"/>
          <w:highlight w:val="none"/>
          <w:u w:val="single"/>
          <w:shd w:val="clear" w:color="auto" w:fill="FFFFFF"/>
        </w:rPr>
        <w:t xml:space="preserve">日08 时00 分至 </w:t>
      </w:r>
      <w:r>
        <w:rPr>
          <w:rFonts w:hint="eastAsia" w:ascii="宋体" w:hAnsi="宋体" w:eastAsia="宋体" w:cs="宋体"/>
          <w:color w:val="auto"/>
          <w:sz w:val="24"/>
          <w:szCs w:val="24"/>
          <w:highlight w:val="none"/>
          <w:u w:val="single"/>
          <w:shd w:val="clear" w:color="auto" w:fill="FFFFFF"/>
          <w:lang w:eastAsia="zh-CN"/>
        </w:rPr>
        <w:t>2023</w:t>
      </w:r>
      <w:r>
        <w:rPr>
          <w:rFonts w:hint="eastAsia" w:ascii="宋体" w:hAnsi="宋体" w:eastAsia="宋体" w:cs="宋体"/>
          <w:color w:val="auto"/>
          <w:sz w:val="24"/>
          <w:szCs w:val="24"/>
          <w:highlight w:val="none"/>
          <w:u w:val="single"/>
          <w:shd w:val="clear" w:color="auto" w:fill="FFFFFF"/>
        </w:rPr>
        <w:t xml:space="preserve"> 年</w:t>
      </w:r>
      <w:r>
        <w:rPr>
          <w:rFonts w:hint="eastAsia" w:ascii="宋体" w:hAnsi="宋体" w:cs="宋体"/>
          <w:color w:val="auto"/>
          <w:sz w:val="24"/>
          <w:szCs w:val="24"/>
          <w:highlight w:val="none"/>
          <w:u w:val="single"/>
          <w:shd w:val="clear" w:color="auto" w:fill="FFFFFF"/>
          <w:lang w:val="en-US" w:eastAsia="zh-CN"/>
        </w:rPr>
        <w:t>12</w:t>
      </w:r>
      <w:r>
        <w:rPr>
          <w:rFonts w:hint="eastAsia" w:ascii="宋体" w:hAnsi="宋体" w:eastAsia="宋体" w:cs="宋体"/>
          <w:color w:val="auto"/>
          <w:sz w:val="24"/>
          <w:szCs w:val="24"/>
          <w:highlight w:val="none"/>
          <w:u w:val="single"/>
          <w:shd w:val="clear" w:color="auto" w:fill="FFFFFF"/>
        </w:rPr>
        <w:t>月</w:t>
      </w:r>
      <w:r>
        <w:rPr>
          <w:rFonts w:hint="eastAsia" w:ascii="宋体" w:hAnsi="宋体" w:cs="宋体"/>
          <w:color w:val="auto"/>
          <w:sz w:val="24"/>
          <w:szCs w:val="24"/>
          <w:highlight w:val="none"/>
          <w:u w:val="single"/>
          <w:shd w:val="clear" w:color="auto" w:fill="FFFFFF"/>
          <w:lang w:val="en-US" w:eastAsia="zh-CN"/>
        </w:rPr>
        <w:t>12</w:t>
      </w:r>
      <w:r>
        <w:rPr>
          <w:rFonts w:hint="eastAsia" w:ascii="宋体" w:hAnsi="宋体" w:eastAsia="宋体" w:cs="宋体"/>
          <w:color w:val="auto"/>
          <w:sz w:val="24"/>
          <w:szCs w:val="24"/>
          <w:highlight w:val="none"/>
          <w:u w:val="single"/>
          <w:shd w:val="clear" w:color="auto" w:fill="FFFFFF"/>
        </w:rPr>
        <w:t>日</w:t>
      </w:r>
      <w:r>
        <w:rPr>
          <w:rFonts w:hint="eastAsia" w:ascii="宋体" w:hAnsi="宋体" w:cs="宋体"/>
          <w:color w:val="auto"/>
          <w:sz w:val="24"/>
          <w:szCs w:val="24"/>
          <w:highlight w:val="none"/>
          <w:u w:val="single"/>
          <w:shd w:val="clear" w:color="auto" w:fill="FFFFFF"/>
          <w:lang w:val="en-US" w:eastAsia="zh-CN"/>
        </w:rPr>
        <w:t>18</w:t>
      </w:r>
      <w:r>
        <w:rPr>
          <w:rFonts w:hint="eastAsia" w:ascii="宋体" w:hAnsi="宋体" w:eastAsia="宋体" w:cs="宋体"/>
          <w:color w:val="auto"/>
          <w:sz w:val="24"/>
          <w:szCs w:val="24"/>
          <w:highlight w:val="none"/>
          <w:u w:val="single"/>
          <w:shd w:val="clear" w:color="auto" w:fill="FFFFFF"/>
        </w:rPr>
        <w:t>时</w:t>
      </w:r>
      <w:r>
        <w:rPr>
          <w:rFonts w:hint="eastAsia" w:ascii="宋体" w:hAnsi="宋体" w:cs="宋体"/>
          <w:color w:val="auto"/>
          <w:sz w:val="24"/>
          <w:szCs w:val="24"/>
          <w:highlight w:val="none"/>
          <w:u w:val="single"/>
          <w:shd w:val="clear" w:color="auto" w:fill="FFFFFF"/>
          <w:lang w:val="en-US" w:eastAsia="zh-CN"/>
        </w:rPr>
        <w:t>00</w:t>
      </w:r>
      <w:r>
        <w:rPr>
          <w:rFonts w:hint="eastAsia" w:ascii="宋体" w:hAnsi="宋体" w:eastAsia="宋体" w:cs="宋体"/>
          <w:color w:val="auto"/>
          <w:sz w:val="24"/>
          <w:szCs w:val="24"/>
          <w:highlight w:val="none"/>
          <w:u w:val="single"/>
          <w:shd w:val="clear" w:color="auto" w:fill="FFFFFF"/>
        </w:rPr>
        <w:t xml:space="preserve">分，通过易交易电子招标投标交易平台（ </w:t>
      </w:r>
      <w:r>
        <w:rPr>
          <w:rFonts w:hint="eastAsia" w:ascii="宋体" w:hAnsi="宋体" w:eastAsia="宋体" w:cs="宋体"/>
          <w:color w:val="auto"/>
          <w:sz w:val="24"/>
          <w:szCs w:val="24"/>
          <w:highlight w:val="none"/>
          <w:u w:val="single"/>
          <w:shd w:val="clear" w:color="auto" w:fill="FFFFFF"/>
        </w:rPr>
        <w:fldChar w:fldCharType="begin"/>
      </w:r>
      <w:r>
        <w:rPr>
          <w:rFonts w:hint="eastAsia" w:ascii="宋体" w:hAnsi="宋体" w:eastAsia="宋体" w:cs="宋体"/>
          <w:color w:val="auto"/>
          <w:sz w:val="24"/>
          <w:szCs w:val="24"/>
          <w:highlight w:val="none"/>
          <w:u w:val="single"/>
          <w:shd w:val="clear" w:color="auto" w:fill="FFFFFF"/>
        </w:rPr>
        <w:instrText xml:space="preserve"> HYPERLINK "https://www.enjoy5191.com/" </w:instrText>
      </w:r>
      <w:r>
        <w:rPr>
          <w:rFonts w:hint="eastAsia" w:ascii="宋体" w:hAnsi="宋体" w:eastAsia="宋体" w:cs="宋体"/>
          <w:color w:val="auto"/>
          <w:sz w:val="24"/>
          <w:szCs w:val="24"/>
          <w:highlight w:val="none"/>
          <w:u w:val="single"/>
          <w:shd w:val="clear" w:color="auto" w:fill="FFFFFF"/>
        </w:rPr>
        <w:fldChar w:fldCharType="separate"/>
      </w:r>
      <w:r>
        <w:rPr>
          <w:rStyle w:val="12"/>
          <w:rFonts w:hint="eastAsia" w:ascii="宋体" w:hAnsi="宋体" w:eastAsia="宋体" w:cs="宋体"/>
          <w:color w:val="auto"/>
          <w:sz w:val="24"/>
          <w:szCs w:val="24"/>
          <w:highlight w:val="none"/>
          <w:shd w:val="clear" w:color="auto" w:fill="FFFFFF"/>
        </w:rPr>
        <w:t>https://www.enjoy5191.com/</w:t>
      </w:r>
      <w:r>
        <w:rPr>
          <w:rFonts w:hint="eastAsia" w:ascii="宋体" w:hAnsi="宋体" w:eastAsia="宋体" w:cs="宋体"/>
          <w:color w:val="auto"/>
          <w:sz w:val="24"/>
          <w:szCs w:val="24"/>
          <w:highlight w:val="none"/>
          <w:u w:val="single"/>
          <w:shd w:val="clear" w:color="auto" w:fill="FFFFFF"/>
        </w:rPr>
        <w:fldChar w:fldCharType="end"/>
      </w:r>
      <w:r>
        <w:rPr>
          <w:rFonts w:hint="eastAsia" w:ascii="宋体" w:hAnsi="宋体" w:eastAsia="宋体" w:cs="宋体"/>
          <w:color w:val="auto"/>
          <w:sz w:val="24"/>
          <w:szCs w:val="24"/>
          <w:highlight w:val="none"/>
          <w:u w:val="single"/>
          <w:shd w:val="clear" w:color="auto" w:fill="FFFFFF"/>
        </w:rPr>
        <w:t>）</w:t>
      </w:r>
      <w:r>
        <w:rPr>
          <w:rFonts w:hint="eastAsia" w:ascii="宋体" w:hAnsi="宋体" w:eastAsia="宋体" w:cs="宋体"/>
          <w:color w:val="auto"/>
          <w:sz w:val="24"/>
          <w:szCs w:val="24"/>
          <w:highlight w:val="none"/>
          <w:shd w:val="clear" w:color="auto" w:fill="FFFFFF"/>
        </w:rPr>
        <w:t>采取无记名方式下载电子招标文件等相关资料。招标资料（含招标文件、工程量清单及预算书电子版等资料）每套售价</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00元（售后不退）。本招标项目电子招标文件使用</w:t>
      </w:r>
      <w:r>
        <w:rPr>
          <w:rFonts w:hint="eastAsia" w:ascii="宋体" w:hAnsi="宋体" w:eastAsia="宋体" w:cs="宋体"/>
          <w:color w:val="auto"/>
          <w:sz w:val="24"/>
          <w:szCs w:val="24"/>
          <w:highlight w:val="none"/>
          <w:u w:val="single"/>
          <w:shd w:val="clear" w:color="auto" w:fill="FFFFFF"/>
        </w:rPr>
        <w:t>福建随行软件有限公司易交易电子招标投标交易平台</w:t>
      </w:r>
      <w:r>
        <w:rPr>
          <w:rFonts w:hint="eastAsia" w:ascii="宋体" w:hAnsi="宋体" w:eastAsia="宋体" w:cs="宋体"/>
          <w:color w:val="auto"/>
          <w:sz w:val="24"/>
          <w:szCs w:val="24"/>
          <w:highlight w:val="none"/>
          <w:shd w:val="clear" w:color="auto" w:fill="FFFFFF"/>
        </w:rPr>
        <w:t>打开。对平台操作有任何疑问，请联系福建随行软件有限公司，联系电话:400-870-5191</w:t>
      </w:r>
      <w:r>
        <w:rPr>
          <w:rFonts w:hint="eastAsia" w:ascii="宋体" w:hAnsi="宋体" w:eastAsia="宋体" w:cs="宋体"/>
          <w:iCs/>
          <w:color w:val="auto"/>
          <w:sz w:val="24"/>
          <w:highlight w:val="none"/>
        </w:rPr>
        <w:t>。</w:t>
      </w:r>
    </w:p>
    <w:p>
      <w:pPr>
        <w:widowControl/>
        <w:numPr>
          <w:ilvl w:val="0"/>
          <w:numId w:val="2"/>
        </w:numPr>
        <w:tabs>
          <w:tab w:val="left" w:pos="900"/>
          <w:tab w:val="left" w:pos="1100"/>
        </w:tabs>
        <w:adjustRightInd/>
        <w:spacing w:line="30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评标办法和定标方式</w:t>
      </w:r>
    </w:p>
    <w:p>
      <w:pPr>
        <w:widowControl/>
        <w:tabs>
          <w:tab w:val="left" w:pos="0"/>
          <w:tab w:val="left" w:pos="900"/>
          <w:tab w:val="left" w:pos="1100"/>
        </w:tabs>
        <w:adjustRightInd/>
        <w:spacing w:line="300" w:lineRule="auto"/>
        <w:ind w:firstLine="51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5.1本招标项目采用的评标办法：</w:t>
      </w:r>
      <w:r>
        <w:rPr>
          <w:rFonts w:hint="eastAsia" w:ascii="宋体" w:hAnsi="宋体" w:eastAsia="宋体" w:cs="宋体"/>
          <w:color w:val="auto"/>
          <w:sz w:val="24"/>
          <w:highlight w:val="none"/>
          <w:u w:val="single"/>
        </w:rPr>
        <w:t xml:space="preserve">  简易评标法    </w:t>
      </w:r>
      <w:r>
        <w:rPr>
          <w:rFonts w:hint="eastAsia" w:ascii="宋体" w:hAnsi="宋体" w:eastAsia="宋体" w:cs="宋体"/>
          <w:color w:val="auto"/>
          <w:sz w:val="24"/>
          <w:highlight w:val="none"/>
        </w:rPr>
        <w:t>。</w:t>
      </w:r>
    </w:p>
    <w:p>
      <w:pPr>
        <w:widowControl/>
        <w:tabs>
          <w:tab w:val="left" w:pos="0"/>
          <w:tab w:val="left" w:pos="900"/>
          <w:tab w:val="left" w:pos="1100"/>
        </w:tabs>
        <w:adjustRightInd/>
        <w:spacing w:line="300" w:lineRule="auto"/>
        <w:ind w:firstLine="51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5.2本招标项目采用的定标方式：</w:t>
      </w:r>
      <w:r>
        <w:rPr>
          <w:rFonts w:hint="eastAsia" w:ascii="宋体" w:hAnsi="宋体" w:eastAsia="宋体" w:cs="宋体"/>
          <w:color w:val="auto"/>
          <w:sz w:val="24"/>
          <w:highlight w:val="none"/>
          <w:u w:val="single"/>
        </w:rPr>
        <w:t xml:space="preserve">  依据评标委员会推荐的中标候选人确定中标人 </w:t>
      </w:r>
      <w:r>
        <w:rPr>
          <w:rFonts w:hint="eastAsia" w:ascii="宋体" w:hAnsi="宋体" w:eastAsia="宋体" w:cs="宋体"/>
          <w:color w:val="auto"/>
          <w:sz w:val="24"/>
          <w:highlight w:val="none"/>
        </w:rPr>
        <w:t>。</w:t>
      </w:r>
    </w:p>
    <w:p>
      <w:pPr>
        <w:widowControl/>
        <w:numPr>
          <w:ilvl w:val="0"/>
          <w:numId w:val="2"/>
        </w:numPr>
        <w:tabs>
          <w:tab w:val="left" w:pos="900"/>
          <w:tab w:val="left" w:pos="1100"/>
        </w:tabs>
        <w:adjustRightInd/>
        <w:spacing w:line="300" w:lineRule="auto"/>
        <w:textAlignment w:val="auto"/>
        <w:rPr>
          <w:rFonts w:hint="eastAsia" w:ascii="宋体" w:hAnsi="宋体" w:eastAsia="宋体" w:cs="宋体"/>
          <w:color w:val="auto"/>
          <w:sz w:val="24"/>
          <w:highlight w:val="none"/>
          <w:u w:val="single"/>
        </w:rPr>
      </w:pPr>
      <w:r>
        <w:rPr>
          <w:rFonts w:hint="eastAsia" w:ascii="宋体" w:hAnsi="宋体" w:eastAsia="宋体" w:cs="宋体"/>
          <w:b/>
          <w:color w:val="auto"/>
          <w:sz w:val="24"/>
          <w:highlight w:val="none"/>
        </w:rPr>
        <w:t>投标保证金的提交</w:t>
      </w:r>
    </w:p>
    <w:p>
      <w:pPr>
        <w:pStyle w:val="6"/>
        <w:widowControl/>
        <w:shd w:val="clear" w:color="auto" w:fill="FFFFFF"/>
        <w:wordWrap w:val="0"/>
        <w:snapToGrid w:val="0"/>
        <w:spacing w:before="120" w:beforeAutospacing="0" w:after="120" w:afterAutospacing="0" w:line="312" w:lineRule="auto"/>
        <w:ind w:firstLine="420"/>
        <w:rPr>
          <w:rFonts w:hint="eastAsia" w:hAnsi="宋体" w:eastAsia="宋体" w:cs="宋体"/>
          <w:color w:val="auto"/>
          <w:szCs w:val="24"/>
          <w:highlight w:val="none"/>
          <w:shd w:val="clear" w:color="auto" w:fill="FFFFFF"/>
        </w:rPr>
      </w:pPr>
      <w:r>
        <w:rPr>
          <w:rFonts w:hint="eastAsia" w:hAnsi="宋体" w:cs="宋体"/>
          <w:color w:val="auto"/>
          <w:szCs w:val="24"/>
          <w:highlight w:val="none"/>
          <w:shd w:val="clear" w:color="auto" w:fill="FFFFFF"/>
          <w:lang w:val="en-US" w:eastAsia="zh-CN"/>
        </w:rPr>
        <w:t>6</w:t>
      </w:r>
      <w:r>
        <w:rPr>
          <w:rFonts w:hint="eastAsia" w:hAnsi="宋体" w:eastAsia="宋体" w:cs="宋体"/>
          <w:color w:val="auto"/>
          <w:szCs w:val="24"/>
          <w:highlight w:val="none"/>
          <w:shd w:val="clear" w:color="auto" w:fill="FFFFFF"/>
        </w:rPr>
        <w:t>.1投标保证金提交的时间：</w:t>
      </w:r>
      <w:r>
        <w:rPr>
          <w:rStyle w:val="11"/>
          <w:rFonts w:hint="eastAsia" w:hAnsi="宋体" w:cs="宋体"/>
          <w:color w:val="auto"/>
          <w:szCs w:val="24"/>
          <w:highlight w:val="none"/>
          <w:u w:val="single"/>
          <w:shd w:val="clear" w:color="auto" w:fill="FFFFFF"/>
          <w:lang w:eastAsia="zh-CN"/>
        </w:rPr>
        <w:t>于投标截止时间前到账</w:t>
      </w:r>
      <w:r>
        <w:rPr>
          <w:rFonts w:hint="eastAsia" w:hAnsi="宋体" w:eastAsia="宋体" w:cs="宋体"/>
          <w:color w:val="auto"/>
          <w:szCs w:val="24"/>
          <w:highlight w:val="none"/>
          <w:shd w:val="clear" w:color="auto" w:fill="FFFFFF"/>
        </w:rPr>
        <w:t>；</w:t>
      </w:r>
    </w:p>
    <w:p>
      <w:pPr>
        <w:pStyle w:val="6"/>
        <w:widowControl/>
        <w:shd w:val="clear" w:color="auto" w:fill="FFFFFF"/>
        <w:wordWrap w:val="0"/>
        <w:snapToGrid w:val="0"/>
        <w:spacing w:before="120" w:beforeAutospacing="0" w:after="120" w:afterAutospacing="0" w:line="312" w:lineRule="auto"/>
        <w:ind w:firstLine="420"/>
        <w:rPr>
          <w:rFonts w:hint="eastAsia" w:hAnsi="宋体" w:eastAsia="宋体" w:cs="宋体"/>
          <w:color w:val="auto"/>
          <w:szCs w:val="24"/>
          <w:highlight w:val="none"/>
        </w:rPr>
      </w:pPr>
      <w:r>
        <w:rPr>
          <w:rFonts w:hint="eastAsia" w:hAnsi="宋体" w:cs="宋体"/>
          <w:color w:val="auto"/>
          <w:szCs w:val="24"/>
          <w:highlight w:val="none"/>
          <w:shd w:val="clear" w:color="auto" w:fill="FFFFFF"/>
          <w:lang w:val="en-US" w:eastAsia="zh-CN"/>
        </w:rPr>
        <w:t>6</w:t>
      </w:r>
      <w:r>
        <w:rPr>
          <w:rFonts w:hint="eastAsia" w:hAnsi="宋体" w:eastAsia="宋体" w:cs="宋体"/>
          <w:color w:val="auto"/>
          <w:szCs w:val="24"/>
          <w:highlight w:val="none"/>
          <w:shd w:val="clear" w:color="auto" w:fill="FFFFFF"/>
        </w:rPr>
        <w:t>.2投标保证金提交的金额：</w:t>
      </w:r>
      <w:r>
        <w:rPr>
          <w:rFonts w:hint="eastAsia" w:hAnsi="宋体" w:eastAsia="宋体" w:cs="宋体"/>
          <w:color w:val="auto"/>
          <w:szCs w:val="24"/>
          <w:highlight w:val="none"/>
          <w:u w:val="single"/>
          <w:shd w:val="clear" w:color="auto" w:fill="FFFFFF"/>
        </w:rPr>
        <w:t xml:space="preserve"> </w:t>
      </w:r>
      <w:r>
        <w:rPr>
          <w:rStyle w:val="11"/>
          <w:rFonts w:hint="eastAsia" w:hAnsi="宋体" w:eastAsia="宋体" w:cs="宋体"/>
          <w:color w:val="auto"/>
          <w:szCs w:val="24"/>
          <w:highlight w:val="none"/>
          <w:u w:val="single"/>
          <w:shd w:val="clear" w:color="auto" w:fill="FFFFFF"/>
        </w:rPr>
        <w:t>人民币</w:t>
      </w:r>
      <w:r>
        <w:rPr>
          <w:rStyle w:val="11"/>
          <w:rFonts w:hint="eastAsia" w:hAnsi="宋体" w:cs="宋体"/>
          <w:color w:val="auto"/>
          <w:szCs w:val="24"/>
          <w:highlight w:val="none"/>
          <w:u w:val="single"/>
          <w:shd w:val="clear" w:color="auto" w:fill="FFFFFF"/>
          <w:lang w:eastAsia="zh-CN"/>
        </w:rPr>
        <w:t>96000</w:t>
      </w:r>
      <w:r>
        <w:rPr>
          <w:rStyle w:val="11"/>
          <w:rFonts w:hint="eastAsia" w:hAnsi="宋体" w:eastAsia="宋体" w:cs="宋体"/>
          <w:color w:val="auto"/>
          <w:szCs w:val="24"/>
          <w:highlight w:val="none"/>
          <w:u w:val="single"/>
          <w:shd w:val="clear" w:color="auto" w:fill="FFFFFF"/>
        </w:rPr>
        <w:t>元</w:t>
      </w:r>
      <w:r>
        <w:rPr>
          <w:rFonts w:hint="eastAsia" w:hAnsi="宋体" w:eastAsia="宋体" w:cs="宋体"/>
          <w:color w:val="auto"/>
          <w:szCs w:val="24"/>
          <w:highlight w:val="none"/>
          <w:shd w:val="clear" w:color="auto" w:fill="FFFFFF"/>
        </w:rPr>
        <w:t>；</w:t>
      </w:r>
    </w:p>
    <w:p>
      <w:pPr>
        <w:widowControl/>
        <w:tabs>
          <w:tab w:val="left" w:pos="900"/>
          <w:tab w:val="left" w:pos="1100"/>
        </w:tabs>
        <w:adjustRightInd/>
        <w:spacing w:line="30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kern w:val="2"/>
          <w:sz w:val="24"/>
          <w:szCs w:val="24"/>
          <w:highlight w:val="none"/>
          <w:shd w:val="clear" w:color="auto" w:fill="FFFFFF"/>
          <w:lang w:val="en-US" w:eastAsia="zh-CN"/>
        </w:rPr>
        <w:t>6</w:t>
      </w:r>
      <w:r>
        <w:rPr>
          <w:rFonts w:hint="eastAsia" w:ascii="宋体" w:hAnsi="宋体" w:eastAsia="宋体" w:cs="宋体"/>
          <w:color w:val="auto"/>
          <w:kern w:val="2"/>
          <w:sz w:val="24"/>
          <w:szCs w:val="24"/>
          <w:highlight w:val="none"/>
          <w:shd w:val="clear" w:color="auto" w:fill="FFFFFF"/>
        </w:rPr>
        <w:t>.3</w:t>
      </w:r>
      <w:r>
        <w:rPr>
          <w:rFonts w:hint="eastAsia" w:ascii="宋体" w:hAnsi="宋体" w:eastAsia="宋体" w:cs="宋体"/>
          <w:color w:val="auto"/>
          <w:sz w:val="24"/>
          <w:szCs w:val="24"/>
          <w:highlight w:val="none"/>
          <w:shd w:val="clear" w:color="auto" w:fill="FFFFFF"/>
        </w:rPr>
        <w:t>投标保证金提交的方式：</w:t>
      </w:r>
      <w:r>
        <w:rPr>
          <w:rFonts w:hint="eastAsia" w:ascii="宋体" w:hAnsi="宋体" w:eastAsia="宋体" w:cs="宋体"/>
          <w:color w:val="auto"/>
          <w:kern w:val="2"/>
          <w:sz w:val="24"/>
          <w:szCs w:val="24"/>
          <w:highlight w:val="none"/>
          <w:u w:val="single"/>
          <w:shd w:val="clear" w:color="auto" w:fill="FFFFFF"/>
        </w:rPr>
        <w:t>①采用银行转帐或电汇形式提交的，必须从法人单位基本帐户汇出，并注明工程招标编号；或②电子保险保函应在投标截止时间之前通过随行易交易电子招标投标交易平台在线申请。否则视为未按规定提交投标保证金，资格审查不合格</w:t>
      </w:r>
      <w:r>
        <w:rPr>
          <w:rFonts w:hint="eastAsia" w:ascii="宋体" w:hAnsi="宋体" w:eastAsia="宋体" w:cs="宋体"/>
          <w:color w:val="auto"/>
          <w:sz w:val="24"/>
          <w:szCs w:val="24"/>
          <w:highlight w:val="none"/>
        </w:rPr>
        <w:t>。</w:t>
      </w:r>
    </w:p>
    <w:p>
      <w:pPr>
        <w:widowControl/>
        <w:numPr>
          <w:ilvl w:val="0"/>
          <w:numId w:val="2"/>
        </w:numPr>
        <w:tabs>
          <w:tab w:val="left" w:pos="900"/>
          <w:tab w:val="left" w:pos="1100"/>
        </w:tabs>
        <w:adjustRightInd/>
        <w:spacing w:line="300" w:lineRule="auto"/>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投标文件的递交</w:t>
      </w:r>
    </w:p>
    <w:p>
      <w:pPr>
        <w:widowControl/>
        <w:shd w:val="clear" w:color="auto" w:fill="FFFFFF"/>
        <w:tabs>
          <w:tab w:val="left" w:pos="900"/>
          <w:tab w:val="left" w:pos="1100"/>
        </w:tabs>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7.1 投标文件提交的截止时间及开标时间为</w:t>
      </w:r>
      <w:r>
        <w:rPr>
          <w:rFonts w:hint="eastAsia" w:ascii="宋体" w:hAnsi="宋体" w:eastAsia="宋体" w:cs="宋体"/>
          <w:b/>
          <w:bCs/>
          <w:color w:val="auto"/>
          <w:sz w:val="24"/>
          <w:szCs w:val="24"/>
          <w:highlight w:val="none"/>
          <w:u w:val="single"/>
          <w:shd w:val="clear" w:color="auto" w:fill="FFFFFF"/>
        </w:rPr>
        <w:t>2023年</w:t>
      </w:r>
      <w:r>
        <w:rPr>
          <w:rFonts w:hint="eastAsia" w:ascii="宋体" w:hAnsi="宋体" w:cs="宋体"/>
          <w:b/>
          <w:bCs/>
          <w:color w:val="auto"/>
          <w:sz w:val="24"/>
          <w:szCs w:val="24"/>
          <w:highlight w:val="none"/>
          <w:u w:val="single"/>
          <w:shd w:val="clear" w:color="auto" w:fill="FFFFFF"/>
          <w:lang w:val="en-US" w:eastAsia="zh-CN"/>
        </w:rPr>
        <w:t>12</w:t>
      </w:r>
      <w:r>
        <w:rPr>
          <w:rFonts w:hint="eastAsia" w:ascii="宋体" w:hAnsi="宋体" w:eastAsia="宋体" w:cs="宋体"/>
          <w:b/>
          <w:bCs/>
          <w:color w:val="auto"/>
          <w:sz w:val="24"/>
          <w:szCs w:val="24"/>
          <w:highlight w:val="none"/>
          <w:u w:val="single"/>
          <w:shd w:val="clear" w:color="auto" w:fill="FFFFFF"/>
        </w:rPr>
        <w:t>月</w:t>
      </w:r>
      <w:r>
        <w:rPr>
          <w:rFonts w:hint="eastAsia" w:ascii="宋体" w:hAnsi="宋体" w:cs="宋体"/>
          <w:b/>
          <w:bCs/>
          <w:color w:val="auto"/>
          <w:sz w:val="24"/>
          <w:szCs w:val="24"/>
          <w:highlight w:val="none"/>
          <w:u w:val="single"/>
          <w:shd w:val="clear" w:color="auto" w:fill="FFFFFF"/>
          <w:lang w:val="en-US" w:eastAsia="zh-CN"/>
        </w:rPr>
        <w:t>19</w:t>
      </w:r>
      <w:r>
        <w:rPr>
          <w:rFonts w:hint="eastAsia" w:ascii="宋体" w:hAnsi="宋体" w:eastAsia="宋体" w:cs="宋体"/>
          <w:b/>
          <w:bCs/>
          <w:color w:val="auto"/>
          <w:sz w:val="24"/>
          <w:szCs w:val="24"/>
          <w:highlight w:val="none"/>
          <w:u w:val="single"/>
          <w:shd w:val="clear" w:color="auto" w:fill="FFFFFF"/>
        </w:rPr>
        <w:t xml:space="preserve">日 09 时 </w:t>
      </w:r>
      <w:r>
        <w:rPr>
          <w:rFonts w:hint="eastAsia" w:ascii="宋体" w:hAnsi="宋体" w:cs="宋体"/>
          <w:b/>
          <w:bCs/>
          <w:color w:val="auto"/>
          <w:sz w:val="24"/>
          <w:szCs w:val="24"/>
          <w:highlight w:val="none"/>
          <w:u w:val="single"/>
          <w:shd w:val="clear" w:color="auto" w:fill="FFFFFF"/>
          <w:lang w:val="en-US" w:eastAsia="zh-CN"/>
        </w:rPr>
        <w:t>0</w:t>
      </w:r>
      <w:r>
        <w:rPr>
          <w:rFonts w:hint="eastAsia" w:ascii="宋体" w:hAnsi="宋体" w:eastAsia="宋体" w:cs="宋体"/>
          <w:b/>
          <w:bCs/>
          <w:color w:val="auto"/>
          <w:sz w:val="24"/>
          <w:szCs w:val="24"/>
          <w:highlight w:val="none"/>
          <w:u w:val="single"/>
          <w:shd w:val="clear" w:color="auto" w:fill="FFFFFF"/>
        </w:rPr>
        <w:t>0 分（北京时间）</w:t>
      </w:r>
      <w:r>
        <w:rPr>
          <w:rFonts w:hint="eastAsia" w:ascii="宋体" w:hAnsi="宋体" w:eastAsia="宋体" w:cs="宋体"/>
          <w:color w:val="auto"/>
          <w:sz w:val="24"/>
          <w:szCs w:val="24"/>
          <w:highlight w:val="none"/>
          <w:shd w:val="clear" w:color="auto" w:fill="FFFFFF"/>
        </w:rPr>
        <w:t>，投标人应在截止时间前通过易交易电子招标投标交易平台递交电子投标文件。逾期送达的投标文件，公共资源电子交易平台将予以拒收。</w:t>
      </w:r>
    </w:p>
    <w:p>
      <w:pPr>
        <w:widowControl/>
        <w:shd w:val="clear" w:color="auto" w:fill="FFFFFF"/>
        <w:tabs>
          <w:tab w:val="left" w:pos="900"/>
          <w:tab w:val="left" w:pos="1100"/>
        </w:tabs>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7.2 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p>
    <w:p>
      <w:pPr>
        <w:widowControl/>
        <w:tabs>
          <w:tab w:val="left" w:pos="900"/>
          <w:tab w:val="left" w:pos="1100"/>
        </w:tabs>
        <w:adjustRightInd/>
        <w:spacing w:line="30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7.3 电子投标文件解密：投标人应在开始解密时间起</w:t>
      </w:r>
      <w:r>
        <w:rPr>
          <w:rFonts w:hint="eastAsia" w:ascii="宋体" w:hAnsi="宋体" w:eastAsia="宋体" w:cs="宋体"/>
          <w:color w:val="auto"/>
          <w:sz w:val="24"/>
          <w:szCs w:val="24"/>
          <w:highlight w:val="none"/>
          <w:u w:val="single"/>
          <w:shd w:val="clear" w:color="auto" w:fill="FFFFFF"/>
        </w:rPr>
        <w:t xml:space="preserve">  </w:t>
      </w:r>
      <w:r>
        <w:rPr>
          <w:rFonts w:hint="eastAsia" w:ascii="宋体" w:hAnsi="宋体" w:eastAsia="宋体" w:cs="宋体"/>
          <w:b/>
          <w:bCs/>
          <w:color w:val="auto"/>
          <w:sz w:val="24"/>
          <w:szCs w:val="24"/>
          <w:highlight w:val="none"/>
          <w:u w:val="single"/>
          <w:shd w:val="clear" w:color="auto" w:fill="FFFFFF"/>
        </w:rPr>
        <w:t>30</w:t>
      </w:r>
      <w:r>
        <w:rPr>
          <w:rFonts w:hint="eastAsia" w:ascii="宋体" w:hAnsi="宋体" w:eastAsia="宋体" w:cs="宋体"/>
          <w:color w:val="auto"/>
          <w:sz w:val="24"/>
          <w:szCs w:val="24"/>
          <w:highlight w:val="none"/>
          <w:u w:val="single"/>
          <w:shd w:val="clear" w:color="auto" w:fill="FFFFFF"/>
        </w:rPr>
        <w:t xml:space="preserve">  </w:t>
      </w:r>
      <w:r>
        <w:rPr>
          <w:rFonts w:hint="eastAsia" w:ascii="宋体" w:hAnsi="宋体" w:eastAsia="宋体" w:cs="宋体"/>
          <w:color w:val="auto"/>
          <w:sz w:val="24"/>
          <w:szCs w:val="24"/>
          <w:highlight w:val="none"/>
          <w:shd w:val="clear" w:color="auto" w:fill="FFFFFF"/>
        </w:rPr>
        <w:t>分钟内在线进行电子投标文件的解密操作，因投标人原因未在规定时间内解密，其投标视为无效</w:t>
      </w:r>
      <w:r>
        <w:rPr>
          <w:rFonts w:hint="eastAsia" w:ascii="宋体" w:hAnsi="宋体" w:eastAsia="宋体" w:cs="宋体"/>
          <w:color w:val="auto"/>
          <w:sz w:val="24"/>
          <w:szCs w:val="24"/>
          <w:highlight w:val="none"/>
        </w:rPr>
        <w:t>。</w:t>
      </w:r>
    </w:p>
    <w:p>
      <w:pPr>
        <w:widowControl/>
        <w:numPr>
          <w:ilvl w:val="0"/>
          <w:numId w:val="2"/>
        </w:numPr>
        <w:tabs>
          <w:tab w:val="left" w:pos="900"/>
          <w:tab w:val="left" w:pos="1100"/>
        </w:tabs>
        <w:adjustRightInd/>
        <w:spacing w:line="30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发布公告的媒介</w:t>
      </w:r>
    </w:p>
    <w:p>
      <w:pPr>
        <w:widowControl/>
        <w:tabs>
          <w:tab w:val="left" w:pos="900"/>
          <w:tab w:val="left" w:pos="1100"/>
        </w:tabs>
        <w:adjustRightInd/>
        <w:spacing w:line="30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本次招标公告同时在</w:t>
      </w:r>
      <w:r>
        <w:rPr>
          <w:rFonts w:hint="eastAsia" w:ascii="宋体" w:hAnsi="宋体" w:cs="宋体"/>
          <w:color w:val="auto"/>
          <w:sz w:val="24"/>
          <w:szCs w:val="24"/>
          <w:highlight w:val="none"/>
          <w:u w:val="single"/>
          <w:shd w:val="clear" w:color="auto" w:fill="FFFFFF"/>
          <w:lang w:eastAsia="zh-CN"/>
        </w:rPr>
        <w:t>晋江市人民政府网http://www.jinjiang.gov.cn/xxgk/ggzypz/gcztb/、晋江市东石镇人民政府政务公示栏、福建省泉州市晋江市东石镇金瓯村村民委员会公开栏、随行易交易公共资源交易平台（https://www.enjoy5191.com）</w:t>
      </w:r>
      <w:r>
        <w:rPr>
          <w:rFonts w:hint="eastAsia" w:ascii="宋体" w:hAnsi="宋体" w:eastAsia="宋体" w:cs="宋体"/>
          <w:color w:val="auto"/>
          <w:sz w:val="24"/>
          <w:highlight w:val="none"/>
        </w:rPr>
        <w:t>上发布。</w:t>
      </w:r>
    </w:p>
    <w:p>
      <w:pPr>
        <w:widowControl/>
        <w:numPr>
          <w:ilvl w:val="0"/>
          <w:numId w:val="2"/>
        </w:numPr>
        <w:tabs>
          <w:tab w:val="left" w:pos="900"/>
          <w:tab w:val="left" w:pos="1100"/>
        </w:tabs>
        <w:adjustRightInd/>
        <w:spacing w:line="30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联系方式</w:t>
      </w:r>
    </w:p>
    <w:p>
      <w:pPr>
        <w:pStyle w:val="4"/>
        <w:snapToGrid w:val="0"/>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福建省泉州市晋江市东石镇金瓯村村民委员会</w:t>
      </w:r>
      <w:r>
        <w:rPr>
          <w:rFonts w:hint="eastAsia" w:ascii="宋体" w:hAnsi="宋体" w:eastAsia="宋体" w:cs="宋体"/>
          <w:color w:val="auto"/>
          <w:sz w:val="24"/>
          <w:highlight w:val="none"/>
          <w:u w:val="single"/>
        </w:rPr>
        <w:t xml:space="preserve">  </w:t>
      </w:r>
    </w:p>
    <w:p>
      <w:pPr>
        <w:pStyle w:val="4"/>
        <w:snapToGrid w:val="0"/>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福建省晋江市东石镇金瓯西区247号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pStyle w:val="4"/>
        <w:snapToGrid w:val="0"/>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 xml:space="preserve">    36</w:t>
      </w:r>
      <w:r>
        <w:rPr>
          <w:rFonts w:hint="eastAsia" w:ascii="宋体" w:hAnsi="宋体" w:cs="宋体"/>
          <w:color w:val="auto"/>
          <w:sz w:val="24"/>
          <w:highlight w:val="none"/>
          <w:u w:val="single"/>
          <w:lang w:val="en-US" w:eastAsia="zh-CN"/>
        </w:rPr>
        <w:t>2271</w:t>
      </w:r>
      <w:bookmarkStart w:id="2" w:name="_GoBack"/>
      <w:bookmarkEnd w:id="2"/>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电子邮箱:</w:t>
      </w:r>
      <w:r>
        <w:rPr>
          <w:rFonts w:hint="eastAsia" w:ascii="宋体" w:hAnsi="宋体" w:eastAsia="宋体" w:cs="宋体"/>
          <w:color w:val="auto"/>
          <w:sz w:val="24"/>
          <w:highlight w:val="none"/>
          <w:u w:val="single"/>
        </w:rPr>
        <w:t xml:space="preserve">        /          </w:t>
      </w:r>
    </w:p>
    <w:p>
      <w:pPr>
        <w:pStyle w:val="4"/>
        <w:snapToGrid w:val="0"/>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13805954553</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          </w:t>
      </w:r>
    </w:p>
    <w:p>
      <w:pPr>
        <w:pStyle w:val="4"/>
        <w:snapToGrid w:val="0"/>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联系人：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王先生</w:t>
      </w:r>
      <w:r>
        <w:rPr>
          <w:rFonts w:hint="eastAsia" w:ascii="宋体" w:hAnsi="宋体" w:eastAsia="宋体" w:cs="宋体"/>
          <w:color w:val="auto"/>
          <w:sz w:val="24"/>
          <w:highlight w:val="none"/>
          <w:u w:val="single"/>
        </w:rPr>
        <w:t xml:space="preserve">       </w:t>
      </w:r>
    </w:p>
    <w:p>
      <w:pPr>
        <w:pStyle w:val="4"/>
        <w:snapToGrid w:val="0"/>
        <w:spacing w:before="240"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招标代理机构：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锐驰项目管理有限公司</w:t>
      </w:r>
      <w:r>
        <w:rPr>
          <w:rFonts w:hint="eastAsia" w:ascii="宋体" w:hAnsi="宋体" w:eastAsia="宋体" w:cs="宋体"/>
          <w:color w:val="auto"/>
          <w:sz w:val="24"/>
          <w:highlight w:val="none"/>
          <w:u w:val="single"/>
        </w:rPr>
        <w:t xml:space="preserve">      </w:t>
      </w:r>
    </w:p>
    <w:p>
      <w:pPr>
        <w:pStyle w:val="4"/>
        <w:snapToGrid w:val="0"/>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泉州市刺桐北路892号福兴大厦B座二楼</w:t>
      </w:r>
      <w:r>
        <w:rPr>
          <w:rFonts w:hint="eastAsia" w:ascii="宋体" w:hAnsi="宋体" w:eastAsia="宋体" w:cs="宋体"/>
          <w:color w:val="auto"/>
          <w:sz w:val="24"/>
          <w:highlight w:val="none"/>
          <w:u w:val="single"/>
        </w:rPr>
        <w:t xml:space="preserve"> </w:t>
      </w:r>
    </w:p>
    <w:p>
      <w:pPr>
        <w:pStyle w:val="4"/>
        <w:snapToGrid w:val="0"/>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 xml:space="preserve">   362000   </w:t>
      </w:r>
      <w:r>
        <w:rPr>
          <w:rFonts w:hint="eastAsia" w:ascii="宋体" w:hAnsi="宋体" w:eastAsia="宋体" w:cs="宋体"/>
          <w:color w:val="auto"/>
          <w:sz w:val="24"/>
          <w:highlight w:val="none"/>
        </w:rPr>
        <w:t xml:space="preserve"> 电子邮箱:</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rcqz985</w:t>
      </w:r>
      <w:r>
        <w:rPr>
          <w:rFonts w:hint="eastAsia" w:ascii="宋体" w:hAnsi="宋体" w:eastAsia="宋体" w:cs="宋体"/>
          <w:color w:val="auto"/>
          <w:sz w:val="24"/>
          <w:highlight w:val="none"/>
          <w:u w:val="single"/>
        </w:rPr>
        <w:t xml:space="preserve">@qq.com    </w:t>
      </w:r>
    </w:p>
    <w:p>
      <w:pPr>
        <w:pStyle w:val="4"/>
        <w:snapToGrid w:val="0"/>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17350099239</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        </w:t>
      </w:r>
    </w:p>
    <w:p>
      <w:pPr>
        <w:pStyle w:val="4"/>
        <w:snapToGrid w:val="0"/>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联系人：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小</w:t>
      </w:r>
      <w:r>
        <w:rPr>
          <w:rFonts w:hint="eastAsia" w:ascii="宋体" w:hAnsi="宋体" w:eastAsia="宋体" w:cs="宋体"/>
          <w:color w:val="auto"/>
          <w:sz w:val="24"/>
          <w:highlight w:val="none"/>
          <w:u w:val="single"/>
        </w:rPr>
        <w:t xml:space="preserve">王        </w:t>
      </w:r>
    </w:p>
    <w:p>
      <w:pPr>
        <w:pStyle w:val="6"/>
        <w:widowControl/>
        <w:shd w:val="clear" w:color="auto" w:fill="FFFFFF"/>
        <w:wordWrap w:val="0"/>
        <w:spacing w:before="120" w:beforeAutospacing="0" w:after="120" w:afterAutospacing="0" w:line="360" w:lineRule="auto"/>
        <w:ind w:firstLine="470" w:firstLineChars="196"/>
        <w:rPr>
          <w:rFonts w:hint="eastAsia" w:ascii="宋体" w:hAnsi="宋体" w:eastAsia="宋体" w:cs="宋体"/>
          <w:color w:val="auto"/>
          <w:sz w:val="24"/>
          <w:szCs w:val="24"/>
          <w:highlight w:val="none"/>
          <w:shd w:val="clear" w:color="auto" w:fill="FFFFFF"/>
        </w:rPr>
      </w:pPr>
    </w:p>
    <w:p>
      <w:pPr>
        <w:pStyle w:val="6"/>
        <w:widowControl/>
        <w:shd w:val="clear" w:color="auto" w:fill="FFFFFF"/>
        <w:wordWrap w:val="0"/>
        <w:spacing w:before="120" w:beforeAutospacing="0" w:after="120" w:afterAutospacing="0"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公共资源电子交易平台名称： 易交易电子招标投标交易平台</w:t>
      </w:r>
    </w:p>
    <w:p>
      <w:pPr>
        <w:pStyle w:val="6"/>
        <w:widowControl/>
        <w:shd w:val="clear" w:color="auto" w:fill="FFFFFF"/>
        <w:wordWrap w:val="0"/>
        <w:spacing w:before="120" w:beforeAutospacing="0" w:after="120" w:afterAutospacing="0"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网址： https://www.enjoy5191.com/</w:t>
      </w:r>
    </w:p>
    <w:p>
      <w:pPr>
        <w:pStyle w:val="6"/>
        <w:widowControl/>
        <w:shd w:val="clear" w:color="auto" w:fill="FFFFFF"/>
        <w:wordWrap w:val="0"/>
        <w:spacing w:before="120" w:beforeAutospacing="0" w:after="120" w:afterAutospacing="0" w:line="360" w:lineRule="auto"/>
        <w:ind w:firstLine="470" w:firstLineChars="196"/>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联系电话： 4008705191</w:t>
      </w:r>
    </w:p>
    <w:p>
      <w:pPr>
        <w:pStyle w:val="4"/>
        <w:snapToGrid w:val="0"/>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shd w:val="clear" w:color="auto" w:fill="FFFFFF"/>
          <w:lang w:val="en-US" w:eastAsia="zh-CN" w:bidi="ar-SA"/>
        </w:rPr>
        <w:t>地址：泉州市丰泽区华大街道体育街西辅路801号7楼随行易交易（泉州）公共资源交易平台</w:t>
      </w:r>
    </w:p>
    <w:p>
      <w:pPr>
        <w:rPr>
          <w:rFonts w:hint="eastAsia" w:ascii="宋体" w:hAnsi="宋体" w:eastAsia="宋体" w:cs="宋体"/>
          <w:color w:val="auto"/>
          <w:highlight w:val="none"/>
        </w:rPr>
      </w:pPr>
    </w:p>
    <w:p/>
    <w:sectPr>
      <w:pgSz w:w="11906" w:h="16838"/>
      <w:pgMar w:top="1440" w:right="1506" w:bottom="1440" w:left="16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0" w:firstLine="510"/>
      </w:pPr>
      <w:rPr>
        <w:rFonts w:hint="default" w:ascii="宋体" w:hAnsi="宋体" w:eastAsia="宋体"/>
        <w:i w:val="0"/>
        <w:sz w:val="24"/>
        <w:szCs w:val="24"/>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2"/>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zNGMzOWQ2OTEzYjRlZWM0MWM1OWE4MTBlZjA0Y2MifQ=="/>
  </w:docVars>
  <w:rsids>
    <w:rsidRoot w:val="219A36E6"/>
    <w:rsid w:val="00A62DDB"/>
    <w:rsid w:val="02D8173D"/>
    <w:rsid w:val="219A36E6"/>
    <w:rsid w:val="27E45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2"/>
    <w:basedOn w:val="1"/>
    <w:next w:val="1"/>
    <w:qFormat/>
    <w:uiPriority w:val="0"/>
    <w:pPr>
      <w:keepNext/>
      <w:keepLines/>
      <w:widowControl w:val="0"/>
      <w:numPr>
        <w:ilvl w:val="1"/>
        <w:numId w:val="1"/>
      </w:numPr>
      <w:spacing w:before="260" w:after="260" w:line="416" w:lineRule="atLeast"/>
      <w:outlineLvl w:val="1"/>
    </w:pPr>
    <w:rPr>
      <w:rFonts w:ascii="Arial" w:hAnsi="Arial" w:eastAsia="黑体"/>
      <w:b/>
      <w:bCs/>
      <w:sz w:val="32"/>
      <w:szCs w:val="32"/>
    </w:rPr>
  </w:style>
  <w:style w:type="paragraph" w:styleId="3">
    <w:name w:val="heading 3"/>
    <w:basedOn w:val="1"/>
    <w:next w:val="1"/>
    <w:qFormat/>
    <w:uiPriority w:val="0"/>
    <w:pPr>
      <w:keepNext/>
      <w:keepLines/>
      <w:widowControl w:val="0"/>
      <w:spacing w:before="260" w:after="260" w:line="416" w:lineRule="atLeast"/>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kern w:val="2"/>
      <w:sz w:val="21"/>
    </w:rPr>
  </w:style>
  <w:style w:type="paragraph" w:styleId="5">
    <w:name w:val="Body Text Indent"/>
    <w:basedOn w:val="1"/>
    <w:next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6">
    <w:name w:val="Normal (Web)"/>
    <w:basedOn w:val="1"/>
    <w:next w:val="7"/>
    <w:qFormat/>
    <w:uiPriority w:val="0"/>
    <w:pPr>
      <w:widowControl w:val="0"/>
      <w:spacing w:before="100" w:beforeAutospacing="1" w:after="100" w:afterAutospacing="1"/>
    </w:pPr>
    <w:rPr>
      <w:rFonts w:ascii="宋体"/>
      <w:kern w:val="2"/>
      <w:sz w:val="24"/>
      <w:lang w:val="en-US" w:eastAsia="zh-CN" w:bidi="ar-SA"/>
    </w:rPr>
  </w:style>
  <w:style w:type="paragraph" w:customStyle="1" w:styleId="7">
    <w:name w:val="样式 标题 3 + (中文) 黑体 小四 非加粗 段前: 7.8 磅 段后: 0 磅 行距: 固定值 20 磅"/>
    <w:basedOn w:val="3"/>
    <w:qFormat/>
    <w:uiPriority w:val="0"/>
    <w:pPr>
      <w:adjustRightInd/>
      <w:spacing w:before="0" w:after="0" w:line="400" w:lineRule="exact"/>
      <w:textAlignment w:val="auto"/>
    </w:pPr>
    <w:rPr>
      <w:rFonts w:eastAsia="黑体" w:cs="宋体"/>
      <w:b w:val="0"/>
      <w:bCs w:val="0"/>
      <w:kern w:val="2"/>
      <w:sz w:val="24"/>
      <w:szCs w:val="20"/>
      <w:lang w:bidi="ar-SA"/>
    </w:rPr>
  </w:style>
  <w:style w:type="paragraph" w:styleId="8">
    <w:name w:val="Body Text First Indent 2"/>
    <w:basedOn w:val="5"/>
    <w:qFormat/>
    <w:uiPriority w:val="0"/>
    <w:pPr>
      <w:spacing w:after="0" w:afterLines="0" w:line="360" w:lineRule="auto"/>
      <w:ind w:left="0" w:leftChars="0" w:firstLine="420" w:firstLineChars="200"/>
    </w:pPr>
    <w:rPr>
      <w:rFonts w:ascii="宋体" w:hAnsi="宋体" w:cs="宋体"/>
      <w:sz w:val="28"/>
      <w:szCs w:val="28"/>
    </w:rPr>
  </w:style>
  <w:style w:type="character" w:styleId="11">
    <w:name w:val="Strong"/>
    <w:qFormat/>
    <w:uiPriority w:val="0"/>
    <w:rPr>
      <w:b/>
    </w:rPr>
  </w:style>
  <w:style w:type="character" w:styleId="12">
    <w:name w:val="Hyperlink"/>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1893</Words>
  <Characters>2176</Characters>
  <Lines>0</Lines>
  <Paragraphs>0</Paragraphs>
  <TotalTime>0</TotalTime>
  <ScaleCrop>false</ScaleCrop>
  <LinksUpToDate>false</LinksUpToDate>
  <CharactersWithSpaces>2459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2023-12-04T07:15:00Z</dcterms:created>
  <dc:creator>锐驰小王</dc:creator>
  <cp:lastModifiedBy>锐驰小王</cp:lastModifiedBy>
  <dcterms:modified xsi:type="dcterms:W3CDTF">2023-12-04T08:15:39Z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6388CB7CD73E43C4930C206495015522_11</vt:lpwstr>
  </property>
</Properties>
</file>