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val="0"/>
        <w:snapToGrid/>
        <w:spacing w:before="0" w:after="157" w:afterLines="50" w:line="600" w:lineRule="exact"/>
        <w:ind w:left="3000" w:leftChars="0"/>
        <w:jc w:val="both"/>
        <w:textAlignment w:val="baseline"/>
        <w:outlineLvl w:val="0"/>
        <w:rPr>
          <w:rFonts w:hint="eastAsia" w:ascii="宋体" w:hAnsi="宋体" w:eastAsia="宋体" w:cs="宋体"/>
          <w:color w:val="auto"/>
          <w:highlight w:val="none"/>
        </w:rPr>
      </w:pPr>
      <w:bookmarkStart w:id="0" w:name="_Toc28549042"/>
      <w:r>
        <w:rPr>
          <w:rFonts w:hint="eastAsia" w:ascii="宋体" w:hAnsi="宋体" w:eastAsia="宋体" w:cs="宋体"/>
          <w:color w:val="auto"/>
          <w:highlight w:val="none"/>
        </w:rPr>
        <w:t>招标公告</w:t>
      </w:r>
      <w:bookmarkEnd w:id="0"/>
    </w:p>
    <w:p>
      <w:pPr>
        <w:spacing w:line="300" w:lineRule="exact"/>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lang w:val="en-US" w:eastAsia="zh-CN"/>
        </w:rPr>
        <w:t>晋东招标〔2022〕</w:t>
      </w:r>
      <w:bookmarkStart w:id="1" w:name="_GoBack"/>
      <w:bookmarkEnd w:id="1"/>
      <w:r>
        <w:rPr>
          <w:rFonts w:hint="eastAsia" w:ascii="宋体" w:hAnsi="宋体" w:eastAsia="宋体" w:cs="宋体"/>
          <w:color w:val="auto"/>
          <w:sz w:val="24"/>
          <w:szCs w:val="24"/>
          <w:highlight w:val="none"/>
          <w:lang w:val="en-US" w:eastAsia="zh-CN"/>
        </w:rPr>
        <w:t>24 号</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320" w:lineRule="exact"/>
        <w:ind w:left="90" w:leftChars="0" w:right="0" w:rightChars="0" w:firstLineChars="0"/>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招标条件</w:t>
      </w:r>
    </w:p>
    <w:p>
      <w:pPr>
        <w:keepNext w:val="0"/>
        <w:keepLines w:val="0"/>
        <w:pageBreakBefore w:val="0"/>
        <w:widowControl/>
        <w:tabs>
          <w:tab w:val="left" w:pos="900"/>
          <w:tab w:val="left" w:pos="1100"/>
        </w:tabs>
        <w:kinsoku/>
        <w:wordWrap/>
        <w:overflowPunct/>
        <w:topLinePunct w:val="0"/>
        <w:autoSpaceDE/>
        <w:autoSpaceDN/>
        <w:bidi w:val="0"/>
        <w:adjustRightInd/>
        <w:spacing w:line="32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东石镇大房村吕厝至石兜路口水泥硬化工程</w:t>
      </w:r>
      <w:r>
        <w:rPr>
          <w:rFonts w:hint="eastAsia" w:ascii="宋体" w:hAnsi="宋体" w:eastAsia="宋体" w:cs="宋体"/>
          <w:color w:val="auto"/>
          <w:sz w:val="24"/>
          <w:szCs w:val="24"/>
          <w:highlight w:val="none"/>
        </w:rPr>
        <w:t>已批准建设，建设单位为</w:t>
      </w:r>
      <w:r>
        <w:rPr>
          <w:rFonts w:hint="eastAsia" w:ascii="宋体" w:hAnsi="宋体" w:eastAsia="宋体" w:cs="宋体"/>
          <w:color w:val="auto"/>
          <w:sz w:val="24"/>
          <w:szCs w:val="24"/>
          <w:highlight w:val="none"/>
          <w:u w:val="single"/>
          <w:lang w:eastAsia="zh-CN"/>
        </w:rPr>
        <w:t>福建省泉州市晋江市东石镇大房村村民委员会</w:t>
      </w:r>
      <w:r>
        <w:rPr>
          <w:rFonts w:hint="eastAsia" w:ascii="宋体" w:hAnsi="宋体" w:eastAsia="宋体" w:cs="宋体"/>
          <w:color w:val="auto"/>
          <w:sz w:val="24"/>
          <w:szCs w:val="24"/>
          <w:highlight w:val="none"/>
        </w:rPr>
        <w:t>，建设资金来源</w:t>
      </w:r>
      <w:r>
        <w:rPr>
          <w:rFonts w:hint="eastAsia" w:ascii="宋体" w:hAnsi="宋体" w:eastAsia="宋体" w:cs="宋体"/>
          <w:color w:val="auto"/>
          <w:sz w:val="24"/>
          <w:szCs w:val="24"/>
          <w:highlight w:val="none"/>
          <w:u w:val="single"/>
          <w:lang w:val="en-US" w:eastAsia="zh-CN"/>
        </w:rPr>
        <w:t xml:space="preserve"> 财政补助及自筹</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eastAsia="zh-CN"/>
        </w:rPr>
        <w:t>福建省泉州市晋江市东石镇大房村村民委员会</w:t>
      </w:r>
      <w:r>
        <w:rPr>
          <w:rFonts w:hint="eastAsia" w:ascii="宋体" w:hAnsi="宋体" w:eastAsia="宋体" w:cs="宋体"/>
          <w:color w:val="auto"/>
          <w:sz w:val="24"/>
          <w:szCs w:val="24"/>
          <w:highlight w:val="none"/>
        </w:rPr>
        <w:t>，委托的招标代理单位为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泉州汇高工程造价咨询有限公司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。本项目已具备招标条件，现对该项目的施工进行公开招标。</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320" w:lineRule="exact"/>
        <w:ind w:left="90" w:leftChars="0" w:right="0" w:rightChars="0" w:firstLineChars="0"/>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项目概况和招标范围</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工程建设地点：</w:t>
      </w:r>
      <w:r>
        <w:rPr>
          <w:rFonts w:hint="eastAsia" w:ascii="宋体" w:hAnsi="宋体" w:eastAsia="宋体" w:cs="宋体"/>
          <w:color w:val="auto"/>
          <w:sz w:val="24"/>
          <w:szCs w:val="24"/>
          <w:highlight w:val="none"/>
          <w:u w:val="single"/>
          <w:lang w:val="en-US" w:eastAsia="zh-CN"/>
        </w:rPr>
        <w:t>晋江市</w:t>
      </w:r>
      <w:r>
        <w:rPr>
          <w:rFonts w:hint="eastAsia" w:ascii="宋体" w:hAnsi="宋体" w:eastAsia="宋体" w:cs="宋体"/>
          <w:color w:val="auto"/>
          <w:sz w:val="24"/>
          <w:szCs w:val="24"/>
          <w:highlight w:val="none"/>
          <w:u w:val="single"/>
          <w:lang w:eastAsia="zh-CN"/>
        </w:rPr>
        <w:t>东石镇大房村</w:t>
      </w:r>
      <w:r>
        <w:rPr>
          <w:rFonts w:hint="eastAsia" w:ascii="宋体" w:hAnsi="宋体" w:eastAsia="宋体" w:cs="宋体"/>
          <w:color w:val="auto"/>
          <w:sz w:val="24"/>
          <w:szCs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工程建设规模：</w:t>
      </w:r>
      <w:r>
        <w:rPr>
          <w:rFonts w:hint="eastAsia" w:ascii="宋体" w:hAnsi="宋体" w:eastAsia="宋体" w:cs="宋体"/>
          <w:color w:val="auto"/>
          <w:sz w:val="24"/>
          <w:szCs w:val="24"/>
          <w:highlight w:val="none"/>
          <w:u w:val="single"/>
        </w:rPr>
        <w:t>工程造价为</w:t>
      </w:r>
      <w:r>
        <w:rPr>
          <w:rFonts w:hint="eastAsia" w:ascii="宋体" w:hAnsi="宋体" w:eastAsia="宋体" w:cs="宋体"/>
          <w:color w:val="auto"/>
          <w:sz w:val="24"/>
          <w:szCs w:val="24"/>
          <w:highlight w:val="none"/>
          <w:u w:val="single"/>
          <w:lang w:val="en-US" w:eastAsia="zh-CN"/>
        </w:rPr>
        <w:t>39.7240</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招标范围和内容：</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（1）工程类别：</w:t>
      </w:r>
      <w:r>
        <w:rPr>
          <w:rFonts w:hint="eastAsia" w:ascii="宋体" w:hAnsi="宋体" w:eastAsia="宋体" w:cs="宋体"/>
          <w:color w:val="auto"/>
          <w:sz w:val="24"/>
          <w:szCs w:val="24"/>
          <w:highlight w:val="none"/>
          <w:u w:val="single"/>
          <w:lang w:val="en-US" w:eastAsia="zh-CN"/>
        </w:rPr>
        <w:t>市政公用</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（2）招标类型：</w:t>
      </w:r>
      <w:r>
        <w:rPr>
          <w:rFonts w:hint="eastAsia" w:ascii="宋体" w:hAnsi="宋体" w:eastAsia="宋体" w:cs="宋体"/>
          <w:color w:val="auto"/>
          <w:sz w:val="24"/>
          <w:szCs w:val="24"/>
          <w:highlight w:val="none"/>
          <w:u w:val="single"/>
        </w:rPr>
        <w:t>施工总承包</w:t>
      </w:r>
      <w:r>
        <w:rPr>
          <w:rFonts w:hint="eastAsia" w:ascii="宋体" w:hAnsi="宋体" w:eastAsia="宋体" w:cs="宋体"/>
          <w:color w:val="auto"/>
          <w:sz w:val="24"/>
          <w:szCs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（3）招标范围和内容：</w:t>
      </w:r>
      <w:r>
        <w:rPr>
          <w:rFonts w:hint="eastAsia" w:ascii="宋体" w:hAnsi="宋体" w:eastAsia="宋体" w:cs="宋体"/>
          <w:color w:val="auto"/>
          <w:sz w:val="24"/>
          <w:szCs w:val="24"/>
          <w:highlight w:val="none"/>
          <w:u w:val="single"/>
        </w:rPr>
        <w:t>本招标项目系</w:t>
      </w:r>
      <w:r>
        <w:rPr>
          <w:rFonts w:hint="eastAsia" w:ascii="宋体" w:hAnsi="宋体" w:eastAsia="宋体" w:cs="宋体"/>
          <w:color w:val="auto"/>
          <w:sz w:val="24"/>
          <w:szCs w:val="24"/>
          <w:highlight w:val="none"/>
          <w:u w:val="single"/>
          <w:lang w:eastAsia="zh-CN"/>
        </w:rPr>
        <w:t>东石镇大房村吕厝至石兜路口水泥硬化工程</w:t>
      </w:r>
      <w:r>
        <w:rPr>
          <w:rFonts w:hint="eastAsia" w:ascii="宋体" w:hAnsi="宋体" w:eastAsia="宋体" w:cs="宋体"/>
          <w:color w:val="auto"/>
          <w:sz w:val="24"/>
          <w:szCs w:val="24"/>
          <w:highlight w:val="none"/>
          <w:u w:val="single"/>
        </w:rPr>
        <w:t>施工招标，总造价为</w:t>
      </w:r>
      <w:r>
        <w:rPr>
          <w:rFonts w:hint="eastAsia" w:ascii="宋体" w:hAnsi="宋体" w:eastAsia="宋体" w:cs="宋体"/>
          <w:color w:val="auto"/>
          <w:sz w:val="24"/>
          <w:szCs w:val="24"/>
          <w:highlight w:val="none"/>
          <w:u w:val="single"/>
          <w:lang w:val="en-US" w:eastAsia="zh-CN"/>
        </w:rPr>
        <w:t>39.7240</w:t>
      </w:r>
      <w:r>
        <w:rPr>
          <w:rFonts w:hint="eastAsia" w:ascii="宋体" w:hAnsi="宋体" w:eastAsia="宋体" w:cs="宋体"/>
          <w:color w:val="auto"/>
          <w:sz w:val="24"/>
          <w:szCs w:val="24"/>
          <w:highlight w:val="none"/>
          <w:u w:val="single"/>
        </w:rPr>
        <w:t>万元，主要建设内容包括但不限于：</w:t>
      </w:r>
      <w:r>
        <w:rPr>
          <w:rFonts w:hint="eastAsia" w:ascii="宋体" w:hAnsi="宋体" w:eastAsia="宋体" w:cs="宋体"/>
          <w:color w:val="auto"/>
          <w:sz w:val="24"/>
          <w:szCs w:val="24"/>
          <w:highlight w:val="none"/>
          <w:u w:val="single"/>
          <w:lang w:eastAsia="zh-CN"/>
        </w:rPr>
        <w:t>路面硬化工程</w:t>
      </w:r>
      <w:r>
        <w:rPr>
          <w:rFonts w:hint="eastAsia" w:ascii="宋体" w:hAnsi="宋体" w:eastAsia="宋体" w:cs="宋体"/>
          <w:color w:val="auto"/>
          <w:sz w:val="24"/>
          <w:szCs w:val="24"/>
          <w:highlight w:val="none"/>
          <w:u w:val="single"/>
        </w:rPr>
        <w:t>等，具体详见招标人提供的设计文件及工程量清单 ；</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招标控制价（即最高投标限价，下同）：</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val="en-US" w:eastAsia="zh-CN"/>
        </w:rPr>
        <w:t>39.7240万</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工期要求：总工期为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日历天；其中各关键节点的工期要求为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rPr>
        <w:t xml:space="preserve">  一个标段 </w:t>
      </w:r>
      <w:r>
        <w:rPr>
          <w:rFonts w:hint="eastAsia" w:ascii="宋体" w:hAnsi="宋体" w:eastAsia="宋体" w:cs="宋体"/>
          <w:color w:val="auto"/>
          <w:sz w:val="24"/>
          <w:szCs w:val="24"/>
          <w:highlight w:val="none"/>
        </w:rPr>
        <w:t xml:space="preserve"> ；</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u w:val="single"/>
        </w:rPr>
        <w:t>符合《工程施工质量验收规范》并达到 合格 标准</w:t>
      </w:r>
      <w:r>
        <w:rPr>
          <w:rFonts w:hint="eastAsia" w:ascii="宋体" w:hAnsi="宋体" w:eastAsia="宋体" w:cs="宋体"/>
          <w:color w:val="auto"/>
          <w:sz w:val="24"/>
          <w:szCs w:val="24"/>
          <w:highlight w:val="none"/>
        </w:rPr>
        <w:t>。</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pacing w:line="320" w:lineRule="exact"/>
        <w:ind w:left="90" w:leftChars="0" w:firstLine="48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投标人资格要求及审查办法</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本招标项目要求投标人须具备有效的不低于</w:t>
      </w:r>
      <w:r>
        <w:rPr>
          <w:rFonts w:hint="eastAsia" w:ascii="宋体" w:hAnsi="宋体" w:eastAsia="宋体" w:cs="宋体"/>
          <w:b/>
          <w:bCs/>
          <w:color w:val="auto"/>
          <w:sz w:val="24"/>
          <w:szCs w:val="24"/>
          <w:highlight w:val="none"/>
          <w:u w:val="single"/>
        </w:rPr>
        <w:t xml:space="preserve"> 叁 </w:t>
      </w:r>
      <w:r>
        <w:rPr>
          <w:rFonts w:hint="eastAsia" w:ascii="宋体" w:hAnsi="宋体" w:eastAsia="宋体" w:cs="宋体"/>
          <w:color w:val="auto"/>
          <w:sz w:val="24"/>
          <w:szCs w:val="24"/>
          <w:highlight w:val="none"/>
        </w:rPr>
        <w:t>级</w:t>
      </w:r>
      <w:r>
        <w:rPr>
          <w:rFonts w:hint="eastAsia" w:ascii="宋体" w:hAnsi="宋体" w:eastAsia="宋体" w:cs="宋体"/>
          <w:b/>
          <w:bCs/>
          <w:color w:val="auto"/>
          <w:sz w:val="24"/>
          <w:szCs w:val="24"/>
          <w:highlight w:val="none"/>
          <w:u w:val="single"/>
          <w:lang w:val="en-US" w:eastAsia="zh-CN"/>
        </w:rPr>
        <w:t>市政公用</w:t>
      </w:r>
      <w:r>
        <w:rPr>
          <w:rFonts w:hint="eastAsia" w:ascii="宋体" w:hAnsi="宋体" w:eastAsia="宋体" w:cs="宋体"/>
          <w:b/>
          <w:bCs/>
          <w:color w:val="auto"/>
          <w:sz w:val="24"/>
          <w:szCs w:val="24"/>
          <w:highlight w:val="none"/>
          <w:u w:val="single"/>
        </w:rPr>
        <w:t>工程施工总承包</w:t>
      </w:r>
      <w:r>
        <w:rPr>
          <w:rFonts w:hint="eastAsia" w:ascii="宋体" w:hAnsi="宋体" w:eastAsia="宋体" w:cs="宋体"/>
          <w:color w:val="auto"/>
          <w:sz w:val="24"/>
          <w:szCs w:val="24"/>
          <w:highlight w:val="none"/>
        </w:rPr>
        <w:t>和《施工企业安全生产许可证》。</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ind w:firstLine="480"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投标人拟担任本招标项目的项目负责人（即项目经理，下同）须具备有效的不低于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贰 </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市政公用</w:t>
      </w:r>
      <w:r>
        <w:rPr>
          <w:rFonts w:hint="eastAsia" w:ascii="宋体" w:hAnsi="宋体" w:eastAsia="宋体" w:cs="宋体"/>
          <w:b/>
          <w:bCs/>
          <w:color w:val="auto"/>
          <w:sz w:val="24"/>
          <w:szCs w:val="24"/>
          <w:highlight w:val="none"/>
          <w:u w:val="single"/>
        </w:rPr>
        <w:t xml:space="preserve">工程 </w:t>
      </w:r>
      <w:r>
        <w:rPr>
          <w:rFonts w:hint="eastAsia" w:ascii="宋体" w:hAnsi="宋体" w:eastAsia="宋体" w:cs="宋体"/>
          <w:color w:val="auto"/>
          <w:sz w:val="24"/>
          <w:szCs w:val="24"/>
          <w:highlight w:val="none"/>
        </w:rPr>
        <w:t>专业注册建造师执业资格，并具备有效的安全生产考核合格证书（B证）。</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各投标人均可就本招标项目上述标段中的</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个标段投标，但最多允许中标</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个标段。</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其他资格要求：</w:t>
      </w:r>
      <w:r>
        <w:rPr>
          <w:rFonts w:hint="eastAsia" w:ascii="宋体" w:hAnsi="宋体" w:eastAsia="宋体" w:cs="宋体"/>
          <w:color w:val="auto"/>
          <w:sz w:val="24"/>
          <w:szCs w:val="24"/>
          <w:highlight w:val="none"/>
          <w:u w:val="single"/>
        </w:rPr>
        <w:t>具体要求详见招标文件</w:t>
      </w:r>
      <w:r>
        <w:rPr>
          <w:rFonts w:hint="eastAsia" w:ascii="宋体" w:hAnsi="宋体" w:eastAsia="宋体" w:cs="宋体"/>
          <w:color w:val="auto"/>
          <w:sz w:val="24"/>
          <w:szCs w:val="24"/>
          <w:highlight w:val="none"/>
        </w:rPr>
        <w:t>。</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本招标项目采用</w:t>
      </w:r>
      <w:r>
        <w:rPr>
          <w:rFonts w:hint="eastAsia" w:ascii="宋体" w:hAnsi="宋体" w:eastAsia="宋体" w:cs="宋体"/>
          <w:color w:val="auto"/>
          <w:sz w:val="24"/>
          <w:szCs w:val="24"/>
          <w:highlight w:val="none"/>
          <w:u w:val="single"/>
        </w:rPr>
        <w:t xml:space="preserve"> 资格后审 </w:t>
      </w:r>
      <w:r>
        <w:rPr>
          <w:rFonts w:hint="eastAsia" w:ascii="宋体" w:hAnsi="宋体" w:eastAsia="宋体" w:cs="宋体"/>
          <w:color w:val="auto"/>
          <w:sz w:val="24"/>
          <w:szCs w:val="24"/>
          <w:highlight w:val="none"/>
        </w:rPr>
        <w:t>方式对投标人的资格进行审查。</w:t>
      </w:r>
    </w:p>
    <w:p>
      <w:pPr>
        <w:keepNext w:val="0"/>
        <w:keepLines w:val="0"/>
        <w:pageBreakBefore w:val="0"/>
        <w:widowControl/>
        <w:numPr>
          <w:ilvl w:val="1"/>
          <w:numId w:val="2"/>
        </w:numPr>
        <w:tabs>
          <w:tab w:val="left" w:pos="900"/>
          <w:tab w:val="left" w:pos="1100"/>
        </w:tabs>
        <w:kinsoku/>
        <w:wordWrap/>
        <w:overflowPunct/>
        <w:topLinePunct w:val="0"/>
        <w:autoSpaceDE/>
        <w:autoSpaceDN/>
        <w:bidi w:val="0"/>
        <w:adjustRightInd/>
        <w:spacing w:line="3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本招标项目不要求中标人在项目所在地设立分（子）公司，中标人应当依法履行纳税义务。</w:t>
      </w:r>
    </w:p>
    <w:p>
      <w:pPr>
        <w:keepNext w:val="0"/>
        <w:keepLines w:val="0"/>
        <w:pageBreakBefore w:val="0"/>
        <w:widowControl/>
        <w:numPr>
          <w:ilvl w:val="0"/>
          <w:numId w:val="2"/>
        </w:numPr>
        <w:tabs>
          <w:tab w:val="left" w:pos="900"/>
          <w:tab w:val="left" w:pos="1100"/>
        </w:tabs>
        <w:kinsoku/>
        <w:wordWrap/>
        <w:overflowPunct/>
        <w:topLinePunct w:val="0"/>
        <w:autoSpaceDE/>
        <w:autoSpaceDN/>
        <w:bidi w:val="0"/>
        <w:adjustRightInd/>
        <w:snapToGrid/>
        <w:spacing w:line="320" w:lineRule="exact"/>
        <w:ind w:left="90" w:leftChars="0" w:firstLineChars="0"/>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招标文件的获取</w:t>
      </w:r>
    </w:p>
    <w:p>
      <w:pPr>
        <w:keepNext w:val="0"/>
        <w:keepLines w:val="0"/>
        <w:pageBreakBefore w:val="0"/>
        <w:widowControl/>
        <w:tabs>
          <w:tab w:val="left" w:pos="900"/>
          <w:tab w:val="left" w:pos="1100"/>
        </w:tabs>
        <w:kinsoku/>
        <w:overflowPunct/>
        <w:topLinePunct w:val="0"/>
        <w:autoSpaceDE/>
        <w:autoSpaceDN/>
        <w:bidi w:val="0"/>
        <w:adjustRightInd/>
        <w:spacing w:line="3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4.1本项目</w:t>
      </w:r>
      <w:r>
        <w:rPr>
          <w:rFonts w:hint="eastAsia" w:ascii="宋体" w:hAnsi="宋体" w:eastAsia="宋体" w:cs="宋体"/>
          <w:color w:val="auto"/>
          <w:sz w:val="24"/>
          <w:szCs w:val="24"/>
          <w:highlight w:val="none"/>
          <w:u w:val="single"/>
        </w:rPr>
        <w:t xml:space="preserve"> 采用 </w:t>
      </w:r>
      <w:r>
        <w:rPr>
          <w:rFonts w:hint="eastAsia" w:ascii="宋体" w:hAnsi="宋体" w:eastAsia="宋体" w:cs="宋体"/>
          <w:color w:val="auto"/>
          <w:sz w:val="24"/>
          <w:szCs w:val="24"/>
          <w:highlight w:val="none"/>
        </w:rPr>
        <w:t>电子招投标；</w:t>
      </w:r>
    </w:p>
    <w:p>
      <w:pPr>
        <w:keepNext w:val="0"/>
        <w:keepLines w:val="0"/>
        <w:pageBreakBefore w:val="0"/>
        <w:widowControl/>
        <w:suppressLineNumbers w:val="0"/>
        <w:tabs>
          <w:tab w:val="left" w:pos="900"/>
          <w:tab w:val="left" w:pos="1100"/>
        </w:tabs>
        <w:kinsoku/>
        <w:overflowPunct/>
        <w:topLinePunct w:val="0"/>
        <w:autoSpaceDE/>
        <w:autoSpaceDN/>
        <w:bidi w:val="0"/>
        <w:adjustRightInd/>
        <w:spacing w:line="320" w:lineRule="exact"/>
        <w:ind w:firstLine="508" w:firstLineChars="212"/>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4.2凡有意参加投标者，请于</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08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08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17:00</w:t>
      </w:r>
      <w:r>
        <w:rPr>
          <w:rFonts w:hint="eastAsia" w:ascii="宋体" w:hAnsi="宋体" w:eastAsia="宋体" w:cs="宋体"/>
          <w:color w:val="auto"/>
          <w:sz w:val="24"/>
          <w:szCs w:val="24"/>
          <w:highlight w:val="none"/>
          <w:lang w:val="en-US" w:eastAsia="zh-CN"/>
        </w:rPr>
        <w:t>前通过易交易电子招标投标交易平台 （ https://www.enjoy5191.com/ ）采取不记名方式下载电子招标文件、工程预算书等相关资料，招标资料每套售价</w:t>
      </w:r>
      <w:r>
        <w:rPr>
          <w:rFonts w:hint="eastAsia" w:ascii="宋体" w:hAnsi="宋体" w:eastAsia="宋体" w:cs="宋体"/>
          <w:color w:val="auto"/>
          <w:sz w:val="24"/>
          <w:szCs w:val="24"/>
          <w:highlight w:val="none"/>
          <w:u w:val="single"/>
          <w:lang w:val="en-US" w:eastAsia="zh-CN"/>
        </w:rPr>
        <w:t>200元/份</w:t>
      </w:r>
      <w:r>
        <w:rPr>
          <w:rFonts w:hint="eastAsia" w:ascii="宋体" w:hAnsi="宋体" w:eastAsia="宋体" w:cs="宋体"/>
          <w:color w:val="auto"/>
          <w:sz w:val="24"/>
          <w:szCs w:val="24"/>
          <w:highlight w:val="none"/>
          <w:lang w:val="en-US" w:eastAsia="zh-CN"/>
        </w:rPr>
        <w:t>，过期不售，售后不退。本招标项目电子招标文件使用（福建随行软件有限公司易交易电子招标投标交易平台）打开。</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320" w:lineRule="exact"/>
        <w:ind w:firstLine="482" w:firstLineChars="200"/>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评标办法</w:t>
      </w:r>
    </w:p>
    <w:p>
      <w:pPr>
        <w:keepNext w:val="0"/>
        <w:keepLines w:val="0"/>
        <w:pageBreakBefore w:val="0"/>
        <w:widowControl/>
        <w:tabs>
          <w:tab w:val="left" w:pos="0"/>
          <w:tab w:val="left" w:pos="900"/>
          <w:tab w:val="left" w:pos="1100"/>
        </w:tabs>
        <w:kinsoku/>
        <w:wordWrap/>
        <w:overflowPunct/>
        <w:topLinePunct w:val="0"/>
        <w:autoSpaceDE/>
        <w:autoSpaceDN/>
        <w:bidi w:val="0"/>
        <w:adjustRightInd/>
        <w:snapToGrid/>
        <w:spacing w:line="320" w:lineRule="exact"/>
        <w:ind w:right="0" w:rightChars="0" w:firstLine="510"/>
        <w:jc w:val="left"/>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本招标项目采用的评标办法</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简易评标法</w:t>
      </w:r>
      <w:r>
        <w:rPr>
          <w:rFonts w:hint="eastAsia" w:ascii="宋体" w:hAnsi="宋体" w:eastAsia="宋体" w:cs="宋体"/>
          <w:color w:val="auto"/>
          <w:sz w:val="24"/>
          <w:highlight w:val="none"/>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320" w:lineRule="exact"/>
        <w:ind w:right="0" w:rightChars="0" w:firstLine="482" w:firstLineChars="200"/>
        <w:textAlignment w:val="auto"/>
        <w:outlineLvl w:val="9"/>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投标保证金的提交</w:t>
      </w:r>
    </w:p>
    <w:p>
      <w:pPr>
        <w:keepNext w:val="0"/>
        <w:keepLines w:val="0"/>
        <w:pageBreakBefore w:val="0"/>
        <w:widowControl/>
        <w:tabs>
          <w:tab w:val="left" w:pos="900"/>
          <w:tab w:val="left" w:pos="1100"/>
        </w:tabs>
        <w:kinsoku/>
        <w:overflowPunct/>
        <w:topLinePunct w:val="0"/>
        <w:autoSpaceDE/>
        <w:autoSpaceDN/>
        <w:bidi w:val="0"/>
        <w:adjustRightInd/>
        <w:spacing w:line="3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6.1.投标保证金提交的时间：</w:t>
      </w:r>
      <w:r>
        <w:rPr>
          <w:rFonts w:hint="eastAsia" w:ascii="宋体" w:hAnsi="宋体" w:eastAsia="宋体" w:cs="宋体"/>
          <w:b/>
          <w:bCs/>
          <w:color w:val="auto"/>
          <w:sz w:val="24"/>
          <w:szCs w:val="24"/>
          <w:highlight w:val="none"/>
          <w:u w:val="single"/>
        </w:rPr>
        <w:t>于</w:t>
      </w:r>
      <w:r>
        <w:rPr>
          <w:rFonts w:hint="eastAsia" w:ascii="宋体" w:hAnsi="宋体" w:eastAsia="宋体" w:cs="宋体"/>
          <w:b/>
          <w:bCs/>
          <w:color w:val="auto"/>
          <w:sz w:val="24"/>
          <w:szCs w:val="24"/>
          <w:highlight w:val="none"/>
          <w:u w:val="single"/>
          <w:lang w:eastAsia="zh-CN"/>
        </w:rPr>
        <w:t>投标截止时间</w:t>
      </w:r>
      <w:r>
        <w:rPr>
          <w:rFonts w:hint="eastAsia" w:ascii="宋体" w:hAnsi="宋体" w:eastAsia="宋体" w:cs="宋体"/>
          <w:b/>
          <w:bCs/>
          <w:color w:val="auto"/>
          <w:sz w:val="24"/>
          <w:szCs w:val="24"/>
          <w:highlight w:val="none"/>
          <w:u w:val="single"/>
        </w:rPr>
        <w:t>前提交</w:t>
      </w:r>
      <w:r>
        <w:rPr>
          <w:rFonts w:hint="eastAsia" w:ascii="宋体" w:hAnsi="宋体" w:eastAsia="宋体" w:cs="宋体"/>
          <w:color w:val="auto"/>
          <w:sz w:val="24"/>
          <w:szCs w:val="24"/>
          <w:highlight w:val="none"/>
          <w:u w:val="single"/>
        </w:rPr>
        <w:t>。</w:t>
      </w:r>
    </w:p>
    <w:p>
      <w:pPr>
        <w:keepNext w:val="0"/>
        <w:keepLines w:val="0"/>
        <w:pageBreakBefore w:val="0"/>
        <w:widowControl/>
        <w:tabs>
          <w:tab w:val="left" w:pos="900"/>
          <w:tab w:val="left" w:pos="1100"/>
        </w:tabs>
        <w:kinsoku/>
        <w:overflowPunct/>
        <w:topLinePunct w:val="0"/>
        <w:autoSpaceDE/>
        <w:autoSpaceDN/>
        <w:bidi w:val="0"/>
        <w:adjustRightInd/>
        <w:spacing w:line="320" w:lineRule="exact"/>
        <w:ind w:firstLine="480" w:firstLineChars="200"/>
        <w:textAlignment w:val="auto"/>
        <w:outlineLvl w:val="9"/>
        <w:rPr>
          <w:rFonts w:hint="eastAsia" w:ascii="宋体" w:hAnsi="宋体" w:eastAsia="宋体" w:cs="宋体"/>
          <w:b/>
          <w:color w:val="auto"/>
          <w:sz w:val="21"/>
          <w:highlight w:val="none"/>
          <w:lang w:val="en-US" w:eastAsia="zh-CN"/>
        </w:rPr>
      </w:pPr>
      <w:r>
        <w:rPr>
          <w:rFonts w:hint="eastAsia" w:ascii="宋体" w:hAnsi="宋体" w:eastAsia="宋体" w:cs="宋体"/>
          <w:color w:val="auto"/>
          <w:sz w:val="24"/>
          <w:szCs w:val="24"/>
          <w:highlight w:val="none"/>
        </w:rPr>
        <w:t>6.2.投标保证金提交的金额：</w:t>
      </w:r>
      <w:r>
        <w:rPr>
          <w:rFonts w:hint="eastAsia" w:ascii="宋体" w:hAnsi="宋体" w:eastAsia="宋体" w:cs="宋体"/>
          <w:color w:val="auto"/>
          <w:sz w:val="24"/>
          <w:szCs w:val="24"/>
          <w:highlight w:val="none"/>
          <w:u w:val="single"/>
        </w:rPr>
        <w:t>本合同段投标保证金</w:t>
      </w:r>
      <w:r>
        <w:rPr>
          <w:rFonts w:hint="eastAsia" w:ascii="宋体" w:hAnsi="宋体" w:eastAsia="宋体" w:cs="宋体"/>
          <w:b/>
          <w:color w:val="auto"/>
          <w:sz w:val="24"/>
          <w:szCs w:val="24"/>
          <w:highlight w:val="none"/>
          <w:u w:val="single"/>
          <w:lang w:val="en-US" w:eastAsia="zh-CN"/>
        </w:rPr>
        <w:t>10000.00</w:t>
      </w:r>
      <w:r>
        <w:rPr>
          <w:rFonts w:hint="eastAsia" w:ascii="宋体" w:hAnsi="宋体" w:eastAsia="宋体" w:cs="宋体"/>
          <w:color w:val="auto"/>
          <w:sz w:val="24"/>
          <w:szCs w:val="24"/>
          <w:highlight w:val="none"/>
          <w:u w:val="single"/>
        </w:rPr>
        <w:t>元人民币</w:t>
      </w:r>
      <w:r>
        <w:rPr>
          <w:rFonts w:hint="eastAsia" w:ascii="宋体" w:hAnsi="宋体" w:eastAsia="宋体" w:cs="宋体"/>
          <w:color w:val="auto"/>
          <w:sz w:val="24"/>
          <w:szCs w:val="24"/>
          <w:highlight w:val="none"/>
        </w:rPr>
        <w:t xml:space="preserve">。 </w:t>
      </w:r>
    </w:p>
    <w:p>
      <w:pPr>
        <w:keepNext w:val="0"/>
        <w:keepLines w:val="0"/>
        <w:pageBreakBefore w:val="0"/>
        <w:widowControl/>
        <w:tabs>
          <w:tab w:val="left" w:pos="900"/>
          <w:tab w:val="left" w:pos="1100"/>
        </w:tabs>
        <w:kinsoku/>
        <w:overflowPunct/>
        <w:topLinePunct w:val="0"/>
        <w:autoSpaceDE/>
        <w:autoSpaceDN/>
        <w:bidi w:val="0"/>
        <w:adjustRightInd/>
        <w:spacing w:line="30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6.3.投标保证金提交的方式：</w:t>
      </w:r>
      <w:r>
        <w:rPr>
          <w:rFonts w:hint="eastAsia" w:ascii="宋体" w:hAnsi="宋体" w:eastAsia="宋体" w:cs="宋体"/>
          <w:color w:val="auto"/>
          <w:sz w:val="24"/>
          <w:szCs w:val="24"/>
          <w:highlight w:val="none"/>
          <w:u w:val="single"/>
        </w:rPr>
        <w:t>①采用银行转帐或电汇形式提交的，必须从法人单位基本帐户汇出，并注明</w:t>
      </w:r>
      <w:r>
        <w:rPr>
          <w:rFonts w:hint="eastAsia" w:ascii="宋体" w:hAnsi="宋体" w:eastAsia="宋体" w:cs="宋体"/>
          <w:b/>
          <w:bCs/>
          <w:color w:val="auto"/>
          <w:sz w:val="24"/>
          <w:szCs w:val="24"/>
          <w:highlight w:val="none"/>
          <w:u w:val="single"/>
        </w:rPr>
        <w:t>工程招标编号</w:t>
      </w:r>
      <w:r>
        <w:rPr>
          <w:rFonts w:hint="eastAsia" w:ascii="宋体" w:hAnsi="宋体" w:eastAsia="宋体" w:cs="宋体"/>
          <w:color w:val="auto"/>
          <w:sz w:val="24"/>
          <w:szCs w:val="24"/>
          <w:highlight w:val="none"/>
          <w:u w:val="single"/>
        </w:rPr>
        <w:t>；或②采用银行保函形式的，该保函应由投标人开立企业基本账户的银行或工商登记注册地的银行（银行要求必须为中国工商银行、中国农业银行、中国银行、中国建设银行、交通银行等五大国有银行）或工程所在地的银行开具，并保证其在投标有效期内有效，</w:t>
      </w:r>
      <w:r>
        <w:rPr>
          <w:rFonts w:hint="eastAsia" w:ascii="宋体" w:hAnsi="宋体" w:eastAsia="宋体" w:cs="宋体"/>
          <w:color w:val="auto"/>
          <w:sz w:val="24"/>
          <w:szCs w:val="24"/>
          <w:highlight w:val="none"/>
          <w:u w:val="single"/>
          <w:lang w:val="en-US" w:eastAsia="zh-CN"/>
        </w:rPr>
        <w:t>办理保函所需的一切费用由投标人自理;</w:t>
      </w:r>
      <w:r>
        <w:rPr>
          <w:rFonts w:hint="eastAsia" w:ascii="宋体" w:hAnsi="宋体" w:eastAsia="宋体" w:cs="宋体"/>
          <w:color w:val="auto"/>
          <w:sz w:val="24"/>
          <w:szCs w:val="24"/>
          <w:highlight w:val="none"/>
          <w:u w:val="single"/>
        </w:rPr>
        <w:t>或③电子保险保函应在投标截止时间之前通过随行易交易电子招标投标交易平台在线申请。否则视为未按规定提交投标保证金，投标人缴纳的保函 手续费应当从投标人企业基本账户以电汇或银行转账的形式转出到商业银行、保险公司、工程担保公司等保函开立人公司账户，并在电汇或银行转账单上注明招标项目编号。电汇或银行转账单以及保函开立人出具的加盖单位公章的到账证明扫描件，作为投标文件的组成部分，</w:t>
      </w:r>
      <w:r>
        <w:rPr>
          <w:rFonts w:hint="eastAsia" w:ascii="宋体" w:hAnsi="宋体" w:eastAsia="宋体" w:cs="宋体"/>
          <w:color w:val="auto"/>
          <w:sz w:val="24"/>
          <w:szCs w:val="24"/>
          <w:highlight w:val="none"/>
          <w:u w:val="single"/>
          <w:lang w:eastAsia="zh-CN"/>
        </w:rPr>
        <w:t>否则</w:t>
      </w:r>
      <w:r>
        <w:rPr>
          <w:rFonts w:hint="eastAsia" w:ascii="宋体" w:hAnsi="宋体" w:eastAsia="宋体" w:cs="宋体"/>
          <w:color w:val="auto"/>
          <w:sz w:val="24"/>
          <w:szCs w:val="24"/>
          <w:highlight w:val="none"/>
          <w:u w:val="single"/>
        </w:rPr>
        <w:t>资格审查不合格</w:t>
      </w:r>
      <w:r>
        <w:rPr>
          <w:rFonts w:hint="eastAsia" w:ascii="宋体" w:hAnsi="宋体" w:eastAsia="宋体" w:cs="宋体"/>
          <w:color w:val="auto"/>
          <w:sz w:val="24"/>
          <w:szCs w:val="24"/>
          <w:highlight w:val="none"/>
          <w:u w:val="single"/>
          <w:lang w:eastAsia="zh-CN"/>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300" w:lineRule="exact"/>
        <w:ind w:right="0" w:rightChars="0" w:firstLine="482" w:firstLineChars="200"/>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投标文件的递交</w:t>
      </w:r>
    </w:p>
    <w:p>
      <w:pPr>
        <w:keepNext w:val="0"/>
        <w:keepLines w:val="0"/>
        <w:pageBreakBefore w:val="0"/>
        <w:widowControl/>
        <w:tabs>
          <w:tab w:val="left" w:pos="900"/>
          <w:tab w:val="left" w:pos="1100"/>
        </w:tabs>
        <w:kinsoku/>
        <w:overflowPunct/>
        <w:topLinePunct w:val="0"/>
        <w:autoSpaceDE/>
        <w:autoSpaceDN/>
        <w:bidi w:val="0"/>
        <w:adjustRightInd/>
        <w:spacing w:line="3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投标文件递交的截止时间（投标截止时间，下同）：</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08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17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u w:val="single"/>
          <w:lang w:val="en-US" w:eastAsia="zh-CN"/>
        </w:rPr>
        <w:t xml:space="preserve"> 09 </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lang w:val="en-US" w:eastAsia="zh-CN"/>
        </w:rPr>
        <w:t xml:space="preserve">分 ，投标人应在截止时间前通过易交易电子招标投标交易平台递交电子投标文件； </w:t>
      </w:r>
    </w:p>
    <w:p>
      <w:pPr>
        <w:keepNext w:val="0"/>
        <w:keepLines w:val="0"/>
        <w:pageBreakBefore w:val="0"/>
        <w:widowControl/>
        <w:tabs>
          <w:tab w:val="left" w:pos="900"/>
          <w:tab w:val="left" w:pos="1100"/>
        </w:tabs>
        <w:kinsoku/>
        <w:overflowPunct/>
        <w:topLinePunct w:val="0"/>
        <w:autoSpaceDE/>
        <w:autoSpaceDN/>
        <w:bidi w:val="0"/>
        <w:adjustRightInd/>
        <w:spacing w:line="3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 逾期送达的投标文件，公共资源电子交易平台将予以拒收。</w:t>
      </w:r>
    </w:p>
    <w:p>
      <w:pPr>
        <w:keepNext w:val="0"/>
        <w:keepLines w:val="0"/>
        <w:pageBreakBefore w:val="0"/>
        <w:widowControl/>
        <w:tabs>
          <w:tab w:val="left" w:pos="900"/>
          <w:tab w:val="left" w:pos="1100"/>
        </w:tabs>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keepNext w:val="0"/>
        <w:keepLines w:val="0"/>
        <w:pageBreakBefore w:val="0"/>
        <w:widowControl/>
        <w:tabs>
          <w:tab w:val="left" w:pos="900"/>
          <w:tab w:val="left" w:pos="1100"/>
        </w:tabs>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7.4电子投标文件解密：</w:t>
      </w:r>
    </w:p>
    <w:p>
      <w:pPr>
        <w:keepNext w:val="0"/>
        <w:keepLines w:val="0"/>
        <w:pageBreakBefore w:val="0"/>
        <w:widowControl/>
        <w:tabs>
          <w:tab w:val="left" w:pos="900"/>
          <w:tab w:val="left" w:pos="1100"/>
        </w:tabs>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投标人应在开始解密时间起</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分钟内在线进行电子投标文件的解密操作，因投标人原因未在规定时间内解密，其投标视为无效。</w:t>
      </w:r>
    </w:p>
    <w:p>
      <w:pPr>
        <w:keepNext w:val="0"/>
        <w:keepLines w:val="0"/>
        <w:pageBreakBefore w:val="0"/>
        <w:widowControl/>
        <w:numPr>
          <w:ilvl w:val="0"/>
          <w:numId w:val="0"/>
        </w:numPr>
        <w:tabs>
          <w:tab w:val="left" w:pos="900"/>
          <w:tab w:val="left" w:pos="1100"/>
        </w:tabs>
        <w:kinsoku/>
        <w:overflowPunct/>
        <w:topLinePunct w:val="0"/>
        <w:autoSpaceDE/>
        <w:autoSpaceDN/>
        <w:bidi w:val="0"/>
        <w:adjustRightInd/>
        <w:spacing w:line="300" w:lineRule="exact"/>
        <w:ind w:left="57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发布公告的媒介</w:t>
      </w:r>
    </w:p>
    <w:p>
      <w:pPr>
        <w:keepNext w:val="0"/>
        <w:keepLines w:val="0"/>
        <w:pageBreakBefore w:val="0"/>
        <w:widowControl/>
        <w:tabs>
          <w:tab w:val="left" w:pos="900"/>
          <w:tab w:val="left" w:pos="1100"/>
        </w:tabs>
        <w:kinsoku/>
        <w:wordWrap w:val="0"/>
        <w:overflowPunct/>
        <w:topLinePunct w:val="0"/>
        <w:autoSpaceDE/>
        <w:autoSpaceDN/>
        <w:bidi w:val="0"/>
        <w:adjustRightInd/>
        <w:spacing w:line="30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eastAsia="宋体" w:cs="宋体"/>
          <w:color w:val="auto"/>
          <w:sz w:val="24"/>
          <w:szCs w:val="24"/>
          <w:highlight w:val="none"/>
          <w:u w:val="single"/>
          <w:lang w:val="en-US" w:eastAsia="zh-CN"/>
        </w:rPr>
        <w:t>晋江市人民政府网http://www.jinjiang.gov.cn/xxgk/ggzypz/gcztb/ 、晋江市东石镇人民政府政务公示栏、福建省泉州市晋江市东石镇大房村村民委员会公开栏、随行易交易公共资源交易平台（https://www.enjoy5191.com）</w:t>
      </w:r>
      <w:r>
        <w:rPr>
          <w:rFonts w:hint="eastAsia" w:ascii="宋体" w:hAnsi="宋体" w:eastAsia="宋体" w:cs="宋体"/>
          <w:color w:val="auto"/>
          <w:sz w:val="24"/>
          <w:szCs w:val="24"/>
          <w:highlight w:val="none"/>
        </w:rPr>
        <w:t>上发布</w:t>
      </w:r>
      <w:r>
        <w:rPr>
          <w:rFonts w:hint="eastAsia" w:ascii="宋体" w:hAnsi="宋体" w:eastAsia="宋体" w:cs="宋体"/>
          <w:b/>
          <w:color w:val="auto"/>
          <w:sz w:val="24"/>
          <w:szCs w:val="24"/>
          <w:highlight w:val="none"/>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spacing w:line="300" w:lineRule="exact"/>
        <w:ind w:left="570" w:leftChars="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监管部门：</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val="0"/>
        <w:spacing w:line="300" w:lineRule="exact"/>
        <w:ind w:left="400" w:leftChars="200" w:firstLine="0" w:firstLineChars="0"/>
        <w:textAlignment w:val="baseline"/>
        <w:outlineLvl w:val="9"/>
        <w:rPr>
          <w:rFonts w:hint="eastAsia" w:ascii="宋体" w:hAnsi="宋体" w:eastAsia="宋体" w:cs="宋体"/>
          <w:bCs/>
          <w:color w:val="auto"/>
          <w:sz w:val="24"/>
          <w:szCs w:val="24"/>
          <w:highlight w:val="none"/>
          <w:u w:val="single"/>
        </w:rPr>
      </w:pPr>
      <w:r>
        <w:rPr>
          <w:rFonts w:hint="eastAsia" w:ascii="宋体" w:hAnsi="宋体" w:eastAsia="宋体" w:cs="宋体"/>
          <w:b/>
          <w:bCs w:val="0"/>
          <w:color w:val="auto"/>
          <w:sz w:val="24"/>
          <w:szCs w:val="24"/>
          <w:highlight w:val="none"/>
          <w:u w:val="none"/>
          <w:lang w:val="en-US" w:eastAsia="zh-CN"/>
        </w:rPr>
        <w:t>监督机构:</w:t>
      </w:r>
      <w:r>
        <w:rPr>
          <w:rFonts w:hint="eastAsia" w:ascii="宋体" w:hAnsi="宋体" w:eastAsia="宋体" w:cs="宋体"/>
          <w:bCs/>
          <w:color w:val="auto"/>
          <w:sz w:val="24"/>
          <w:szCs w:val="24"/>
          <w:highlight w:val="none"/>
          <w:u w:val="single"/>
          <w:lang w:val="en-US" w:eastAsia="zh-CN"/>
        </w:rPr>
        <w:t>东石镇村级建设项目招投标监督小组</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val="0"/>
        <w:spacing w:line="300" w:lineRule="exact"/>
        <w:ind w:left="400" w:leftChars="200" w:firstLine="0" w:firstLineChars="0"/>
        <w:textAlignment w:val="baseline"/>
        <w:outlineLvl w:val="9"/>
        <w:rPr>
          <w:rFonts w:hint="eastAsia" w:ascii="宋体" w:hAnsi="宋体" w:eastAsia="宋体" w:cs="宋体"/>
          <w:bCs/>
          <w:color w:val="auto"/>
          <w:sz w:val="24"/>
          <w:szCs w:val="24"/>
          <w:highlight w:val="none"/>
          <w:u w:val="single"/>
        </w:rPr>
      </w:pPr>
      <w:r>
        <w:rPr>
          <w:rFonts w:hint="eastAsia" w:ascii="宋体" w:hAnsi="宋体" w:eastAsia="宋体" w:cs="宋体"/>
          <w:b/>
          <w:bCs w:val="0"/>
          <w:color w:val="auto"/>
          <w:sz w:val="24"/>
          <w:szCs w:val="24"/>
          <w:highlight w:val="none"/>
          <w:u w:val="none"/>
          <w:lang w:val="en-US" w:eastAsia="zh-CN"/>
        </w:rPr>
        <w:t>地点：</w:t>
      </w:r>
      <w:r>
        <w:rPr>
          <w:rFonts w:hint="eastAsia" w:ascii="宋体" w:hAnsi="宋体" w:eastAsia="宋体" w:cs="宋体"/>
          <w:bCs/>
          <w:color w:val="auto"/>
          <w:sz w:val="24"/>
          <w:szCs w:val="24"/>
          <w:highlight w:val="none"/>
          <w:u w:val="single"/>
          <w:lang w:val="en-US" w:eastAsia="zh-CN"/>
        </w:rPr>
        <w:t>晋江市东石镇人民政府</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val="0"/>
        <w:spacing w:line="300" w:lineRule="exact"/>
        <w:ind w:left="400" w:leftChars="200" w:firstLine="0" w:firstLineChars="0"/>
        <w:textAlignment w:val="baseline"/>
        <w:outlineLvl w:val="9"/>
        <w:rPr>
          <w:rFonts w:hint="eastAsia" w:ascii="宋体" w:hAnsi="宋体" w:eastAsia="宋体" w:cs="宋体"/>
          <w:bCs/>
          <w:color w:val="auto"/>
          <w:sz w:val="21"/>
          <w:szCs w:val="21"/>
          <w:highlight w:val="none"/>
          <w:u w:val="single"/>
        </w:rPr>
      </w:pPr>
      <w:r>
        <w:rPr>
          <w:rFonts w:hint="eastAsia" w:ascii="宋体" w:hAnsi="宋体" w:eastAsia="宋体" w:cs="宋体"/>
          <w:b/>
          <w:bCs w:val="0"/>
          <w:color w:val="auto"/>
          <w:sz w:val="24"/>
          <w:szCs w:val="24"/>
          <w:highlight w:val="none"/>
          <w:u w:val="none"/>
          <w:lang w:val="en-US" w:eastAsia="zh-CN"/>
        </w:rPr>
        <w:t>电话：</w:t>
      </w:r>
      <w:r>
        <w:rPr>
          <w:rFonts w:hint="eastAsia" w:ascii="宋体" w:hAnsi="宋体" w:eastAsia="宋体" w:cs="宋体"/>
          <w:bCs/>
          <w:color w:val="auto"/>
          <w:sz w:val="24"/>
          <w:szCs w:val="24"/>
          <w:highlight w:val="none"/>
          <w:u w:val="single"/>
          <w:lang w:val="en-US" w:eastAsia="zh-CN"/>
        </w:rPr>
        <w:t>0595-85581776</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val="0"/>
        <w:spacing w:line="300" w:lineRule="exact"/>
        <w:ind w:left="600" w:leftChars="0"/>
        <w:textAlignment w:val="baseline"/>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联系方式</w:t>
      </w:r>
    </w:p>
    <w:p>
      <w:pPr>
        <w:pStyle w:val="5"/>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lang w:eastAsia="zh-CN"/>
        </w:rPr>
        <w:t>福建省泉州市晋江市东石镇大房村村民委员会</w:t>
      </w:r>
      <w:r>
        <w:rPr>
          <w:rFonts w:hint="eastAsia" w:ascii="宋体" w:hAnsi="宋体" w:eastAsia="宋体" w:cs="宋体"/>
          <w:color w:val="auto"/>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baseline"/>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泉州市晋江市东石镇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13805910368 </w:t>
      </w:r>
      <w:r>
        <w:rPr>
          <w:rFonts w:hint="eastAsia" w:ascii="宋体" w:hAnsi="宋体" w:eastAsia="宋体" w:cs="宋体"/>
          <w:color w:val="auto"/>
          <w:sz w:val="24"/>
          <w:szCs w:val="24"/>
          <w:highlight w:val="none"/>
        </w:rPr>
        <w:t>；</w:t>
      </w:r>
    </w:p>
    <w:p>
      <w:pPr>
        <w:pStyle w:val="5"/>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许先生    </w:t>
      </w:r>
      <w:r>
        <w:rPr>
          <w:rFonts w:hint="eastAsia" w:ascii="宋体" w:hAnsi="宋体" w:eastAsia="宋体" w:cs="宋体"/>
          <w:color w:val="auto"/>
          <w:sz w:val="24"/>
          <w:szCs w:val="24"/>
          <w:highlight w:val="none"/>
        </w:rPr>
        <w:t>。</w:t>
      </w:r>
    </w:p>
    <w:p>
      <w:pPr>
        <w:pStyle w:val="5"/>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baseline"/>
        <w:outlineLvl w:val="9"/>
        <w:rPr>
          <w:rFonts w:hint="eastAsia" w:ascii="宋体" w:hAnsi="宋体" w:eastAsia="宋体" w:cs="宋体"/>
          <w:color w:val="auto"/>
          <w:sz w:val="24"/>
          <w:szCs w:val="24"/>
          <w:highlight w:val="none"/>
          <w:lang w:eastAsia="zh-CN"/>
        </w:rPr>
      </w:pP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 xml:space="preserve">  泉州汇高工程造价咨询有限公司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办公地址：</w:t>
      </w:r>
      <w:r>
        <w:rPr>
          <w:rFonts w:hint="eastAsia" w:ascii="宋体" w:hAnsi="宋体" w:cs="宋体"/>
          <w:color w:val="auto"/>
          <w:sz w:val="24"/>
          <w:szCs w:val="24"/>
          <w:highlight w:val="none"/>
          <w:u w:val="single"/>
        </w:rPr>
        <w:t xml:space="preserve"> 晋江市迎宾路</w:t>
      </w:r>
      <w:r>
        <w:rPr>
          <w:rFonts w:hint="eastAsia" w:ascii="宋体" w:hAnsi="宋体" w:cs="宋体"/>
          <w:color w:val="auto"/>
          <w:sz w:val="24"/>
          <w:szCs w:val="24"/>
          <w:highlight w:val="none"/>
          <w:u w:val="single"/>
          <w:lang w:val="en-US"/>
        </w:rPr>
        <w:t>12-2</w:t>
      </w:r>
      <w:r>
        <w:rPr>
          <w:rFonts w:hint="eastAsia" w:ascii="宋体" w:hAnsi="宋体" w:cs="宋体"/>
          <w:color w:val="auto"/>
          <w:sz w:val="24"/>
          <w:szCs w:val="24"/>
          <w:highlight w:val="none"/>
          <w:u w:val="single"/>
        </w:rPr>
        <w:t xml:space="preserve">号二楼  </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13515053331  </w:t>
      </w: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小张</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sectPr>
      <w:pgSz w:w="11906" w:h="16838"/>
      <w:pgMar w:top="6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90" w:firstLine="510"/>
      </w:pPr>
      <w:rPr>
        <w:rFonts w:hint="eastAsia"/>
        <w:b/>
        <w:bCs/>
        <w:i w:val="0"/>
        <w:sz w:val="24"/>
      </w:rPr>
    </w:lvl>
    <w:lvl w:ilvl="1" w:tentative="0">
      <w:start w:val="1"/>
      <w:numFmt w:val="decimal"/>
      <w:lvlText w:val="%1.%2."/>
      <w:lvlJc w:val="left"/>
      <w:pPr>
        <w:tabs>
          <w:tab w:val="left" w:pos="510"/>
        </w:tabs>
        <w:ind w:left="0" w:firstLine="510"/>
      </w:pPr>
      <w:rPr>
        <w:rFonts w:hint="eastAsia" w:ascii="宋体" w:hAnsi="宋体" w:eastAsia="宋体"/>
        <w:i w:val="0"/>
        <w:strike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A3C9696"/>
    <w:multiLevelType w:val="multilevel"/>
    <w:tmpl w:val="2A3C9696"/>
    <w:lvl w:ilvl="0" w:tentative="0">
      <w:start w:val="1"/>
      <w:numFmt w:val="decimal"/>
      <w:pStyle w:val="4"/>
      <w:lvlText w:val="第 %1 章"/>
      <w:lvlJc w:val="left"/>
      <w:pPr>
        <w:tabs>
          <w:tab w:val="left" w:pos="1440"/>
        </w:tabs>
        <w:ind w:left="3000" w:firstLine="0"/>
      </w:pPr>
      <w:rPr>
        <w:rFonts w:hint="eastAsia" w:eastAsia="宋体"/>
        <w:b/>
        <w:i w:val="0"/>
        <w:sz w:val="44"/>
      </w:rPr>
    </w:lvl>
    <w:lvl w:ilvl="1" w:tentative="0">
      <w:start w:val="1"/>
      <w:numFmt w:val="decimal"/>
      <w:lvlText w:val="第%2节 "/>
      <w:lvlJc w:val="left"/>
      <w:pPr>
        <w:tabs>
          <w:tab w:val="left" w:pos="720"/>
        </w:tabs>
        <w:ind w:left="300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3000" w:firstLine="0"/>
      </w:pPr>
      <w:rPr>
        <w:rFonts w:hint="eastAsia" w:eastAsia="宋体"/>
        <w:b/>
        <w:i w:val="0"/>
        <w:sz w:val="28"/>
        <w:szCs w:val="28"/>
      </w:rPr>
    </w:lvl>
    <w:lvl w:ilvl="3" w:tentative="0">
      <w:start w:val="1"/>
      <w:numFmt w:val="chineseCountingThousand"/>
      <w:lvlText w:val="(%4)  "/>
      <w:lvlJc w:val="right"/>
      <w:pPr>
        <w:tabs>
          <w:tab w:val="left" w:pos="0"/>
        </w:tabs>
        <w:ind w:left="3000" w:firstLine="0"/>
      </w:pPr>
      <w:rPr>
        <w:rFonts w:hint="eastAsia" w:ascii="宋体" w:hAnsi="宋体" w:eastAsia="宋体"/>
      </w:rPr>
    </w:lvl>
    <w:lvl w:ilvl="4" w:tentative="0">
      <w:start w:val="1"/>
      <w:numFmt w:val="decimal"/>
      <w:lvlText w:val="%5."/>
      <w:lvlJc w:val="left"/>
      <w:pPr>
        <w:tabs>
          <w:tab w:val="left" w:pos="578"/>
        </w:tabs>
        <w:ind w:left="3000" w:firstLine="576"/>
      </w:pPr>
      <w:rPr>
        <w:rFonts w:hint="eastAsia" w:eastAsia="宋体"/>
        <w:b/>
        <w:i w:val="0"/>
        <w:sz w:val="28"/>
      </w:rPr>
    </w:lvl>
    <w:lvl w:ilvl="5" w:tentative="0">
      <w:start w:val="1"/>
      <w:numFmt w:val="lowerLetter"/>
      <w:lvlText w:val="%6)"/>
      <w:lvlJc w:val="left"/>
      <w:pPr>
        <w:tabs>
          <w:tab w:val="left" w:pos="1152"/>
        </w:tabs>
        <w:ind w:left="4152" w:hanging="432"/>
      </w:pPr>
      <w:rPr>
        <w:rFonts w:hint="eastAsia"/>
      </w:rPr>
    </w:lvl>
    <w:lvl w:ilvl="6" w:tentative="0">
      <w:start w:val="1"/>
      <w:numFmt w:val="lowerRoman"/>
      <w:lvlText w:val="%7)"/>
      <w:lvlJc w:val="right"/>
      <w:pPr>
        <w:tabs>
          <w:tab w:val="left" w:pos="1296"/>
        </w:tabs>
        <w:ind w:left="4296" w:hanging="288"/>
      </w:pPr>
      <w:rPr>
        <w:rFonts w:hint="eastAsia"/>
      </w:rPr>
    </w:lvl>
    <w:lvl w:ilvl="7" w:tentative="0">
      <w:start w:val="1"/>
      <w:numFmt w:val="lowerLetter"/>
      <w:lvlText w:val="%8."/>
      <w:lvlJc w:val="left"/>
      <w:pPr>
        <w:tabs>
          <w:tab w:val="left" w:pos="1440"/>
        </w:tabs>
        <w:ind w:left="4440" w:hanging="432"/>
      </w:pPr>
      <w:rPr>
        <w:rFonts w:hint="eastAsia"/>
      </w:rPr>
    </w:lvl>
    <w:lvl w:ilvl="8" w:tentative="0">
      <w:start w:val="1"/>
      <w:numFmt w:val="lowerRoman"/>
      <w:lvlText w:val="%9."/>
      <w:lvlJc w:val="right"/>
      <w:pPr>
        <w:tabs>
          <w:tab w:val="left" w:pos="1584"/>
        </w:tabs>
        <w:ind w:left="4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jIxZWNlMTAzZGEwZWE0MjJhM2JlMzQyZGE0NGYifQ=="/>
  </w:docVars>
  <w:rsids>
    <w:rsidRoot w:val="036050EA"/>
    <w:rsid w:val="036050EA"/>
    <w:rsid w:val="43CA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spacing w:after="0" w:afterLines="0" w:line="360" w:lineRule="auto"/>
      <w:ind w:left="0" w:leftChars="0" w:firstLine="420" w:firstLineChars="200"/>
    </w:pPr>
    <w:rPr>
      <w:rFonts w:ascii="宋体" w:hAnsi="宋体" w:cs="宋体"/>
      <w:sz w:val="28"/>
      <w:szCs w:val="28"/>
    </w:rPr>
  </w:style>
  <w:style w:type="paragraph" w:styleId="3">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5">
    <w:name w:val="Normal Indent"/>
    <w:basedOn w:val="1"/>
    <w:next w:val="6"/>
    <w:qFormat/>
    <w:uiPriority w:val="0"/>
    <w:pPr>
      <w:ind w:firstLine="420"/>
    </w:pPr>
    <w:rPr>
      <w:kern w:val="2"/>
      <w:sz w:val="21"/>
    </w:rPr>
  </w:style>
  <w:style w:type="paragraph" w:styleId="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1902</Words>
  <Characters>2124</Characters>
  <Lines>0</Lines>
  <Paragraphs>0</Paragraphs>
  <TotalTime>0</TotalTime>
  <ScaleCrop>false</ScaleCrop>
  <LinksUpToDate>false</LinksUpToDate>
  <CharactersWithSpaces>2213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2022-08-04T03:04:00Z</dcterms:created>
  <dc:creator>Administrator</dc:creator>
  <cp:lastModifiedBy>静哥哥</cp:lastModifiedBy>
  <dcterms:modified xsi:type="dcterms:W3CDTF">2022-08-04T10:13:33Z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35A56653F9914532AD370C1FCC6A0AB1</vt:lpwstr>
  </property>
</Properties>
</file>