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keepLines/>
        <w:pageBreakBefore w:val="0"/>
        <w:widowControl w:val="0"/>
        <w:kinsoku/>
        <w:wordWrap/>
        <w:overflowPunct/>
        <w:topLinePunct w:val="0"/>
        <w:bidi w:val="0"/>
        <w:spacing w:before="720" w:after="120" w:line="360" w:lineRule="auto"/>
        <w:jc w:val="center"/>
        <w:rPr>
          <w:rFonts w:hint="eastAsia" w:ascii="宋体"/>
          <w:color w:val="000000"/>
        </w:rPr>
      </w:pPr>
      <w:r>
        <w:rPr>
          <w:rFonts w:hint="eastAsia" w:ascii="宋体"/>
          <w:color w:val="000000"/>
        </w:rPr>
        <w:t xml:space="preserve">招标公告 </w:t>
      </w:r>
    </w:p>
    <w:p>
      <w:pPr>
        <w:pageBreakBefore w:val="0"/>
        <w:widowControl/>
        <w:numPr>
          <w:ilvl w:val="0"/>
          <w:numId w:val="0"/>
        </w:numPr>
        <w:kinsoku/>
        <w:wordWrap/>
        <w:overflowPunct/>
        <w:topLinePunct w:val="0"/>
        <w:bidi w:val="0"/>
        <w:spacing w:line="490" w:lineRule="exact"/>
        <w:ind w:leftChars="0"/>
        <w:rPr>
          <w:rFonts w:hint="eastAsia" w:ascii="宋体"/>
          <w:b/>
          <w:color w:val="000000"/>
          <w:sz w:val="24"/>
          <w:szCs w:val="24"/>
        </w:rPr>
      </w:pPr>
      <w:r>
        <w:rPr>
          <w:rFonts w:hint="eastAsia" w:ascii="宋体"/>
          <w:b/>
          <w:color w:val="000000"/>
          <w:sz w:val="24"/>
          <w:szCs w:val="24"/>
          <w:lang w:val="en-US" w:eastAsia="zh-CN"/>
        </w:rPr>
        <w:t>1.</w:t>
      </w:r>
      <w:r>
        <w:rPr>
          <w:rFonts w:hint="eastAsia" w:ascii="宋体"/>
          <w:b/>
          <w:color w:val="000000"/>
          <w:sz w:val="24"/>
          <w:szCs w:val="24"/>
        </w:rPr>
        <w:t>招标条件</w:t>
      </w:r>
    </w:p>
    <w:p>
      <w:pPr>
        <w:pageBreakBefore w:val="0"/>
        <w:widowControl w:val="0"/>
        <w:kinsoku/>
        <w:wordWrap/>
        <w:overflowPunct/>
        <w:topLinePunct w:val="0"/>
        <w:bidi w:val="0"/>
        <w:spacing w:line="490" w:lineRule="exact"/>
        <w:rPr>
          <w:rFonts w:hint="eastAsia"/>
          <w:color w:val="auto"/>
        </w:rPr>
      </w:pPr>
      <w:r>
        <w:rPr>
          <w:rFonts w:hint="eastAsia" w:ascii="宋体"/>
          <w:color w:val="000000"/>
          <w:sz w:val="24"/>
          <w:szCs w:val="24"/>
        </w:rPr>
        <w:t xml:space="preserve">     </w:t>
      </w:r>
      <w:r>
        <w:rPr>
          <w:rFonts w:hint="eastAsia" w:ascii="宋体"/>
          <w:color w:val="000000"/>
          <w:sz w:val="24"/>
          <w:szCs w:val="24"/>
          <w:u w:val="single"/>
          <w:lang w:eastAsia="zh-CN"/>
        </w:rPr>
        <w:t>晋江市东石镇人民政府</w:t>
      </w:r>
      <w:r>
        <w:rPr>
          <w:rFonts w:hint="eastAsia" w:ascii="宋体"/>
          <w:color w:val="000000"/>
          <w:sz w:val="24"/>
          <w:szCs w:val="24"/>
          <w:u w:val="none" w:color="0000FF"/>
        </w:rPr>
        <w:t>（</w:t>
      </w:r>
      <w:r>
        <w:rPr>
          <w:rFonts w:hint="eastAsia" w:ascii="宋体"/>
          <w:i/>
          <w:color w:val="000000"/>
          <w:sz w:val="24"/>
          <w:szCs w:val="24"/>
        </w:rPr>
        <w:t>招标人</w:t>
      </w:r>
      <w:r>
        <w:rPr>
          <w:rFonts w:hint="eastAsia" w:ascii="宋体"/>
          <w:color w:val="000000"/>
          <w:sz w:val="24"/>
          <w:szCs w:val="24"/>
          <w:u w:val="none" w:color="0000FF"/>
        </w:rPr>
        <w:t>）的编号</w:t>
      </w:r>
      <w:r>
        <w:rPr>
          <w:rFonts w:hint="eastAsia" w:ascii="宋体"/>
          <w:color w:val="000000"/>
          <w:sz w:val="24"/>
          <w:szCs w:val="24"/>
        </w:rPr>
        <w:t>为</w:t>
      </w:r>
      <w:r>
        <w:rPr>
          <w:rFonts w:hint="eastAsia" w:ascii="宋体"/>
          <w:color w:val="000000"/>
          <w:sz w:val="24"/>
          <w:szCs w:val="24"/>
          <w:u w:val="single"/>
          <w:lang w:eastAsia="zh-CN"/>
        </w:rPr>
        <w:t>佳衡招标</w:t>
      </w:r>
      <w:r>
        <w:rPr>
          <w:rFonts w:hint="eastAsia" w:ascii="宋体"/>
          <w:color w:val="000000"/>
          <w:sz w:val="24"/>
          <w:szCs w:val="24"/>
          <w:u w:val="single"/>
          <w:lang w:val="en-US" w:eastAsia="zh-CN"/>
        </w:rPr>
        <w:t>2022（05）</w:t>
      </w:r>
      <w:r>
        <w:rPr>
          <w:rFonts w:hint="eastAsia" w:ascii="宋体"/>
          <w:color w:val="000000"/>
          <w:sz w:val="24"/>
          <w:szCs w:val="24"/>
        </w:rPr>
        <w:t>（</w:t>
      </w:r>
      <w:r>
        <w:rPr>
          <w:rFonts w:hint="eastAsia" w:ascii="宋体"/>
          <w:i/>
          <w:color w:val="000000"/>
          <w:sz w:val="24"/>
          <w:szCs w:val="24"/>
          <w:u w:val="none" w:color="0000FF"/>
        </w:rPr>
        <w:t>招标编号</w:t>
      </w:r>
      <w:r>
        <w:rPr>
          <w:rFonts w:hint="eastAsia" w:ascii="宋体"/>
          <w:color w:val="000000"/>
          <w:sz w:val="24"/>
          <w:szCs w:val="24"/>
          <w:u w:val="none" w:color="0000FF"/>
        </w:rPr>
        <w:t>）</w:t>
      </w:r>
      <w:r>
        <w:rPr>
          <w:rFonts w:hint="eastAsia" w:ascii="宋体"/>
          <w:color w:val="000000"/>
          <w:sz w:val="24"/>
          <w:szCs w:val="24"/>
        </w:rPr>
        <w:t>的</w:t>
      </w:r>
      <w:r>
        <w:rPr>
          <w:rFonts w:hint="eastAsia" w:ascii="宋体"/>
          <w:color w:val="000000"/>
          <w:sz w:val="24"/>
          <w:szCs w:val="24"/>
          <w:u w:val="single"/>
          <w:lang w:eastAsia="zh-CN"/>
        </w:rPr>
        <w:t>晋江市东石镇潘园路</w:t>
      </w:r>
      <w:r>
        <w:rPr>
          <w:rFonts w:hint="eastAsia" w:ascii="宋体"/>
          <w:color w:val="auto"/>
          <w:sz w:val="24"/>
          <w:szCs w:val="24"/>
          <w:u w:val="single"/>
          <w:lang w:eastAsia="zh-CN"/>
        </w:rPr>
        <w:t>二期市政道路项目设计</w:t>
      </w:r>
      <w:r>
        <w:rPr>
          <w:rFonts w:hint="eastAsia" w:ascii="宋体"/>
          <w:color w:val="auto"/>
          <w:sz w:val="24"/>
          <w:szCs w:val="24"/>
        </w:rPr>
        <w:t>（</w:t>
      </w:r>
      <w:r>
        <w:rPr>
          <w:rFonts w:hint="eastAsia" w:ascii="宋体"/>
          <w:i/>
          <w:color w:val="auto"/>
          <w:sz w:val="24"/>
          <w:szCs w:val="24"/>
        </w:rPr>
        <w:t>招标项目名称</w:t>
      </w:r>
      <w:r>
        <w:rPr>
          <w:rFonts w:hint="eastAsia" w:ascii="宋体"/>
          <w:color w:val="auto"/>
          <w:sz w:val="24"/>
          <w:szCs w:val="24"/>
        </w:rPr>
        <w:t>）已批准建设，项目业主为</w:t>
      </w:r>
      <w:r>
        <w:rPr>
          <w:rFonts w:hint="eastAsia" w:ascii="宋体"/>
          <w:color w:val="auto"/>
          <w:sz w:val="24"/>
          <w:szCs w:val="24"/>
          <w:u w:val="single"/>
          <w:lang w:eastAsia="zh-CN"/>
        </w:rPr>
        <w:t>晋江市东石镇人民政府</w:t>
      </w:r>
      <w:r>
        <w:rPr>
          <w:rFonts w:hint="eastAsia" w:ascii="宋体"/>
          <w:color w:val="auto"/>
          <w:sz w:val="24"/>
          <w:szCs w:val="24"/>
        </w:rPr>
        <w:t>， 建设资金来自</w:t>
      </w:r>
      <w:r>
        <w:rPr>
          <w:rFonts w:hint="eastAsia" w:ascii="宋体"/>
          <w:color w:val="auto"/>
          <w:sz w:val="24"/>
          <w:szCs w:val="24"/>
          <w:u w:val="single"/>
        </w:rPr>
        <w:t>自筹</w:t>
      </w:r>
      <w:r>
        <w:rPr>
          <w:rFonts w:hint="eastAsia" w:ascii="宋体"/>
          <w:color w:val="auto"/>
          <w:sz w:val="24"/>
          <w:szCs w:val="24"/>
        </w:rPr>
        <w:t>（</w:t>
      </w:r>
      <w:r>
        <w:rPr>
          <w:rFonts w:hint="eastAsia" w:ascii="宋体"/>
          <w:i/>
          <w:color w:val="auto"/>
          <w:sz w:val="24"/>
          <w:szCs w:val="24"/>
        </w:rPr>
        <w:t>资金来源</w:t>
      </w:r>
      <w:r>
        <w:rPr>
          <w:rFonts w:hint="eastAsia" w:ascii="宋体"/>
          <w:color w:val="auto"/>
          <w:sz w:val="24"/>
          <w:szCs w:val="24"/>
        </w:rPr>
        <w:t>），出资比例为</w:t>
      </w:r>
      <w:r>
        <w:rPr>
          <w:rFonts w:hint="eastAsia" w:ascii="宋体"/>
          <w:color w:val="auto"/>
          <w:sz w:val="24"/>
          <w:szCs w:val="24"/>
          <w:u w:val="single"/>
        </w:rPr>
        <w:t>100%</w:t>
      </w:r>
      <w:r>
        <w:rPr>
          <w:rFonts w:hint="eastAsia" w:ascii="宋体"/>
          <w:color w:val="auto"/>
          <w:sz w:val="24"/>
          <w:szCs w:val="24"/>
        </w:rPr>
        <w:t xml:space="preserve"> ，委托的招标代理单位为</w:t>
      </w:r>
      <w:r>
        <w:rPr>
          <w:rFonts w:hint="eastAsia" w:ascii="宋体"/>
          <w:color w:val="auto"/>
          <w:sz w:val="24"/>
          <w:szCs w:val="24"/>
          <w:u w:val="single"/>
          <w:lang w:eastAsia="zh-CN"/>
        </w:rPr>
        <w:t>福建佳衡招标有限公司</w:t>
      </w:r>
      <w:r>
        <w:rPr>
          <w:rFonts w:hint="eastAsia" w:ascii="宋体"/>
          <w:color w:val="auto"/>
          <w:sz w:val="24"/>
          <w:szCs w:val="24"/>
        </w:rPr>
        <w:t>。本项目已具备招标条件，现决定对该项目的</w:t>
      </w:r>
      <w:r>
        <w:rPr>
          <w:rFonts w:hint="eastAsia" w:ascii="宋体"/>
          <w:color w:val="auto"/>
          <w:sz w:val="24"/>
          <w:szCs w:val="24"/>
          <w:u w:val="single"/>
        </w:rPr>
        <w:t>设计</w:t>
      </w:r>
      <w:r>
        <w:rPr>
          <w:rFonts w:hint="eastAsia" w:ascii="宋体"/>
          <w:color w:val="auto"/>
          <w:sz w:val="24"/>
          <w:szCs w:val="24"/>
        </w:rPr>
        <w:t>进行公开招标，选定设计单位。</w:t>
      </w:r>
    </w:p>
    <w:p>
      <w:pPr>
        <w:pageBreakBefore w:val="0"/>
        <w:widowControl/>
        <w:numPr>
          <w:ilvl w:val="0"/>
          <w:numId w:val="0"/>
        </w:numPr>
        <w:kinsoku/>
        <w:wordWrap/>
        <w:overflowPunct/>
        <w:topLinePunct w:val="0"/>
        <w:bidi w:val="0"/>
        <w:spacing w:line="490" w:lineRule="exact"/>
        <w:ind w:leftChars="0"/>
        <w:rPr>
          <w:rFonts w:hint="eastAsia" w:ascii="宋体"/>
          <w:b/>
          <w:color w:val="auto"/>
          <w:sz w:val="24"/>
          <w:szCs w:val="24"/>
        </w:rPr>
      </w:pPr>
      <w:r>
        <w:rPr>
          <w:rFonts w:hint="eastAsia" w:ascii="宋体"/>
          <w:b/>
          <w:color w:val="auto"/>
          <w:sz w:val="24"/>
          <w:szCs w:val="24"/>
          <w:lang w:val="en-US" w:eastAsia="zh-CN"/>
        </w:rPr>
        <w:t>2.</w:t>
      </w:r>
      <w:r>
        <w:rPr>
          <w:rFonts w:hint="eastAsia" w:ascii="宋体"/>
          <w:b/>
          <w:color w:val="auto"/>
          <w:sz w:val="24"/>
          <w:szCs w:val="24"/>
        </w:rPr>
        <w:t>项目概况</w:t>
      </w:r>
    </w:p>
    <w:p>
      <w:pPr>
        <w:pageBreakBefore w:val="0"/>
        <w:widowControl/>
        <w:numPr>
          <w:ilvl w:val="0"/>
          <w:numId w:val="0"/>
        </w:numPr>
        <w:kinsoku/>
        <w:wordWrap/>
        <w:overflowPunct/>
        <w:topLinePunct w:val="0"/>
        <w:bidi w:val="0"/>
        <w:spacing w:line="490" w:lineRule="exact"/>
        <w:ind w:leftChars="0"/>
        <w:rPr>
          <w:rFonts w:hint="eastAsia" w:ascii="宋体"/>
          <w:color w:val="000000"/>
          <w:sz w:val="24"/>
          <w:szCs w:val="24"/>
        </w:rPr>
      </w:pPr>
      <w:r>
        <w:rPr>
          <w:rFonts w:hint="eastAsia" w:ascii="宋体"/>
          <w:color w:val="auto"/>
          <w:sz w:val="24"/>
          <w:szCs w:val="24"/>
          <w:lang w:val="en-US" w:eastAsia="zh-CN"/>
        </w:rPr>
        <w:t>2.1</w:t>
      </w:r>
      <w:r>
        <w:rPr>
          <w:rFonts w:hint="eastAsia" w:ascii="宋体"/>
          <w:color w:val="auto"/>
          <w:sz w:val="24"/>
          <w:szCs w:val="24"/>
        </w:rPr>
        <w:t>项目名称：</w:t>
      </w:r>
      <w:r>
        <w:rPr>
          <w:rFonts w:hint="eastAsia" w:ascii="宋体"/>
          <w:color w:val="auto"/>
          <w:sz w:val="24"/>
          <w:szCs w:val="24"/>
          <w:u w:val="single"/>
          <w:lang w:eastAsia="zh-CN"/>
        </w:rPr>
        <w:t>晋江市东石镇潘园路二期市政道路项目设计</w:t>
      </w:r>
      <w:r>
        <w:rPr>
          <w:rFonts w:hint="eastAsia" w:ascii="宋体"/>
          <w:color w:val="000000"/>
          <w:sz w:val="24"/>
          <w:szCs w:val="24"/>
        </w:rPr>
        <w:t>；</w:t>
      </w:r>
    </w:p>
    <w:p>
      <w:pPr>
        <w:pageBreakBefore w:val="0"/>
        <w:widowControl/>
        <w:numPr>
          <w:ilvl w:val="0"/>
          <w:numId w:val="0"/>
        </w:numPr>
        <w:kinsoku/>
        <w:wordWrap/>
        <w:overflowPunct/>
        <w:topLinePunct w:val="0"/>
        <w:bidi w:val="0"/>
        <w:spacing w:line="490" w:lineRule="exact"/>
        <w:ind w:leftChars="0"/>
        <w:rPr>
          <w:rFonts w:hint="eastAsia" w:ascii="宋体" w:cs="宋体"/>
          <w:sz w:val="24"/>
          <w:szCs w:val="24"/>
          <w:lang w:bidi="ar-SA"/>
        </w:rPr>
      </w:pPr>
      <w:r>
        <w:rPr>
          <w:rFonts w:hint="eastAsia" w:ascii="宋体"/>
          <w:color w:val="000000"/>
          <w:sz w:val="24"/>
          <w:szCs w:val="24"/>
          <w:lang w:val="en-US" w:eastAsia="zh-CN"/>
        </w:rPr>
        <w:t>2.2招标编号</w:t>
      </w:r>
      <w:r>
        <w:rPr>
          <w:rFonts w:hint="eastAsia" w:ascii="宋体"/>
          <w:color w:val="000000"/>
          <w:sz w:val="24"/>
          <w:szCs w:val="24"/>
        </w:rPr>
        <w:t>：</w:t>
      </w:r>
      <w:r>
        <w:rPr>
          <w:rFonts w:hint="eastAsia" w:ascii="宋体"/>
          <w:color w:val="auto"/>
          <w:sz w:val="24"/>
          <w:szCs w:val="24"/>
          <w:u w:val="single"/>
          <w:lang w:eastAsia="zh-CN"/>
        </w:rPr>
        <w:t>佳衡招标</w:t>
      </w:r>
      <w:r>
        <w:rPr>
          <w:rFonts w:hint="eastAsia" w:ascii="宋体"/>
          <w:color w:val="auto"/>
          <w:sz w:val="24"/>
          <w:szCs w:val="24"/>
          <w:u w:val="single"/>
          <w:lang w:val="en-US" w:eastAsia="zh-CN"/>
        </w:rPr>
        <w:t>2022（05）</w:t>
      </w:r>
      <w:r>
        <w:rPr>
          <w:rFonts w:hint="eastAsia" w:ascii="宋体"/>
          <w:color w:val="000000"/>
          <w:sz w:val="24"/>
          <w:szCs w:val="24"/>
        </w:rPr>
        <w:t>；</w:t>
      </w:r>
    </w:p>
    <w:p>
      <w:pPr>
        <w:pageBreakBefore w:val="0"/>
        <w:widowControl/>
        <w:numPr>
          <w:ilvl w:val="0"/>
          <w:numId w:val="0"/>
        </w:numPr>
        <w:kinsoku/>
        <w:wordWrap/>
        <w:overflowPunct/>
        <w:topLinePunct w:val="0"/>
        <w:bidi w:val="0"/>
        <w:spacing w:line="490" w:lineRule="exact"/>
        <w:ind w:leftChars="0"/>
        <w:rPr>
          <w:rFonts w:hint="eastAsia" w:ascii="宋体"/>
          <w:color w:val="FF0000"/>
          <w:sz w:val="24"/>
          <w:szCs w:val="24"/>
        </w:rPr>
      </w:pPr>
      <w:r>
        <w:rPr>
          <w:rFonts w:hint="eastAsia" w:ascii="宋体"/>
          <w:color w:val="000000"/>
          <w:sz w:val="24"/>
          <w:szCs w:val="24"/>
          <w:lang w:val="en-US" w:eastAsia="zh-CN"/>
        </w:rPr>
        <w:t>2.3</w:t>
      </w:r>
      <w:r>
        <w:rPr>
          <w:rFonts w:hint="eastAsia" w:ascii="宋体"/>
          <w:color w:val="000000"/>
          <w:sz w:val="24"/>
          <w:szCs w:val="24"/>
        </w:rPr>
        <w:t>工程建设规模：</w:t>
      </w:r>
      <w:r>
        <w:rPr>
          <w:rFonts w:hint="eastAsia" w:ascii="宋体" w:eastAsia="宋体" w:cs="Times New Roman"/>
          <w:color w:val="000000"/>
          <w:sz w:val="24"/>
          <w:szCs w:val="24"/>
          <w:u w:val="single"/>
          <w:lang w:val="en-US" w:eastAsia="zh-CN" w:bidi="ar-SA"/>
        </w:rPr>
        <w:t>潘园路为南北走向，北起东金公路，向南经过新村路、学园路，终点交于伞都大道，路线总长约913米，规划红线宽度为55米，为城市主干道，设计60Km/h。现状既有潘园路宽24米，本次结合现状潘园路一期断面及现有市政设施进行建设；</w:t>
      </w:r>
    </w:p>
    <w:p>
      <w:pPr>
        <w:pageBreakBefore w:val="0"/>
        <w:widowControl/>
        <w:numPr>
          <w:ilvl w:val="0"/>
          <w:numId w:val="0"/>
        </w:numPr>
        <w:kinsoku/>
        <w:wordWrap/>
        <w:overflowPunct/>
        <w:topLinePunct w:val="0"/>
        <w:bidi w:val="0"/>
        <w:spacing w:line="490" w:lineRule="exact"/>
        <w:ind w:leftChars="0"/>
        <w:rPr>
          <w:rFonts w:hint="eastAsia" w:ascii="宋体"/>
          <w:color w:val="000000"/>
          <w:sz w:val="24"/>
          <w:szCs w:val="24"/>
        </w:rPr>
      </w:pPr>
      <w:r>
        <w:rPr>
          <w:rFonts w:hint="eastAsia" w:ascii="宋体"/>
          <w:color w:val="000000"/>
          <w:sz w:val="24"/>
          <w:szCs w:val="24"/>
          <w:lang w:val="en-US" w:eastAsia="zh-CN"/>
        </w:rPr>
        <w:t>2.4</w:t>
      </w:r>
      <w:r>
        <w:rPr>
          <w:rFonts w:hint="eastAsia" w:ascii="宋体"/>
          <w:color w:val="000000"/>
          <w:sz w:val="24"/>
          <w:szCs w:val="24"/>
        </w:rPr>
        <w:t>投资总额：人民</w:t>
      </w:r>
      <w:r>
        <w:rPr>
          <w:rFonts w:hint="eastAsia" w:ascii="宋体"/>
          <w:color w:val="auto"/>
          <w:sz w:val="24"/>
          <w:szCs w:val="24"/>
        </w:rPr>
        <w:t>币</w:t>
      </w:r>
      <w:r>
        <w:rPr>
          <w:rFonts w:hint="eastAsia" w:ascii="宋体"/>
          <w:color w:val="auto"/>
          <w:sz w:val="24"/>
          <w:szCs w:val="24"/>
          <w:u w:val="single"/>
          <w:lang w:val="en-US" w:eastAsia="zh-CN"/>
        </w:rPr>
        <w:t xml:space="preserve"> 3000</w:t>
      </w:r>
      <w:r>
        <w:rPr>
          <w:rFonts w:hint="eastAsia" w:ascii="宋体"/>
          <w:color w:val="auto"/>
          <w:sz w:val="24"/>
          <w:szCs w:val="24"/>
        </w:rPr>
        <w:t>万元。其中，工程费用限额：</w:t>
      </w:r>
      <w:r>
        <w:rPr>
          <w:rFonts w:hint="eastAsia" w:ascii="宋体"/>
          <w:color w:val="auto"/>
          <w:sz w:val="24"/>
          <w:szCs w:val="24"/>
          <w:u w:val="single"/>
        </w:rPr>
        <w:t>3000</w:t>
      </w:r>
      <w:r>
        <w:rPr>
          <w:rFonts w:hint="eastAsia" w:ascii="宋体"/>
          <w:color w:val="auto"/>
          <w:sz w:val="24"/>
          <w:szCs w:val="24"/>
        </w:rPr>
        <w:t>万元人民</w:t>
      </w:r>
      <w:r>
        <w:rPr>
          <w:rFonts w:hint="eastAsia" w:ascii="宋体"/>
          <w:color w:val="000000"/>
          <w:sz w:val="24"/>
          <w:szCs w:val="24"/>
        </w:rPr>
        <w:t>币；</w:t>
      </w:r>
    </w:p>
    <w:p>
      <w:pPr>
        <w:pageBreakBefore w:val="0"/>
        <w:widowControl/>
        <w:numPr>
          <w:ilvl w:val="0"/>
          <w:numId w:val="0"/>
        </w:numPr>
        <w:kinsoku/>
        <w:wordWrap/>
        <w:overflowPunct/>
        <w:topLinePunct w:val="0"/>
        <w:bidi w:val="0"/>
        <w:spacing w:line="490" w:lineRule="exact"/>
        <w:ind w:leftChars="0"/>
        <w:rPr>
          <w:rFonts w:hint="eastAsia" w:ascii="宋体"/>
          <w:color w:val="000000"/>
          <w:sz w:val="24"/>
          <w:szCs w:val="24"/>
        </w:rPr>
      </w:pPr>
      <w:r>
        <w:rPr>
          <w:rFonts w:hint="eastAsia" w:ascii="宋体"/>
          <w:color w:val="000000"/>
          <w:sz w:val="24"/>
          <w:szCs w:val="24"/>
          <w:lang w:val="en-US" w:eastAsia="zh-CN"/>
        </w:rPr>
        <w:t>2.5</w:t>
      </w:r>
      <w:r>
        <w:rPr>
          <w:rFonts w:hint="eastAsia" w:ascii="宋体"/>
          <w:color w:val="000000"/>
          <w:sz w:val="24"/>
          <w:szCs w:val="24"/>
        </w:rPr>
        <w:t>招标范围和内容</w:t>
      </w:r>
    </w:p>
    <w:p>
      <w:pPr>
        <w:pageBreakBefore w:val="0"/>
        <w:widowControl/>
        <w:numPr>
          <w:ilvl w:val="0"/>
          <w:numId w:val="0"/>
        </w:numPr>
        <w:kinsoku/>
        <w:wordWrap/>
        <w:overflowPunct/>
        <w:topLinePunct w:val="0"/>
        <w:bidi w:val="0"/>
        <w:spacing w:line="490" w:lineRule="exact"/>
        <w:ind w:leftChars="0"/>
        <w:rPr>
          <w:rFonts w:hint="eastAsia" w:ascii="宋体"/>
          <w:color w:val="000000"/>
          <w:sz w:val="24"/>
          <w:szCs w:val="24"/>
          <w:u w:val="single"/>
        </w:rPr>
      </w:pPr>
      <w:r>
        <w:rPr>
          <w:rFonts w:hint="eastAsia" w:ascii="宋体"/>
          <w:color w:val="000000"/>
          <w:sz w:val="24"/>
          <w:szCs w:val="24"/>
          <w:lang w:val="en-US" w:eastAsia="zh-CN"/>
        </w:rPr>
        <w:t>2.5.1</w:t>
      </w:r>
      <w:r>
        <w:rPr>
          <w:rFonts w:hint="eastAsia" w:ascii="宋体"/>
          <w:color w:val="000000"/>
          <w:sz w:val="24"/>
          <w:szCs w:val="24"/>
        </w:rPr>
        <w:t>招标范围：</w:t>
      </w:r>
      <w:r>
        <w:rPr>
          <w:rFonts w:hint="eastAsia" w:ascii="宋体" w:eastAsia="宋体" w:cs="Times New Roman"/>
          <w:color w:val="000000"/>
          <w:sz w:val="24"/>
          <w:szCs w:val="24"/>
          <w:u w:val="single"/>
          <w:lang w:val="en-US" w:eastAsia="zh-CN" w:bidi="ar-SA"/>
        </w:rPr>
        <w:t>方案设计、初步设计及概算、施工图设计和后续服务，并配合业主办理相关报批工作。</w:t>
      </w:r>
    </w:p>
    <w:p>
      <w:pPr>
        <w:pageBreakBefore w:val="0"/>
        <w:widowControl/>
        <w:numPr>
          <w:ilvl w:val="0"/>
          <w:numId w:val="0"/>
        </w:numPr>
        <w:kinsoku/>
        <w:wordWrap/>
        <w:overflowPunct/>
        <w:topLinePunct w:val="0"/>
        <w:bidi w:val="0"/>
        <w:spacing w:line="490" w:lineRule="exact"/>
        <w:ind w:leftChars="0"/>
        <w:rPr>
          <w:rFonts w:hint="eastAsia" w:ascii="宋体"/>
          <w:i/>
          <w:color w:val="000000"/>
          <w:sz w:val="24"/>
          <w:szCs w:val="24"/>
        </w:rPr>
      </w:pPr>
      <w:r>
        <w:rPr>
          <w:rFonts w:hint="eastAsia" w:ascii="宋体"/>
          <w:color w:val="000000"/>
          <w:sz w:val="24"/>
          <w:szCs w:val="24"/>
          <w:lang w:val="en-US" w:eastAsia="zh-CN"/>
        </w:rPr>
        <w:t>2.5.2</w:t>
      </w:r>
      <w:r>
        <w:rPr>
          <w:rFonts w:hint="eastAsia" w:ascii="宋体"/>
          <w:color w:val="000000"/>
          <w:sz w:val="24"/>
          <w:szCs w:val="24"/>
        </w:rPr>
        <w:t>内容：</w:t>
      </w:r>
      <w:r>
        <w:rPr>
          <w:rFonts w:hint="eastAsia" w:ascii="宋体" w:eastAsia="宋体" w:cs="Times New Roman"/>
          <w:color w:val="000000"/>
          <w:sz w:val="24"/>
          <w:szCs w:val="24"/>
          <w:u w:val="single"/>
          <w:lang w:val="en-US" w:eastAsia="zh-CN" w:bidi="ar-SA"/>
        </w:rPr>
        <w:t>道路工程、桥涵工程、交通工程、给水工程、雨水工程、污水工程、电力工程、通信工程、路灯工程、绿化工程等</w:t>
      </w:r>
      <w:r>
        <w:rPr>
          <w:rFonts w:hint="eastAsia" w:ascii="宋体"/>
          <w:color w:val="000000"/>
          <w:sz w:val="24"/>
          <w:szCs w:val="24"/>
        </w:rPr>
        <w:t>。</w:t>
      </w:r>
    </w:p>
    <w:p>
      <w:pPr>
        <w:pageBreakBefore w:val="0"/>
        <w:widowControl/>
        <w:numPr>
          <w:ilvl w:val="0"/>
          <w:numId w:val="0"/>
        </w:numPr>
        <w:kinsoku/>
        <w:wordWrap/>
        <w:overflowPunct/>
        <w:topLinePunct w:val="0"/>
        <w:bidi w:val="0"/>
        <w:spacing w:line="490" w:lineRule="exact"/>
        <w:ind w:leftChars="0"/>
        <w:rPr>
          <w:rFonts w:hint="eastAsia" w:ascii="宋体"/>
          <w:i/>
          <w:color w:val="000000"/>
          <w:sz w:val="24"/>
          <w:szCs w:val="24"/>
        </w:rPr>
      </w:pPr>
      <w:r>
        <w:rPr>
          <w:rFonts w:hint="eastAsia" w:ascii="宋体"/>
          <w:color w:val="000000"/>
          <w:sz w:val="24"/>
          <w:szCs w:val="24"/>
          <w:lang w:val="en-US" w:eastAsia="zh-CN"/>
        </w:rPr>
        <w:t>2.6</w:t>
      </w:r>
      <w:r>
        <w:rPr>
          <w:rFonts w:hint="eastAsia" w:ascii="宋体"/>
          <w:color w:val="000000"/>
          <w:sz w:val="24"/>
          <w:szCs w:val="24"/>
        </w:rPr>
        <w:t>计划开工日期及建设周期：本工程计划于</w:t>
      </w:r>
      <w:r>
        <w:rPr>
          <w:rFonts w:hint="eastAsia" w:ascii="宋体"/>
          <w:color w:val="000000"/>
          <w:sz w:val="24"/>
          <w:szCs w:val="24"/>
          <w:u w:val="single"/>
        </w:rPr>
        <w:t>/</w:t>
      </w:r>
      <w:r>
        <w:rPr>
          <w:rFonts w:hint="eastAsia" w:ascii="宋体"/>
          <w:color w:val="000000"/>
          <w:sz w:val="24"/>
          <w:szCs w:val="24"/>
        </w:rPr>
        <w:t>年</w:t>
      </w:r>
      <w:r>
        <w:rPr>
          <w:rFonts w:hint="eastAsia" w:ascii="宋体"/>
          <w:color w:val="000000"/>
          <w:sz w:val="24"/>
          <w:szCs w:val="24"/>
          <w:u w:val="single"/>
        </w:rPr>
        <w:t>/</w:t>
      </w:r>
      <w:r>
        <w:rPr>
          <w:rFonts w:hint="eastAsia" w:ascii="宋体"/>
          <w:color w:val="000000"/>
          <w:sz w:val="24"/>
          <w:szCs w:val="24"/>
        </w:rPr>
        <w:t>月开工，工程建设周期</w:t>
      </w:r>
      <w:r>
        <w:rPr>
          <w:rFonts w:hint="eastAsia" w:ascii="宋体"/>
          <w:color w:val="000000"/>
          <w:sz w:val="24"/>
          <w:szCs w:val="24"/>
          <w:u w:val="single"/>
        </w:rPr>
        <w:t xml:space="preserve">    /</w:t>
      </w:r>
      <w:r>
        <w:rPr>
          <w:rFonts w:hint="eastAsia" w:ascii="宋体"/>
          <w:color w:val="000000"/>
          <w:sz w:val="24"/>
          <w:szCs w:val="24"/>
        </w:rPr>
        <w:t>月。</w:t>
      </w:r>
    </w:p>
    <w:p>
      <w:pPr>
        <w:pageBreakBefore w:val="0"/>
        <w:widowControl/>
        <w:numPr>
          <w:ilvl w:val="0"/>
          <w:numId w:val="0"/>
        </w:numPr>
        <w:kinsoku/>
        <w:wordWrap/>
        <w:overflowPunct/>
        <w:topLinePunct w:val="0"/>
        <w:bidi w:val="0"/>
        <w:spacing w:line="490" w:lineRule="exact"/>
        <w:ind w:leftChars="0"/>
        <w:rPr>
          <w:rFonts w:hint="eastAsia" w:ascii="宋体"/>
          <w:b/>
          <w:color w:val="000000"/>
          <w:sz w:val="24"/>
          <w:szCs w:val="24"/>
        </w:rPr>
      </w:pPr>
      <w:r>
        <w:rPr>
          <w:rFonts w:hint="eastAsia" w:ascii="宋体"/>
          <w:b/>
          <w:color w:val="000000"/>
          <w:sz w:val="24"/>
          <w:szCs w:val="24"/>
          <w:lang w:val="en-US" w:eastAsia="zh-CN"/>
        </w:rPr>
        <w:t>3.</w:t>
      </w:r>
      <w:r>
        <w:rPr>
          <w:rFonts w:hint="eastAsia" w:ascii="宋体"/>
          <w:b/>
          <w:color w:val="000000"/>
          <w:sz w:val="24"/>
          <w:szCs w:val="24"/>
        </w:rPr>
        <w:t>投标人资格要求及审查办法</w:t>
      </w:r>
    </w:p>
    <w:p>
      <w:pPr>
        <w:pageBreakBefore w:val="0"/>
        <w:widowControl/>
        <w:numPr>
          <w:ilvl w:val="0"/>
          <w:numId w:val="0"/>
        </w:numPr>
        <w:kinsoku/>
        <w:wordWrap/>
        <w:overflowPunct/>
        <w:topLinePunct w:val="0"/>
        <w:bidi w:val="0"/>
        <w:spacing w:line="490" w:lineRule="exact"/>
        <w:ind w:leftChars="0"/>
        <w:rPr>
          <w:rFonts w:hint="eastAsia" w:ascii="宋体"/>
          <w:color w:val="000000"/>
          <w:sz w:val="24"/>
          <w:szCs w:val="24"/>
        </w:rPr>
      </w:pPr>
      <w:r>
        <w:rPr>
          <w:rFonts w:hint="eastAsia" w:ascii="宋体"/>
          <w:color w:val="000000"/>
          <w:sz w:val="24"/>
          <w:szCs w:val="24"/>
          <w:lang w:val="en-US" w:eastAsia="zh-CN"/>
        </w:rPr>
        <w:t>3.1</w:t>
      </w:r>
      <w:r>
        <w:rPr>
          <w:rFonts w:hint="eastAsia" w:ascii="宋体"/>
          <w:color w:val="000000"/>
          <w:sz w:val="24"/>
          <w:szCs w:val="24"/>
        </w:rPr>
        <w:t>本招标项目要求投标人具备</w:t>
      </w:r>
      <w:r>
        <w:rPr>
          <w:rFonts w:hint="eastAsia" w:ascii="宋体"/>
          <w:color w:val="000000"/>
          <w:sz w:val="24"/>
          <w:szCs w:val="24"/>
          <w:u w:val="single"/>
        </w:rPr>
        <w:t>工程设计综合甲级资质或工程设计市政行业甲级资质或工程设计市政行业(道路工程）专业甲级资质</w:t>
      </w:r>
      <w:r>
        <w:rPr>
          <w:rFonts w:hint="eastAsia" w:ascii="宋体"/>
          <w:color w:val="000000"/>
          <w:sz w:val="24"/>
          <w:szCs w:val="24"/>
        </w:rPr>
        <w:t>；</w:t>
      </w:r>
    </w:p>
    <w:p>
      <w:pPr>
        <w:pageBreakBefore w:val="0"/>
        <w:widowControl/>
        <w:numPr>
          <w:ilvl w:val="0"/>
          <w:numId w:val="0"/>
        </w:numPr>
        <w:kinsoku/>
        <w:wordWrap/>
        <w:overflowPunct/>
        <w:topLinePunct w:val="0"/>
        <w:bidi w:val="0"/>
        <w:spacing w:line="490" w:lineRule="exact"/>
        <w:ind w:leftChars="0"/>
        <w:rPr>
          <w:rFonts w:hint="eastAsia" w:ascii="宋体"/>
          <w:color w:val="000000"/>
          <w:sz w:val="24"/>
          <w:szCs w:val="24"/>
        </w:rPr>
      </w:pPr>
      <w:r>
        <w:rPr>
          <w:rFonts w:hint="eastAsia" w:ascii="宋体"/>
          <w:color w:val="000000"/>
          <w:sz w:val="24"/>
          <w:szCs w:val="24"/>
          <w:lang w:val="en-US" w:eastAsia="zh-CN"/>
        </w:rPr>
        <w:t>3.2</w:t>
      </w:r>
      <w:r>
        <w:rPr>
          <w:rFonts w:hint="eastAsia" w:ascii="宋体"/>
          <w:color w:val="000000"/>
          <w:sz w:val="24"/>
          <w:szCs w:val="24"/>
        </w:rPr>
        <w:t>本项目</w:t>
      </w:r>
      <w:r>
        <w:rPr>
          <w:rFonts w:hint="eastAsia" w:ascii="宋体"/>
          <w:color w:val="000000"/>
          <w:sz w:val="24"/>
          <w:szCs w:val="24"/>
          <w:u w:val="single"/>
        </w:rPr>
        <w:t>不接受</w:t>
      </w:r>
      <w:r>
        <w:rPr>
          <w:rFonts w:hint="eastAsia" w:ascii="宋体"/>
          <w:color w:val="000000"/>
          <w:sz w:val="24"/>
          <w:szCs w:val="24"/>
        </w:rPr>
        <w:t>（</w:t>
      </w:r>
      <w:r>
        <w:rPr>
          <w:rFonts w:hint="eastAsia" w:ascii="宋体"/>
          <w:i/>
          <w:color w:val="000000"/>
          <w:sz w:val="24"/>
          <w:szCs w:val="24"/>
        </w:rPr>
        <w:t>接受或不接受</w:t>
      </w:r>
      <w:r>
        <w:rPr>
          <w:rFonts w:hint="eastAsia" w:ascii="宋体"/>
          <w:color w:val="000000"/>
          <w:sz w:val="24"/>
          <w:szCs w:val="24"/>
        </w:rPr>
        <w:t>）联合体投标（本招标项目发包内容包含勘察的，允许由具有设计、勘察资质的单位组成联合体参加投标）；自愿组成联合体的应由具有招标项目相适应的设计资质的单位为联合体牵头人，且各方均应具备其所承担招标项目工作内容的相应资质条件；承担相同工作内容的专业单位组成联合体的，按照资质等级较低的单位确定资质等级；</w:t>
      </w:r>
    </w:p>
    <w:p>
      <w:pPr>
        <w:pageBreakBefore w:val="0"/>
        <w:widowControl/>
        <w:numPr>
          <w:ilvl w:val="0"/>
          <w:numId w:val="0"/>
        </w:numPr>
        <w:kinsoku/>
        <w:wordWrap/>
        <w:overflowPunct/>
        <w:topLinePunct w:val="0"/>
        <w:bidi w:val="0"/>
        <w:spacing w:line="490" w:lineRule="exact"/>
        <w:ind w:leftChars="0"/>
        <w:rPr>
          <w:rFonts w:hint="eastAsia" w:ascii="宋体"/>
          <w:color w:val="000000"/>
          <w:sz w:val="24"/>
          <w:szCs w:val="24"/>
        </w:rPr>
      </w:pPr>
      <w:r>
        <w:rPr>
          <w:rFonts w:hint="eastAsia" w:ascii="宋体"/>
          <w:color w:val="000000"/>
          <w:sz w:val="24"/>
          <w:szCs w:val="24"/>
          <w:lang w:val="en-US" w:eastAsia="zh-CN"/>
        </w:rPr>
        <w:t>3.3</w:t>
      </w:r>
      <w:r>
        <w:rPr>
          <w:rFonts w:hint="eastAsia" w:ascii="宋体"/>
          <w:color w:val="000000"/>
          <w:sz w:val="24"/>
          <w:szCs w:val="24"/>
        </w:rPr>
        <w:t>投标人拟派出担任本招标项目的设计负责人应具备有效的</w:t>
      </w:r>
      <w:r>
        <w:rPr>
          <w:rFonts w:hint="eastAsia" w:ascii="宋体"/>
          <w:color w:val="000000"/>
          <w:sz w:val="24"/>
          <w:szCs w:val="24"/>
          <w:u w:val="single"/>
        </w:rPr>
        <w:t>国家注册土木工程师（道路工程）执业资格或具备道路相关专业高级工程师及以上职称</w:t>
      </w:r>
      <w:r>
        <w:rPr>
          <w:rFonts w:hint="eastAsia" w:ascii="宋体"/>
          <w:color w:val="000000"/>
          <w:sz w:val="24"/>
          <w:szCs w:val="24"/>
        </w:rPr>
        <w:t>；</w:t>
      </w:r>
    </w:p>
    <w:p>
      <w:pPr>
        <w:pageBreakBefore w:val="0"/>
        <w:widowControl/>
        <w:numPr>
          <w:ilvl w:val="0"/>
          <w:numId w:val="0"/>
        </w:numPr>
        <w:kinsoku/>
        <w:wordWrap/>
        <w:overflowPunct/>
        <w:topLinePunct w:val="0"/>
        <w:bidi w:val="0"/>
        <w:spacing w:line="490" w:lineRule="exact"/>
        <w:ind w:leftChars="0"/>
        <w:rPr>
          <w:rFonts w:hint="eastAsia" w:ascii="宋体"/>
          <w:color w:val="000000"/>
          <w:sz w:val="24"/>
          <w:szCs w:val="24"/>
        </w:rPr>
      </w:pPr>
      <w:r>
        <w:rPr>
          <w:rFonts w:hint="eastAsia" w:ascii="宋体"/>
          <w:color w:val="000000"/>
          <w:sz w:val="24"/>
          <w:szCs w:val="24"/>
          <w:lang w:val="en-US" w:eastAsia="zh-CN"/>
        </w:rPr>
        <w:t>3.4</w:t>
      </w:r>
      <w:r>
        <w:rPr>
          <w:rFonts w:hint="eastAsia" w:ascii="宋体"/>
          <w:color w:val="000000"/>
          <w:sz w:val="24"/>
          <w:szCs w:val="24"/>
        </w:rPr>
        <w:t>投标人及其拟派出担任本</w:t>
      </w:r>
      <w:r>
        <w:rPr>
          <w:rFonts w:hint="eastAsia" w:ascii="宋体"/>
          <w:b/>
          <w:color w:val="000000"/>
          <w:sz w:val="24"/>
          <w:szCs w:val="24"/>
        </w:rPr>
        <w:t>设计项目负责人均</w:t>
      </w:r>
      <w:r>
        <w:rPr>
          <w:rFonts w:hint="eastAsia" w:ascii="宋体"/>
          <w:color w:val="000000"/>
          <w:sz w:val="24"/>
          <w:szCs w:val="24"/>
        </w:rPr>
        <w:t>应具备</w:t>
      </w:r>
      <w:r>
        <w:rPr>
          <w:rFonts w:hint="eastAsia" w:ascii="宋体"/>
          <w:color w:val="000000"/>
          <w:sz w:val="24"/>
          <w:szCs w:val="24"/>
          <w:u w:val="single"/>
        </w:rPr>
        <w:t>/</w:t>
      </w:r>
      <w:r>
        <w:rPr>
          <w:rFonts w:hint="eastAsia" w:ascii="宋体"/>
          <w:color w:val="000000"/>
          <w:sz w:val="24"/>
          <w:szCs w:val="24"/>
        </w:rPr>
        <w:t>项</w:t>
      </w:r>
      <w:r>
        <w:rPr>
          <w:rFonts w:hint="eastAsia" w:ascii="宋体"/>
          <w:b/>
          <w:color w:val="000000"/>
          <w:sz w:val="24"/>
          <w:szCs w:val="24"/>
        </w:rPr>
        <w:t>类似项目设计业绩</w:t>
      </w:r>
      <w:r>
        <w:rPr>
          <w:rFonts w:hint="eastAsia" w:ascii="宋体"/>
          <w:color w:val="000000"/>
          <w:sz w:val="24"/>
          <w:szCs w:val="24"/>
        </w:rPr>
        <w:t>。</w:t>
      </w:r>
    </w:p>
    <w:p>
      <w:pPr>
        <w:pageBreakBefore w:val="0"/>
        <w:widowControl/>
        <w:numPr>
          <w:ilvl w:val="0"/>
          <w:numId w:val="0"/>
        </w:numPr>
        <w:kinsoku/>
        <w:wordWrap/>
        <w:overflowPunct/>
        <w:topLinePunct w:val="0"/>
        <w:bidi w:val="0"/>
        <w:spacing w:line="490" w:lineRule="exact"/>
        <w:ind w:leftChars="0"/>
        <w:rPr>
          <w:rFonts w:hint="eastAsia" w:ascii="宋体"/>
          <w:color w:val="000000"/>
          <w:sz w:val="24"/>
          <w:szCs w:val="24"/>
        </w:rPr>
      </w:pPr>
      <w:r>
        <w:rPr>
          <w:rFonts w:hint="eastAsia" w:ascii="宋体"/>
          <w:color w:val="000000"/>
          <w:sz w:val="24"/>
          <w:szCs w:val="24"/>
          <w:lang w:val="en-US" w:eastAsia="zh-CN"/>
        </w:rPr>
        <w:t>3.5</w:t>
      </w:r>
      <w:r>
        <w:rPr>
          <w:rFonts w:hint="eastAsia" w:ascii="宋体"/>
          <w:color w:val="000000"/>
          <w:sz w:val="24"/>
          <w:szCs w:val="24"/>
        </w:rPr>
        <w:t>投标人其他主要设计人员要求、以及资格审查的其他条件要求的具体内容见招标文件；</w:t>
      </w:r>
    </w:p>
    <w:p>
      <w:pPr>
        <w:pageBreakBefore w:val="0"/>
        <w:widowControl/>
        <w:numPr>
          <w:ilvl w:val="0"/>
          <w:numId w:val="0"/>
        </w:numPr>
        <w:kinsoku/>
        <w:wordWrap/>
        <w:overflowPunct/>
        <w:topLinePunct w:val="0"/>
        <w:bidi w:val="0"/>
        <w:spacing w:line="490" w:lineRule="exact"/>
        <w:ind w:leftChars="0"/>
        <w:rPr>
          <w:rFonts w:hint="eastAsia" w:ascii="宋体"/>
          <w:color w:val="000000"/>
          <w:sz w:val="24"/>
          <w:szCs w:val="24"/>
        </w:rPr>
      </w:pPr>
      <w:r>
        <w:rPr>
          <w:rFonts w:hint="eastAsia" w:ascii="宋体"/>
          <w:color w:val="000000"/>
          <w:sz w:val="24"/>
          <w:szCs w:val="24"/>
          <w:lang w:val="en-US" w:eastAsia="zh-CN"/>
        </w:rPr>
        <w:t>3.6</w:t>
      </w:r>
      <w:r>
        <w:rPr>
          <w:rFonts w:hint="eastAsia" w:ascii="宋体"/>
          <w:color w:val="000000"/>
          <w:sz w:val="24"/>
          <w:szCs w:val="24"/>
        </w:rPr>
        <w:t>本招标项目招标人对投标人的资格审查采用资格后审的方式。</w:t>
      </w:r>
    </w:p>
    <w:p>
      <w:pPr>
        <w:pageBreakBefore w:val="0"/>
        <w:widowControl/>
        <w:numPr>
          <w:ilvl w:val="0"/>
          <w:numId w:val="0"/>
        </w:numPr>
        <w:kinsoku/>
        <w:wordWrap/>
        <w:overflowPunct/>
        <w:topLinePunct w:val="0"/>
        <w:bidi w:val="0"/>
        <w:spacing w:line="490" w:lineRule="exact"/>
        <w:ind w:leftChars="0"/>
        <w:rPr>
          <w:rFonts w:cs="仿宋"/>
          <w:color w:val="000000"/>
          <w:sz w:val="24"/>
          <w:szCs w:val="24"/>
          <w:lang w:bidi="ar-SA"/>
        </w:rPr>
      </w:pPr>
      <w:r>
        <w:rPr>
          <w:rFonts w:hint="eastAsia" w:ascii="宋体"/>
          <w:b/>
          <w:color w:val="000000"/>
          <w:sz w:val="24"/>
          <w:szCs w:val="24"/>
          <w:lang w:val="en-US" w:eastAsia="zh-CN"/>
        </w:rPr>
        <w:t>4.</w:t>
      </w:r>
      <w:r>
        <w:rPr>
          <w:rFonts w:hint="eastAsia" w:ascii="宋体"/>
          <w:b/>
          <w:color w:val="000000"/>
          <w:sz w:val="24"/>
          <w:szCs w:val="24"/>
        </w:rPr>
        <w:t>获取招标文件</w:t>
      </w:r>
      <w:r>
        <w:rPr>
          <w:rFonts w:hint="eastAsia" w:ascii="宋体"/>
          <w:b/>
          <w:color w:val="000000"/>
          <w:sz w:val="24"/>
          <w:szCs w:val="24"/>
          <w:lang w:eastAsia="zh-CN"/>
        </w:rPr>
        <w:t>：</w:t>
      </w:r>
      <w:r>
        <w:rPr>
          <w:rFonts w:hint="eastAsia" w:cs="仿宋"/>
          <w:color w:val="000000"/>
          <w:sz w:val="24"/>
          <w:szCs w:val="24"/>
          <w:lang w:bidi="ar-SA"/>
        </w:rPr>
        <w:t xml:space="preserve">凡有意参加投标者，请于 </w:t>
      </w:r>
      <w:r>
        <w:rPr>
          <w:rFonts w:hint="eastAsia" w:cs="仿宋"/>
          <w:color w:val="000000"/>
          <w:sz w:val="24"/>
          <w:szCs w:val="24"/>
          <w:lang w:eastAsia="zh-CN" w:bidi="ar-SA"/>
        </w:rPr>
        <w:t>2022</w:t>
      </w:r>
      <w:r>
        <w:rPr>
          <w:rFonts w:hint="eastAsia" w:cs="仿宋"/>
          <w:color w:val="000000"/>
          <w:sz w:val="24"/>
          <w:szCs w:val="24"/>
          <w:lang w:bidi="ar-SA"/>
        </w:rPr>
        <w:t xml:space="preserve"> 年</w:t>
      </w:r>
      <w:r>
        <w:rPr>
          <w:rFonts w:hint="eastAsia" w:cs="仿宋"/>
          <w:color w:val="000000"/>
          <w:sz w:val="24"/>
          <w:szCs w:val="24"/>
          <w:lang w:val="en-US" w:eastAsia="zh-CN" w:bidi="ar-SA"/>
        </w:rPr>
        <w:t>5</w:t>
      </w:r>
      <w:r>
        <w:rPr>
          <w:rFonts w:hint="eastAsia" w:cs="仿宋"/>
          <w:color w:val="000000"/>
          <w:sz w:val="24"/>
          <w:szCs w:val="24"/>
          <w:lang w:bidi="ar-SA"/>
        </w:rPr>
        <w:t>月</w:t>
      </w:r>
      <w:r>
        <w:rPr>
          <w:rFonts w:hint="eastAsia" w:cs="仿宋"/>
          <w:color w:val="000000"/>
          <w:sz w:val="24"/>
          <w:szCs w:val="24"/>
          <w:lang w:val="en-US" w:eastAsia="zh-CN" w:bidi="ar-SA"/>
        </w:rPr>
        <w:t>11</w:t>
      </w:r>
      <w:r>
        <w:rPr>
          <w:rFonts w:hint="eastAsia" w:cs="仿宋"/>
          <w:color w:val="000000"/>
          <w:sz w:val="24"/>
          <w:szCs w:val="24"/>
          <w:lang w:bidi="ar-SA"/>
        </w:rPr>
        <w:t xml:space="preserve">日 9 时 00 分 00 秒至 </w:t>
      </w:r>
      <w:r>
        <w:rPr>
          <w:rFonts w:hint="eastAsia" w:cs="仿宋"/>
          <w:color w:val="000000"/>
          <w:sz w:val="24"/>
          <w:szCs w:val="24"/>
          <w:lang w:eastAsia="zh-CN" w:bidi="ar-SA"/>
        </w:rPr>
        <w:t>2022</w:t>
      </w:r>
      <w:r>
        <w:rPr>
          <w:rFonts w:hint="eastAsia" w:cs="仿宋"/>
          <w:color w:val="000000"/>
          <w:sz w:val="24"/>
          <w:szCs w:val="24"/>
          <w:lang w:bidi="ar-SA"/>
        </w:rPr>
        <w:t xml:space="preserve"> 年</w:t>
      </w:r>
      <w:r>
        <w:rPr>
          <w:rFonts w:hint="eastAsia" w:cs="仿宋"/>
          <w:color w:val="000000"/>
          <w:sz w:val="24"/>
          <w:szCs w:val="24"/>
          <w:lang w:val="en-US" w:eastAsia="zh-CN" w:bidi="ar-SA"/>
        </w:rPr>
        <w:t>5</w:t>
      </w:r>
      <w:r>
        <w:rPr>
          <w:rFonts w:hint="eastAsia" w:cs="仿宋"/>
          <w:color w:val="000000"/>
          <w:sz w:val="24"/>
          <w:szCs w:val="24"/>
          <w:lang w:bidi="ar-SA"/>
        </w:rPr>
        <w:t>月</w:t>
      </w:r>
      <w:r>
        <w:rPr>
          <w:rFonts w:hint="eastAsia" w:cs="仿宋"/>
          <w:color w:val="000000"/>
          <w:sz w:val="24"/>
          <w:szCs w:val="24"/>
          <w:lang w:val="en-US" w:eastAsia="zh-CN" w:bidi="ar-SA"/>
        </w:rPr>
        <w:t>16</w:t>
      </w:r>
      <w:r>
        <w:rPr>
          <w:rFonts w:hint="eastAsia" w:cs="仿宋"/>
          <w:color w:val="000000"/>
          <w:sz w:val="24"/>
          <w:szCs w:val="24"/>
          <w:lang w:bidi="ar-SA"/>
        </w:rPr>
        <w:t>日18 时 00 分 00 秒通过易交易电子招标投标交易平台（ https://www.enjoy5191.com/ ） 采取无记名方式下载电子招标文件等相关资料。招标资料每套售价 300 元（售后不退）。过期不售。本招标项目电子招标文件使用 福建随行软件有限公司易交易电子招标投标交易平台 打开。对平台操作有任何疑问，请联系福建随行软件有限公司，联系电话：400-870-5191.。</w:t>
      </w:r>
    </w:p>
    <w:p>
      <w:pPr>
        <w:pageBreakBefore w:val="0"/>
        <w:widowControl/>
        <w:numPr>
          <w:ilvl w:val="0"/>
          <w:numId w:val="0"/>
        </w:numPr>
        <w:kinsoku/>
        <w:wordWrap/>
        <w:overflowPunct/>
        <w:topLinePunct w:val="0"/>
        <w:bidi w:val="0"/>
        <w:spacing w:line="490" w:lineRule="exact"/>
        <w:ind w:leftChars="0"/>
        <w:rPr>
          <w:rFonts w:hint="eastAsia" w:ascii="宋体"/>
          <w:b/>
          <w:color w:val="000000"/>
          <w:sz w:val="24"/>
          <w:szCs w:val="24"/>
        </w:rPr>
      </w:pPr>
      <w:r>
        <w:rPr>
          <w:rFonts w:hint="eastAsia" w:ascii="宋体"/>
          <w:b/>
          <w:color w:val="000000"/>
          <w:sz w:val="24"/>
          <w:szCs w:val="24"/>
          <w:lang w:val="en-US" w:eastAsia="zh-CN"/>
        </w:rPr>
        <w:t>5.</w:t>
      </w:r>
      <w:r>
        <w:rPr>
          <w:rFonts w:hint="eastAsia" w:ascii="宋体"/>
          <w:b/>
          <w:color w:val="000000"/>
          <w:sz w:val="24"/>
          <w:szCs w:val="24"/>
        </w:rPr>
        <w:t>评标办法</w:t>
      </w:r>
    </w:p>
    <w:p>
      <w:pPr>
        <w:pageBreakBefore w:val="0"/>
        <w:widowControl/>
        <w:numPr>
          <w:ilvl w:val="0"/>
          <w:numId w:val="0"/>
        </w:numPr>
        <w:kinsoku/>
        <w:wordWrap/>
        <w:overflowPunct/>
        <w:topLinePunct w:val="0"/>
        <w:bidi w:val="0"/>
        <w:spacing w:line="490" w:lineRule="exact"/>
        <w:ind w:leftChars="0"/>
        <w:rPr>
          <w:rFonts w:hint="eastAsia" w:ascii="宋体"/>
          <w:color w:val="000000"/>
          <w:sz w:val="24"/>
          <w:szCs w:val="24"/>
        </w:rPr>
      </w:pPr>
      <w:r>
        <w:rPr>
          <w:rFonts w:hint="eastAsia" w:ascii="宋体"/>
          <w:color w:val="000000"/>
          <w:sz w:val="24"/>
          <w:szCs w:val="24"/>
          <w:lang w:val="en-US" w:eastAsia="zh-CN"/>
        </w:rPr>
        <w:t>5.1</w:t>
      </w:r>
      <w:r>
        <w:rPr>
          <w:rFonts w:hint="eastAsia" w:ascii="宋体"/>
          <w:color w:val="000000"/>
          <w:sz w:val="24"/>
          <w:szCs w:val="24"/>
        </w:rPr>
        <w:t>本招标项目采用的评标办法：</w:t>
      </w:r>
      <w:r>
        <w:rPr>
          <w:rFonts w:hint="eastAsia" w:ascii="宋体"/>
          <w:sz w:val="24"/>
          <w:szCs w:val="24"/>
        </w:rPr>
        <w:t>记名投票法</w:t>
      </w:r>
      <w:r>
        <w:rPr>
          <w:rFonts w:hint="eastAsia" w:ascii="宋体"/>
          <w:color w:val="000000"/>
          <w:sz w:val="24"/>
          <w:szCs w:val="24"/>
        </w:rPr>
        <w:t>。</w:t>
      </w:r>
    </w:p>
    <w:p>
      <w:pPr>
        <w:pageBreakBefore w:val="0"/>
        <w:widowControl/>
        <w:numPr>
          <w:ilvl w:val="0"/>
          <w:numId w:val="0"/>
        </w:numPr>
        <w:kinsoku/>
        <w:wordWrap/>
        <w:overflowPunct/>
        <w:topLinePunct w:val="0"/>
        <w:bidi w:val="0"/>
        <w:spacing w:line="490" w:lineRule="exact"/>
        <w:ind w:leftChars="0"/>
        <w:rPr>
          <w:rFonts w:hint="eastAsia" w:ascii="宋体"/>
          <w:b/>
          <w:color w:val="000000"/>
          <w:sz w:val="24"/>
          <w:szCs w:val="24"/>
        </w:rPr>
      </w:pPr>
      <w:r>
        <w:rPr>
          <w:rFonts w:hint="eastAsia" w:ascii="宋体"/>
          <w:b/>
          <w:color w:val="000000"/>
          <w:sz w:val="24"/>
          <w:szCs w:val="24"/>
          <w:lang w:val="en-US" w:eastAsia="zh-CN"/>
        </w:rPr>
        <w:t>6.</w:t>
      </w:r>
      <w:r>
        <w:rPr>
          <w:rFonts w:hint="eastAsia" w:ascii="宋体"/>
          <w:b/>
          <w:color w:val="000000"/>
          <w:sz w:val="24"/>
          <w:szCs w:val="24"/>
        </w:rPr>
        <w:t>投标保证金的提交</w:t>
      </w:r>
    </w:p>
    <w:p>
      <w:pPr>
        <w:pageBreakBefore w:val="0"/>
        <w:widowControl w:val="0"/>
        <w:kinsoku/>
        <w:wordWrap/>
        <w:overflowPunct/>
        <w:topLinePunct w:val="0"/>
        <w:bidi w:val="0"/>
        <w:spacing w:line="490" w:lineRule="exact"/>
        <w:ind w:firstLine="480" w:firstLineChars="200"/>
        <w:rPr>
          <w:rFonts w:hint="eastAsia" w:ascii="宋体"/>
          <w:color w:val="000000"/>
          <w:sz w:val="24"/>
          <w:szCs w:val="24"/>
        </w:rPr>
      </w:pPr>
      <w:r>
        <w:rPr>
          <w:rFonts w:hint="eastAsia" w:ascii="宋体"/>
          <w:color w:val="000000"/>
          <w:sz w:val="24"/>
          <w:szCs w:val="24"/>
        </w:rPr>
        <w:t>投标保证金为</w:t>
      </w:r>
      <w:r>
        <w:rPr>
          <w:rFonts w:hint="eastAsia" w:ascii="宋体"/>
          <w:color w:val="000000"/>
          <w:sz w:val="24"/>
          <w:szCs w:val="24"/>
          <w:u w:val="single"/>
          <w:lang w:val="en-US" w:eastAsia="zh-CN"/>
        </w:rPr>
        <w:t>10000</w:t>
      </w:r>
      <w:r>
        <w:rPr>
          <w:rFonts w:hint="eastAsia" w:ascii="宋体"/>
          <w:color w:val="000000"/>
          <w:sz w:val="24"/>
          <w:szCs w:val="24"/>
        </w:rPr>
        <w:t>元人民币，开标时以现金形式提交招标代理单位，开标会结束后除第一中标候选单位外其余投标单位保证金当场退还。（中标单位的投标保证金待中标单位与业主签完合同后退还）。</w:t>
      </w:r>
    </w:p>
    <w:p>
      <w:pPr>
        <w:pageBreakBefore w:val="0"/>
        <w:widowControl/>
        <w:numPr>
          <w:ilvl w:val="0"/>
          <w:numId w:val="0"/>
        </w:numPr>
        <w:kinsoku/>
        <w:wordWrap/>
        <w:overflowPunct/>
        <w:topLinePunct w:val="0"/>
        <w:bidi w:val="0"/>
        <w:spacing w:line="490" w:lineRule="exact"/>
        <w:ind w:leftChars="0"/>
        <w:rPr>
          <w:rFonts w:hint="eastAsia" w:ascii="宋体"/>
          <w:b/>
          <w:color w:val="000000"/>
          <w:sz w:val="24"/>
          <w:szCs w:val="24"/>
        </w:rPr>
      </w:pPr>
      <w:r>
        <w:rPr>
          <w:rFonts w:hint="eastAsia" w:ascii="宋体"/>
          <w:b/>
          <w:color w:val="000000"/>
          <w:sz w:val="24"/>
          <w:szCs w:val="24"/>
          <w:lang w:val="en-US" w:eastAsia="zh-CN"/>
        </w:rPr>
        <w:t>7.</w:t>
      </w:r>
      <w:r>
        <w:rPr>
          <w:rFonts w:hint="eastAsia" w:ascii="宋体"/>
          <w:b/>
          <w:color w:val="000000"/>
          <w:sz w:val="24"/>
          <w:szCs w:val="24"/>
        </w:rPr>
        <w:t>投标文件的递交</w:t>
      </w:r>
    </w:p>
    <w:p>
      <w:pPr>
        <w:pageBreakBefore w:val="0"/>
        <w:widowControl/>
        <w:numPr>
          <w:ilvl w:val="0"/>
          <w:numId w:val="0"/>
        </w:numPr>
        <w:kinsoku/>
        <w:wordWrap/>
        <w:overflowPunct/>
        <w:topLinePunct w:val="0"/>
        <w:bidi w:val="0"/>
        <w:spacing w:line="490" w:lineRule="exact"/>
        <w:ind w:leftChars="0"/>
        <w:rPr>
          <w:rFonts w:hint="eastAsia" w:ascii="宋体"/>
          <w:color w:val="000000"/>
          <w:sz w:val="24"/>
          <w:szCs w:val="24"/>
        </w:rPr>
      </w:pPr>
      <w:r>
        <w:rPr>
          <w:rFonts w:hint="eastAsia" w:ascii="宋体"/>
          <w:color w:val="000000"/>
          <w:sz w:val="24"/>
          <w:szCs w:val="24"/>
          <w:lang w:val="en-US" w:eastAsia="zh-CN"/>
        </w:rPr>
        <w:t>7.1</w:t>
      </w:r>
      <w:r>
        <w:rPr>
          <w:rFonts w:hint="eastAsia" w:ascii="宋体"/>
          <w:color w:val="000000"/>
          <w:sz w:val="24"/>
          <w:szCs w:val="24"/>
        </w:rPr>
        <w:t>递交投标文件的截止时间：</w:t>
      </w:r>
      <w:r>
        <w:rPr>
          <w:rFonts w:hint="eastAsia" w:ascii="宋体"/>
          <w:color w:val="000000"/>
          <w:sz w:val="24"/>
          <w:szCs w:val="24"/>
          <w:u w:val="single"/>
          <w:lang w:eastAsia="zh-CN"/>
        </w:rPr>
        <w:t>2022</w:t>
      </w:r>
      <w:r>
        <w:rPr>
          <w:rFonts w:hint="eastAsia" w:ascii="宋体"/>
          <w:color w:val="000000"/>
          <w:sz w:val="24"/>
          <w:szCs w:val="24"/>
        </w:rPr>
        <w:t>年</w:t>
      </w:r>
      <w:r>
        <w:rPr>
          <w:rFonts w:hint="eastAsia" w:ascii="宋体"/>
          <w:color w:val="000000"/>
          <w:sz w:val="24"/>
          <w:szCs w:val="24"/>
          <w:u w:val="single"/>
          <w:lang w:val="en-US" w:eastAsia="zh-CN"/>
        </w:rPr>
        <w:t>6</w:t>
      </w:r>
      <w:r>
        <w:rPr>
          <w:rFonts w:hint="eastAsia" w:ascii="宋体"/>
          <w:color w:val="000000"/>
          <w:sz w:val="24"/>
          <w:szCs w:val="24"/>
        </w:rPr>
        <w:t>月</w:t>
      </w:r>
      <w:r>
        <w:rPr>
          <w:rFonts w:hint="eastAsia" w:ascii="宋体"/>
          <w:color w:val="000000"/>
          <w:sz w:val="24"/>
          <w:szCs w:val="24"/>
          <w:u w:val="single"/>
          <w:lang w:val="en-US" w:eastAsia="zh-CN"/>
        </w:rPr>
        <w:t>2</w:t>
      </w:r>
      <w:r>
        <w:rPr>
          <w:rFonts w:hint="eastAsia" w:ascii="宋体"/>
          <w:color w:val="000000"/>
          <w:sz w:val="24"/>
          <w:szCs w:val="24"/>
        </w:rPr>
        <w:t>日</w:t>
      </w:r>
      <w:r>
        <w:rPr>
          <w:rFonts w:hint="eastAsia" w:ascii="宋体"/>
          <w:color w:val="000000"/>
          <w:sz w:val="24"/>
          <w:szCs w:val="24"/>
          <w:u w:val="single"/>
        </w:rPr>
        <w:t>9</w:t>
      </w:r>
      <w:r>
        <w:rPr>
          <w:rFonts w:hint="eastAsia" w:ascii="宋体"/>
          <w:color w:val="000000"/>
          <w:sz w:val="24"/>
          <w:szCs w:val="24"/>
        </w:rPr>
        <w:t>时</w:t>
      </w:r>
      <w:r>
        <w:rPr>
          <w:rFonts w:hint="eastAsia" w:ascii="宋体"/>
          <w:color w:val="000000"/>
          <w:sz w:val="24"/>
          <w:szCs w:val="24"/>
          <w:u w:val="single"/>
        </w:rPr>
        <w:t>00</w:t>
      </w:r>
      <w:r>
        <w:rPr>
          <w:rFonts w:hint="eastAsia" w:ascii="宋体"/>
          <w:color w:val="000000"/>
          <w:sz w:val="24"/>
          <w:szCs w:val="24"/>
        </w:rPr>
        <w:t>分，提交地点（开标地点）为</w:t>
      </w:r>
      <w:r>
        <w:rPr>
          <w:rFonts w:hint="eastAsia" w:ascii="宋体"/>
          <w:color w:val="000000"/>
          <w:sz w:val="24"/>
          <w:szCs w:val="24"/>
          <w:u w:val="single"/>
        </w:rPr>
        <w:t>泉州市丰泽区华大街道辅西路801号华创园 7楼</w:t>
      </w:r>
      <w:r>
        <w:rPr>
          <w:rFonts w:hint="eastAsia" w:ascii="宋体"/>
          <w:color w:val="000000"/>
          <w:sz w:val="24"/>
          <w:szCs w:val="24"/>
        </w:rPr>
        <w:t xml:space="preserve">； </w:t>
      </w:r>
    </w:p>
    <w:p>
      <w:pPr>
        <w:keepNext w:val="0"/>
        <w:keepLines w:val="0"/>
        <w:pageBreakBefore w:val="0"/>
        <w:widowControl/>
        <w:numPr>
          <w:ilvl w:val="0"/>
          <w:numId w:val="0"/>
        </w:numPr>
        <w:kinsoku/>
        <w:wordWrap/>
        <w:overflowPunct/>
        <w:topLinePunct w:val="0"/>
        <w:autoSpaceDE/>
        <w:autoSpaceDN/>
        <w:bidi w:val="0"/>
        <w:adjustRightInd w:val="0"/>
        <w:snapToGrid/>
        <w:spacing w:line="490" w:lineRule="exact"/>
        <w:textAlignment w:val="baseline"/>
        <w:rPr>
          <w:rFonts w:hint="eastAsia" w:ascii="宋体"/>
          <w:color w:val="000000"/>
          <w:sz w:val="24"/>
          <w:szCs w:val="24"/>
        </w:rPr>
      </w:pPr>
      <w:r>
        <w:rPr>
          <w:rFonts w:hint="eastAsia"/>
          <w:b/>
          <w:bCs/>
          <w:sz w:val="24"/>
          <w:szCs w:val="24"/>
          <w:u w:val="none"/>
          <w:lang w:val="en-US" w:eastAsia="zh-CN"/>
        </w:rPr>
        <w:t>7.2</w:t>
      </w:r>
      <w:r>
        <w:rPr>
          <w:rFonts w:hint="eastAsia"/>
          <w:b/>
          <w:bCs/>
          <w:sz w:val="24"/>
          <w:szCs w:val="24"/>
          <w:u w:val="double"/>
        </w:rPr>
        <w:t>在递交投标文件时，投标人拟派出担任设计项目负责人必须持</w:t>
      </w:r>
      <w:r>
        <w:rPr>
          <w:rFonts w:hint="eastAsia" w:ascii="宋体"/>
          <w:b/>
          <w:color w:val="000000"/>
          <w:sz w:val="24"/>
          <w:szCs w:val="24"/>
          <w:u w:val="double"/>
        </w:rPr>
        <w:t>注册执业资格证书</w:t>
      </w:r>
      <w:r>
        <w:rPr>
          <w:rFonts w:hint="eastAsia"/>
          <w:b/>
          <w:bCs/>
          <w:sz w:val="24"/>
          <w:szCs w:val="24"/>
          <w:u w:val="double"/>
        </w:rPr>
        <w:t>和身份证（均须原件）在递交投标文件的截止时间前到场（开标地点）验证登记。如设计项目负责人因故不能出席的，可以由该投标单位法定代表人的委托代理人持授权委托书〔须持个人身份证（均须原件）（其格式见《通用本》第七章投标文件格式中规定的格式）”到场验证登记〕</w:t>
      </w:r>
      <w:r>
        <w:rPr>
          <w:rFonts w:hint="eastAsia" w:ascii="宋体"/>
          <w:b/>
          <w:color w:val="000000"/>
          <w:sz w:val="24"/>
          <w:szCs w:val="24"/>
        </w:rPr>
        <w:t>。</w:t>
      </w:r>
    </w:p>
    <w:p>
      <w:pPr>
        <w:pageBreakBefore w:val="0"/>
        <w:widowControl/>
        <w:numPr>
          <w:ilvl w:val="0"/>
          <w:numId w:val="0"/>
        </w:numPr>
        <w:kinsoku/>
        <w:wordWrap/>
        <w:overflowPunct/>
        <w:topLinePunct w:val="0"/>
        <w:bidi w:val="0"/>
        <w:spacing w:line="490" w:lineRule="exact"/>
        <w:ind w:leftChars="0"/>
        <w:rPr>
          <w:rFonts w:hint="eastAsia" w:ascii="宋体"/>
          <w:color w:val="000000"/>
          <w:sz w:val="24"/>
          <w:szCs w:val="24"/>
        </w:rPr>
      </w:pPr>
      <w:r>
        <w:rPr>
          <w:rFonts w:hint="eastAsia" w:ascii="宋体"/>
          <w:color w:val="000000"/>
          <w:sz w:val="24"/>
          <w:szCs w:val="24"/>
          <w:lang w:val="en-US" w:eastAsia="zh-CN"/>
        </w:rPr>
        <w:t>7.3</w:t>
      </w:r>
      <w:r>
        <w:rPr>
          <w:rFonts w:hint="eastAsia" w:ascii="宋体"/>
          <w:color w:val="000000"/>
          <w:sz w:val="24"/>
          <w:szCs w:val="24"/>
        </w:rPr>
        <w:t>逾期送达的或未送达指定地点的或拟派出担任设计项目负责人（或</w:t>
      </w:r>
      <w:r>
        <w:rPr>
          <w:rFonts w:hint="eastAsia" w:ascii="宋体" w:eastAsia="宋体" w:cs="Times New Roman"/>
          <w:color w:val="000000"/>
          <w:sz w:val="24"/>
          <w:szCs w:val="24"/>
          <w:lang w:bidi="ar-SA"/>
        </w:rPr>
        <w:t>法定代表人的委托代理人）在递交投标文件时未按</w:t>
      </w:r>
      <w:r>
        <w:rPr>
          <w:rFonts w:hint="eastAsia" w:ascii="宋体"/>
          <w:color w:val="000000"/>
          <w:sz w:val="24"/>
          <w:szCs w:val="24"/>
        </w:rPr>
        <w:t>7.2款要求到场核验登记或不符合招标文件投标须知第19条规定的包封、密封要求的投标文件，招标人不予受理。</w:t>
      </w:r>
    </w:p>
    <w:p>
      <w:pPr>
        <w:pageBreakBefore w:val="0"/>
        <w:widowControl/>
        <w:numPr>
          <w:ilvl w:val="0"/>
          <w:numId w:val="0"/>
        </w:numPr>
        <w:kinsoku/>
        <w:wordWrap/>
        <w:overflowPunct/>
        <w:topLinePunct w:val="0"/>
        <w:bidi w:val="0"/>
        <w:spacing w:line="490" w:lineRule="exact"/>
        <w:ind w:leftChars="0"/>
        <w:rPr>
          <w:rFonts w:hint="eastAsia" w:ascii="宋体"/>
          <w:b/>
          <w:color w:val="000000"/>
          <w:sz w:val="24"/>
          <w:szCs w:val="24"/>
        </w:rPr>
      </w:pPr>
      <w:r>
        <w:rPr>
          <w:rFonts w:hint="eastAsia" w:ascii="宋体"/>
          <w:b/>
          <w:color w:val="000000"/>
          <w:sz w:val="24"/>
          <w:szCs w:val="24"/>
          <w:lang w:val="en-US" w:eastAsia="zh-CN"/>
        </w:rPr>
        <w:t>7.4</w:t>
      </w:r>
      <w:r>
        <w:rPr>
          <w:rFonts w:hint="eastAsia" w:ascii="宋体"/>
          <w:b/>
          <w:color w:val="000000"/>
          <w:sz w:val="24"/>
          <w:szCs w:val="24"/>
        </w:rPr>
        <w:t>本项目递交投标文件方式：采用线下提交方式，投标人以书面投标文件形式递交投标文件。</w:t>
      </w:r>
    </w:p>
    <w:p>
      <w:pPr>
        <w:pageBreakBefore w:val="0"/>
        <w:widowControl/>
        <w:numPr>
          <w:ilvl w:val="0"/>
          <w:numId w:val="0"/>
        </w:numPr>
        <w:kinsoku/>
        <w:wordWrap/>
        <w:overflowPunct/>
        <w:topLinePunct w:val="0"/>
        <w:bidi w:val="0"/>
        <w:spacing w:line="490" w:lineRule="exact"/>
        <w:ind w:leftChars="0"/>
        <w:rPr>
          <w:rFonts w:hint="eastAsia" w:ascii="宋体"/>
          <w:b/>
          <w:color w:val="000000"/>
          <w:sz w:val="24"/>
          <w:szCs w:val="24"/>
        </w:rPr>
      </w:pPr>
      <w:r>
        <w:rPr>
          <w:rFonts w:hint="eastAsia" w:ascii="宋体"/>
          <w:b/>
          <w:color w:val="000000"/>
          <w:sz w:val="24"/>
          <w:szCs w:val="24"/>
          <w:lang w:val="en-US" w:eastAsia="zh-CN"/>
        </w:rPr>
        <w:t>8.</w:t>
      </w:r>
      <w:r>
        <w:rPr>
          <w:rFonts w:hint="eastAsia" w:ascii="宋体"/>
          <w:b/>
          <w:color w:val="000000"/>
          <w:sz w:val="24"/>
          <w:szCs w:val="24"/>
        </w:rPr>
        <w:t>费用</w:t>
      </w:r>
    </w:p>
    <w:p>
      <w:pPr>
        <w:pageBreakBefore w:val="0"/>
        <w:widowControl/>
        <w:numPr>
          <w:ilvl w:val="0"/>
          <w:numId w:val="0"/>
        </w:numPr>
        <w:kinsoku/>
        <w:wordWrap/>
        <w:overflowPunct/>
        <w:topLinePunct w:val="0"/>
        <w:bidi w:val="0"/>
        <w:spacing w:line="490" w:lineRule="exact"/>
        <w:ind w:leftChars="0"/>
        <w:rPr>
          <w:rFonts w:hint="eastAsia" w:ascii="宋体"/>
          <w:color w:val="000000"/>
          <w:sz w:val="24"/>
          <w:szCs w:val="24"/>
        </w:rPr>
      </w:pPr>
      <w:r>
        <w:rPr>
          <w:rFonts w:hint="eastAsia" w:ascii="宋体"/>
          <w:color w:val="000000"/>
          <w:sz w:val="24"/>
          <w:szCs w:val="24"/>
          <w:lang w:val="en-US" w:eastAsia="zh-CN"/>
        </w:rPr>
        <w:t>8.1</w:t>
      </w:r>
      <w:r>
        <w:rPr>
          <w:rFonts w:hint="eastAsia" w:ascii="宋体"/>
          <w:color w:val="000000"/>
          <w:sz w:val="24"/>
          <w:szCs w:val="24"/>
        </w:rPr>
        <w:t>招标人公布设计项目的工程设计收费计费额（即招标时的设计费计费基数）</w:t>
      </w:r>
      <w:r>
        <w:rPr>
          <w:rFonts w:hint="eastAsia" w:ascii="宋体"/>
          <w:color w:val="auto"/>
          <w:sz w:val="24"/>
          <w:szCs w:val="24"/>
        </w:rPr>
        <w:t xml:space="preserve">为 </w:t>
      </w:r>
      <w:r>
        <w:rPr>
          <w:rFonts w:hint="eastAsia" w:ascii="宋体"/>
          <w:color w:val="auto"/>
          <w:sz w:val="24"/>
          <w:szCs w:val="24"/>
          <w:u w:val="single"/>
          <w:lang w:val="en-US" w:eastAsia="zh-CN"/>
        </w:rPr>
        <w:t xml:space="preserve"> 3000 </w:t>
      </w:r>
      <w:r>
        <w:rPr>
          <w:rFonts w:hint="eastAsia" w:ascii="宋体"/>
          <w:color w:val="auto"/>
          <w:sz w:val="24"/>
          <w:szCs w:val="24"/>
          <w:u w:val="single"/>
        </w:rPr>
        <w:t>万</w:t>
      </w:r>
      <w:r>
        <w:rPr>
          <w:rFonts w:hint="eastAsia" w:ascii="宋体"/>
          <w:color w:val="auto"/>
          <w:sz w:val="24"/>
          <w:szCs w:val="24"/>
        </w:rPr>
        <w:t>元，估算的工程设计限额收费金额为</w:t>
      </w:r>
      <w:r>
        <w:rPr>
          <w:rFonts w:hint="eastAsia" w:ascii="宋体"/>
          <w:color w:val="auto"/>
          <w:sz w:val="24"/>
          <w:szCs w:val="24"/>
          <w:u w:val="single"/>
          <w:lang w:val="en-US" w:eastAsia="zh-CN"/>
        </w:rPr>
        <w:t xml:space="preserve"> 56.052</w:t>
      </w:r>
      <w:r>
        <w:rPr>
          <w:rFonts w:hint="eastAsia" w:ascii="宋体"/>
          <w:color w:val="auto"/>
          <w:sz w:val="24"/>
          <w:szCs w:val="24"/>
          <w:u w:val="single"/>
        </w:rPr>
        <w:t>万</w:t>
      </w:r>
      <w:r>
        <w:rPr>
          <w:rFonts w:hint="eastAsia" w:ascii="宋体"/>
          <w:color w:val="auto"/>
          <w:sz w:val="24"/>
          <w:szCs w:val="24"/>
        </w:rPr>
        <w:t>元</w:t>
      </w:r>
      <w:r>
        <w:rPr>
          <w:rFonts w:hint="eastAsia" w:ascii="宋体"/>
          <w:color w:val="000000"/>
          <w:sz w:val="24"/>
          <w:szCs w:val="24"/>
        </w:rPr>
        <w:t>，其工程设计收费基准价、浮动幅度值和计算办法见投标须知前附表第15项。</w:t>
      </w:r>
    </w:p>
    <w:p>
      <w:pPr>
        <w:pageBreakBefore w:val="0"/>
        <w:widowControl/>
        <w:numPr>
          <w:ilvl w:val="0"/>
          <w:numId w:val="0"/>
        </w:numPr>
        <w:kinsoku/>
        <w:wordWrap/>
        <w:overflowPunct/>
        <w:topLinePunct w:val="0"/>
        <w:bidi w:val="0"/>
        <w:spacing w:line="490" w:lineRule="exact"/>
        <w:ind w:leftChars="0"/>
        <w:rPr>
          <w:rFonts w:hint="eastAsia" w:ascii="宋体"/>
          <w:b/>
          <w:color w:val="000000"/>
          <w:sz w:val="24"/>
          <w:szCs w:val="24"/>
        </w:rPr>
      </w:pPr>
      <w:r>
        <w:rPr>
          <w:rFonts w:hint="eastAsia" w:ascii="宋体"/>
          <w:b/>
          <w:color w:val="000000"/>
          <w:sz w:val="24"/>
          <w:szCs w:val="24"/>
          <w:lang w:val="en-US" w:eastAsia="zh-CN"/>
        </w:rPr>
        <w:t>9.</w:t>
      </w:r>
      <w:r>
        <w:rPr>
          <w:rFonts w:hint="eastAsia" w:ascii="宋体"/>
          <w:b/>
          <w:color w:val="000000"/>
          <w:sz w:val="24"/>
          <w:szCs w:val="24"/>
        </w:rPr>
        <w:t>发布公告的媒体</w:t>
      </w:r>
    </w:p>
    <w:p>
      <w:pPr>
        <w:pageBreakBefore w:val="0"/>
        <w:widowControl w:val="0"/>
        <w:kinsoku/>
        <w:wordWrap/>
        <w:overflowPunct/>
        <w:topLinePunct w:val="0"/>
        <w:bidi w:val="0"/>
        <w:spacing w:before="1" w:line="490" w:lineRule="exact"/>
        <w:ind w:firstLine="720" w:firstLineChars="300"/>
        <w:rPr>
          <w:rFonts w:hint="eastAsia" w:ascii="宋体"/>
          <w:color w:val="000000"/>
          <w:sz w:val="24"/>
          <w:szCs w:val="24"/>
        </w:rPr>
      </w:pPr>
      <w:r>
        <w:rPr>
          <w:rFonts w:hint="eastAsia" w:ascii="宋体"/>
          <w:color w:val="000000"/>
          <w:sz w:val="24"/>
          <w:szCs w:val="24"/>
        </w:rPr>
        <w:t>本次招标公告同时在晋江市东石镇人民政府公示栏、晋江市人民政府网</w:t>
      </w:r>
      <w:r>
        <w:rPr>
          <w:rFonts w:hint="eastAsia" w:ascii="宋体"/>
          <w:color w:val="000000"/>
          <w:sz w:val="24"/>
          <w:szCs w:val="24"/>
          <w:lang w:eastAsia="zh-CN"/>
        </w:rPr>
        <w:t>站</w:t>
      </w:r>
      <w:bookmarkStart w:id="0" w:name="_GoBack"/>
      <w:bookmarkEnd w:id="0"/>
      <w:r>
        <w:rPr>
          <w:rFonts w:ascii="宋体"/>
          <w:color w:val="000000"/>
          <w:sz w:val="24"/>
          <w:szCs w:val="24"/>
        </w:rPr>
        <w:t>http://www.jinjiang.gov.cn/xxgk/ggzypz/gcztb/ </w:t>
      </w:r>
      <w:r>
        <w:rPr>
          <w:rFonts w:hint="eastAsia" w:ascii="宋体"/>
          <w:color w:val="000000"/>
          <w:sz w:val="24"/>
          <w:szCs w:val="24"/>
        </w:rPr>
        <w:t>、易交易电子招标投标交易平台（https://www.enjoy5191.com）上发布。</w:t>
      </w:r>
    </w:p>
    <w:p>
      <w:pPr>
        <w:pageBreakBefore w:val="0"/>
        <w:widowControl/>
        <w:numPr>
          <w:ilvl w:val="0"/>
          <w:numId w:val="0"/>
        </w:numPr>
        <w:kinsoku/>
        <w:wordWrap/>
        <w:overflowPunct/>
        <w:topLinePunct w:val="0"/>
        <w:bidi w:val="0"/>
        <w:spacing w:line="490" w:lineRule="exact"/>
        <w:ind w:leftChars="0"/>
        <w:rPr>
          <w:rFonts w:hint="eastAsia" w:ascii="宋体"/>
          <w:b/>
          <w:color w:val="000000"/>
          <w:sz w:val="24"/>
          <w:szCs w:val="24"/>
        </w:rPr>
      </w:pPr>
      <w:r>
        <w:rPr>
          <w:rFonts w:hint="eastAsia" w:ascii="宋体"/>
          <w:b/>
          <w:color w:val="000000"/>
          <w:sz w:val="24"/>
          <w:szCs w:val="24"/>
          <w:lang w:val="en-US" w:eastAsia="zh-CN"/>
        </w:rPr>
        <w:t>10.</w:t>
      </w:r>
      <w:r>
        <w:rPr>
          <w:rFonts w:hint="eastAsia" w:ascii="宋体"/>
          <w:b/>
          <w:color w:val="000000"/>
          <w:sz w:val="24"/>
          <w:szCs w:val="24"/>
        </w:rPr>
        <w:t>联系方式</w:t>
      </w:r>
    </w:p>
    <w:p>
      <w:pPr>
        <w:pageBreakBefore w:val="0"/>
        <w:widowControl w:val="0"/>
        <w:kinsoku/>
        <w:wordWrap/>
        <w:overflowPunct/>
        <w:topLinePunct w:val="0"/>
        <w:bidi w:val="0"/>
        <w:spacing w:line="490" w:lineRule="exact"/>
        <w:ind w:firstLine="480" w:firstLineChars="200"/>
        <w:rPr>
          <w:rFonts w:hint="eastAsia"/>
        </w:rPr>
      </w:pPr>
      <w:r>
        <w:rPr>
          <w:rFonts w:hint="eastAsia" w:ascii="宋体"/>
          <w:color w:val="000000"/>
          <w:sz w:val="24"/>
          <w:szCs w:val="24"/>
        </w:rPr>
        <w:t>招标人：</w:t>
      </w:r>
      <w:r>
        <w:rPr>
          <w:rFonts w:hint="eastAsia" w:ascii="宋体"/>
          <w:color w:val="000000"/>
          <w:sz w:val="24"/>
          <w:szCs w:val="24"/>
          <w:u w:val="single"/>
        </w:rPr>
        <w:t xml:space="preserve"> </w:t>
      </w:r>
      <w:r>
        <w:rPr>
          <w:rFonts w:hint="eastAsia" w:ascii="宋体"/>
          <w:color w:val="000000"/>
          <w:kern w:val="2"/>
          <w:sz w:val="24"/>
          <w:szCs w:val="24"/>
          <w:u w:val="single"/>
        </w:rPr>
        <w:t xml:space="preserve"> </w:t>
      </w:r>
      <w:r>
        <w:rPr>
          <w:rFonts w:hint="eastAsia" w:ascii="宋体"/>
          <w:color w:val="000000"/>
          <w:kern w:val="2"/>
          <w:sz w:val="24"/>
          <w:szCs w:val="24"/>
          <w:u w:val="single"/>
          <w:lang w:eastAsia="zh-CN"/>
        </w:rPr>
        <w:t>晋江市东石镇人民政府</w:t>
      </w:r>
      <w:r>
        <w:rPr>
          <w:rFonts w:hint="eastAsia" w:ascii="宋体"/>
          <w:color w:val="000000"/>
          <w:sz w:val="24"/>
          <w:szCs w:val="24"/>
          <w:u w:val="single"/>
        </w:rPr>
        <w:t xml:space="preserve">    </w:t>
      </w:r>
      <w:r>
        <w:rPr>
          <w:rFonts w:hint="eastAsia" w:ascii="宋体"/>
          <w:color w:val="000000"/>
          <w:sz w:val="24"/>
          <w:szCs w:val="24"/>
        </w:rPr>
        <w:t xml:space="preserve"> ；</w:t>
      </w:r>
    </w:p>
    <w:p>
      <w:pPr>
        <w:pageBreakBefore w:val="0"/>
        <w:widowControl w:val="0"/>
        <w:kinsoku/>
        <w:wordWrap/>
        <w:overflowPunct/>
        <w:topLinePunct w:val="0"/>
        <w:bidi w:val="0"/>
        <w:spacing w:line="490" w:lineRule="exact"/>
        <w:ind w:firstLine="480" w:firstLineChars="200"/>
        <w:rPr>
          <w:rFonts w:hint="eastAsia"/>
        </w:rPr>
      </w:pPr>
      <w:r>
        <w:rPr>
          <w:rFonts w:hint="eastAsia" w:ascii="宋体"/>
          <w:color w:val="000000"/>
          <w:sz w:val="24"/>
          <w:szCs w:val="24"/>
        </w:rPr>
        <w:t>地址：</w:t>
      </w:r>
      <w:r>
        <w:rPr>
          <w:rFonts w:hint="eastAsia" w:ascii="宋体"/>
          <w:color w:val="000000"/>
          <w:sz w:val="24"/>
          <w:szCs w:val="24"/>
          <w:u w:val="single"/>
        </w:rPr>
        <w:t xml:space="preserve">  </w:t>
      </w:r>
      <w:r>
        <w:rPr>
          <w:rFonts w:hint="eastAsia" w:ascii="宋体"/>
          <w:color w:val="000000"/>
          <w:kern w:val="2"/>
          <w:sz w:val="24"/>
          <w:szCs w:val="24"/>
          <w:u w:val="single"/>
          <w:lang w:eastAsia="zh-CN"/>
        </w:rPr>
        <w:t>晋江市东石镇人民政府</w:t>
      </w:r>
      <w:r>
        <w:rPr>
          <w:u w:val="single"/>
        </w:rPr>
        <w:t xml:space="preserve"> </w:t>
      </w:r>
      <w:r>
        <w:rPr>
          <w:rFonts w:hint="eastAsia" w:ascii="宋体"/>
          <w:color w:val="000000"/>
          <w:sz w:val="24"/>
          <w:szCs w:val="24"/>
          <w:u w:val="single"/>
        </w:rPr>
        <w:t xml:space="preserve">   </w:t>
      </w:r>
      <w:r>
        <w:rPr>
          <w:rFonts w:hint="eastAsia" w:ascii="宋体"/>
          <w:color w:val="000000"/>
          <w:sz w:val="24"/>
          <w:szCs w:val="24"/>
        </w:rPr>
        <w:t>，邮编：</w:t>
      </w:r>
      <w:r>
        <w:rPr>
          <w:rFonts w:hint="eastAsia" w:ascii="宋体"/>
          <w:color w:val="000000"/>
          <w:sz w:val="24"/>
          <w:szCs w:val="24"/>
          <w:u w:val="single"/>
        </w:rPr>
        <w:t xml:space="preserve">  362</w:t>
      </w:r>
      <w:r>
        <w:rPr>
          <w:rFonts w:hint="eastAsia" w:ascii="宋体"/>
          <w:color w:val="000000"/>
          <w:sz w:val="24"/>
          <w:szCs w:val="24"/>
          <w:u w:val="single"/>
          <w:lang w:val="en-US" w:eastAsia="zh-CN"/>
        </w:rPr>
        <w:t>2</w:t>
      </w:r>
      <w:r>
        <w:rPr>
          <w:rFonts w:hint="eastAsia" w:ascii="宋体"/>
          <w:color w:val="000000"/>
          <w:sz w:val="24"/>
          <w:szCs w:val="24"/>
          <w:u w:val="single"/>
        </w:rPr>
        <w:t xml:space="preserve">00 </w:t>
      </w:r>
      <w:r>
        <w:rPr>
          <w:rFonts w:hint="eastAsia" w:ascii="宋体"/>
          <w:color w:val="000000"/>
          <w:sz w:val="24"/>
          <w:szCs w:val="24"/>
        </w:rPr>
        <w:t>；</w:t>
      </w:r>
    </w:p>
    <w:p>
      <w:pPr>
        <w:pStyle w:val="7"/>
        <w:pageBreakBefore w:val="0"/>
        <w:widowControl w:val="0"/>
        <w:kinsoku/>
        <w:wordWrap/>
        <w:overflowPunct/>
        <w:topLinePunct w:val="0"/>
        <w:bidi w:val="0"/>
        <w:adjustRightInd w:val="0"/>
        <w:snapToGrid w:val="0"/>
        <w:spacing w:line="490" w:lineRule="exact"/>
        <w:ind w:firstLine="480" w:firstLineChars="200"/>
        <w:rPr>
          <w:rFonts w:hint="eastAsia" w:ascii="宋体"/>
          <w:sz w:val="24"/>
          <w:szCs w:val="24"/>
        </w:rPr>
      </w:pPr>
      <w:r>
        <w:rPr>
          <w:rFonts w:hint="eastAsia" w:ascii="宋体"/>
          <w:color w:val="000000"/>
          <w:sz w:val="24"/>
          <w:szCs w:val="24"/>
        </w:rPr>
        <w:t>电</w:t>
      </w:r>
      <w:r>
        <w:rPr>
          <w:rFonts w:hint="eastAsia" w:ascii="宋体"/>
          <w:sz w:val="24"/>
          <w:szCs w:val="24"/>
        </w:rPr>
        <w:t>话：</w:t>
      </w:r>
      <w:r>
        <w:rPr>
          <w:rFonts w:hint="eastAsia" w:ascii="宋体"/>
          <w:sz w:val="24"/>
          <w:szCs w:val="24"/>
          <w:u w:val="single"/>
        </w:rPr>
        <w:t xml:space="preserve">    0595-85599514     </w:t>
      </w:r>
      <w:r>
        <w:rPr>
          <w:rFonts w:hint="eastAsia" w:ascii="宋体"/>
          <w:sz w:val="24"/>
          <w:szCs w:val="24"/>
        </w:rPr>
        <w:t>传真：</w:t>
      </w:r>
      <w:r>
        <w:rPr>
          <w:rFonts w:hint="eastAsia" w:ascii="宋体"/>
          <w:sz w:val="24"/>
          <w:szCs w:val="24"/>
          <w:u w:val="single"/>
        </w:rPr>
        <w:t xml:space="preserve">   /    </w:t>
      </w:r>
      <w:r>
        <w:rPr>
          <w:rFonts w:hint="eastAsia" w:ascii="宋体"/>
          <w:sz w:val="24"/>
          <w:szCs w:val="24"/>
        </w:rPr>
        <w:t>；</w:t>
      </w:r>
    </w:p>
    <w:p>
      <w:pPr>
        <w:pStyle w:val="7"/>
        <w:pageBreakBefore w:val="0"/>
        <w:widowControl w:val="0"/>
        <w:kinsoku/>
        <w:wordWrap/>
        <w:overflowPunct/>
        <w:topLinePunct w:val="0"/>
        <w:bidi w:val="0"/>
        <w:adjustRightInd w:val="0"/>
        <w:snapToGrid w:val="0"/>
        <w:spacing w:line="490" w:lineRule="exact"/>
        <w:ind w:firstLine="480" w:firstLineChars="200"/>
        <w:rPr>
          <w:rFonts w:hint="eastAsia" w:ascii="宋体"/>
          <w:sz w:val="24"/>
          <w:szCs w:val="24"/>
          <w:u w:val="single"/>
        </w:rPr>
      </w:pPr>
      <w:r>
        <w:rPr>
          <w:rFonts w:hint="eastAsia" w:ascii="宋体"/>
          <w:sz w:val="24"/>
          <w:szCs w:val="24"/>
        </w:rPr>
        <w:t xml:space="preserve">联系人： </w:t>
      </w:r>
      <w:r>
        <w:rPr>
          <w:rFonts w:hint="eastAsia" w:ascii="宋体"/>
          <w:sz w:val="24"/>
          <w:szCs w:val="24"/>
          <w:u w:val="single"/>
        </w:rPr>
        <w:t xml:space="preserve">   范先生  </w:t>
      </w:r>
      <w:r>
        <w:rPr>
          <w:rFonts w:hint="eastAsia" w:ascii="宋体"/>
          <w:sz w:val="24"/>
          <w:szCs w:val="24"/>
          <w:u w:val="single"/>
          <w:lang w:val="en-US" w:eastAsia="zh-CN"/>
        </w:rPr>
        <w:t xml:space="preserve">  </w:t>
      </w:r>
      <w:r>
        <w:rPr>
          <w:rFonts w:hint="eastAsia" w:ascii="宋体"/>
          <w:sz w:val="24"/>
          <w:szCs w:val="24"/>
          <w:u w:val="single"/>
        </w:rPr>
        <w:t xml:space="preserve">  </w:t>
      </w:r>
      <w:r>
        <w:rPr>
          <w:rFonts w:hint="eastAsia" w:ascii="宋体"/>
          <w:sz w:val="24"/>
          <w:szCs w:val="24"/>
        </w:rPr>
        <w:t>。</w:t>
      </w:r>
    </w:p>
    <w:p>
      <w:pPr>
        <w:pStyle w:val="7"/>
        <w:pageBreakBefore w:val="0"/>
        <w:widowControl w:val="0"/>
        <w:kinsoku/>
        <w:wordWrap/>
        <w:overflowPunct/>
        <w:topLinePunct w:val="0"/>
        <w:bidi w:val="0"/>
        <w:adjustRightInd w:val="0"/>
        <w:snapToGrid w:val="0"/>
        <w:spacing w:before="240" w:line="490" w:lineRule="exact"/>
        <w:ind w:firstLine="480" w:firstLineChars="200"/>
        <w:rPr>
          <w:rFonts w:hint="eastAsia" w:ascii="宋体"/>
          <w:color w:val="000000"/>
          <w:sz w:val="24"/>
          <w:szCs w:val="24"/>
          <w:u w:val="single"/>
        </w:rPr>
      </w:pPr>
      <w:r>
        <w:rPr>
          <w:rFonts w:hint="eastAsia" w:ascii="宋体"/>
          <w:sz w:val="24"/>
          <w:szCs w:val="24"/>
        </w:rPr>
        <w:t>招标代理机构：</w:t>
      </w:r>
      <w:r>
        <w:rPr>
          <w:rFonts w:hint="eastAsia" w:ascii="宋体"/>
          <w:sz w:val="24"/>
          <w:szCs w:val="24"/>
          <w:u w:val="single"/>
        </w:rPr>
        <w:t xml:space="preserve">  </w:t>
      </w:r>
      <w:r>
        <w:rPr>
          <w:rFonts w:hint="eastAsia" w:ascii="宋体"/>
          <w:sz w:val="24"/>
          <w:szCs w:val="24"/>
          <w:u w:val="single"/>
          <w:lang w:eastAsia="zh-CN"/>
        </w:rPr>
        <w:t>福建佳衡</w:t>
      </w:r>
      <w:r>
        <w:rPr>
          <w:rFonts w:hint="eastAsia" w:ascii="宋体"/>
          <w:color w:val="000000"/>
          <w:sz w:val="24"/>
          <w:szCs w:val="24"/>
          <w:u w:val="single"/>
          <w:lang w:eastAsia="zh-CN"/>
        </w:rPr>
        <w:t>招标有限公司</w:t>
      </w:r>
      <w:r>
        <w:rPr>
          <w:rFonts w:hint="eastAsia" w:ascii="宋体"/>
          <w:color w:val="000000"/>
          <w:sz w:val="24"/>
          <w:szCs w:val="24"/>
          <w:u w:val="single"/>
        </w:rPr>
        <w:t xml:space="preserve">  </w:t>
      </w:r>
    </w:p>
    <w:p>
      <w:pPr>
        <w:pStyle w:val="7"/>
        <w:pageBreakBefore w:val="0"/>
        <w:widowControl w:val="0"/>
        <w:kinsoku/>
        <w:wordWrap/>
        <w:overflowPunct/>
        <w:topLinePunct w:val="0"/>
        <w:bidi w:val="0"/>
        <w:adjustRightInd w:val="0"/>
        <w:snapToGrid w:val="0"/>
        <w:spacing w:line="490" w:lineRule="exact"/>
        <w:ind w:firstLine="480" w:firstLineChars="200"/>
        <w:rPr>
          <w:rFonts w:hint="eastAsia" w:ascii="宋体"/>
          <w:color w:val="000000"/>
          <w:sz w:val="24"/>
          <w:szCs w:val="24"/>
        </w:rPr>
      </w:pPr>
      <w:r>
        <w:rPr>
          <w:rFonts w:hint="eastAsia" w:ascii="宋体"/>
          <w:color w:val="000000"/>
          <w:sz w:val="24"/>
          <w:szCs w:val="24"/>
        </w:rPr>
        <w:t>地址：</w:t>
      </w:r>
      <w:r>
        <w:rPr>
          <w:rFonts w:hint="eastAsia" w:ascii="宋体"/>
          <w:color w:val="000000"/>
          <w:sz w:val="24"/>
          <w:szCs w:val="24"/>
          <w:u w:val="single"/>
        </w:rPr>
        <w:t xml:space="preserve">福建省泉州市丰泽区 </w:t>
      </w:r>
      <w:r>
        <w:rPr>
          <w:rFonts w:hint="eastAsia" w:ascii="宋体"/>
          <w:color w:val="000000"/>
          <w:sz w:val="24"/>
          <w:szCs w:val="24"/>
        </w:rPr>
        <w:t>，</w:t>
      </w:r>
    </w:p>
    <w:p>
      <w:pPr>
        <w:pStyle w:val="7"/>
        <w:pageBreakBefore w:val="0"/>
        <w:widowControl w:val="0"/>
        <w:kinsoku/>
        <w:wordWrap/>
        <w:overflowPunct/>
        <w:topLinePunct w:val="0"/>
        <w:bidi w:val="0"/>
        <w:adjustRightInd w:val="0"/>
        <w:snapToGrid w:val="0"/>
        <w:spacing w:line="490" w:lineRule="exact"/>
        <w:ind w:firstLine="480" w:firstLineChars="200"/>
        <w:rPr>
          <w:rFonts w:hint="eastAsia" w:ascii="宋体"/>
          <w:color w:val="000000"/>
          <w:sz w:val="24"/>
          <w:szCs w:val="24"/>
          <w:u w:val="single"/>
        </w:rPr>
      </w:pPr>
      <w:r>
        <w:rPr>
          <w:rFonts w:hint="eastAsia" w:ascii="宋体"/>
          <w:color w:val="000000"/>
          <w:sz w:val="24"/>
          <w:szCs w:val="24"/>
        </w:rPr>
        <w:t>邮编：</w:t>
      </w:r>
      <w:r>
        <w:rPr>
          <w:rFonts w:hint="eastAsia" w:ascii="宋体"/>
          <w:color w:val="000000"/>
          <w:sz w:val="24"/>
          <w:szCs w:val="24"/>
          <w:u w:val="single"/>
        </w:rPr>
        <w:t xml:space="preserve">  362000  </w:t>
      </w:r>
      <w:r>
        <w:rPr>
          <w:rFonts w:hint="eastAsia" w:ascii="宋体"/>
          <w:color w:val="000000"/>
          <w:sz w:val="24"/>
          <w:szCs w:val="24"/>
        </w:rPr>
        <w:t>；</w:t>
      </w:r>
    </w:p>
    <w:p>
      <w:pPr>
        <w:pStyle w:val="7"/>
        <w:pageBreakBefore w:val="0"/>
        <w:widowControl w:val="0"/>
        <w:kinsoku/>
        <w:wordWrap/>
        <w:overflowPunct/>
        <w:topLinePunct w:val="0"/>
        <w:bidi w:val="0"/>
        <w:adjustRightInd w:val="0"/>
        <w:snapToGrid w:val="0"/>
        <w:spacing w:line="490" w:lineRule="exact"/>
        <w:ind w:firstLine="480" w:firstLineChars="200"/>
        <w:rPr>
          <w:rFonts w:hint="eastAsia" w:ascii="宋体"/>
          <w:color w:val="000000"/>
          <w:sz w:val="24"/>
          <w:szCs w:val="24"/>
        </w:rPr>
      </w:pPr>
      <w:r>
        <w:rPr>
          <w:rFonts w:hint="eastAsia" w:ascii="宋体"/>
          <w:color w:val="000000"/>
          <w:sz w:val="24"/>
          <w:szCs w:val="24"/>
        </w:rPr>
        <w:t>电话：</w:t>
      </w:r>
      <w:r>
        <w:rPr>
          <w:rFonts w:hint="eastAsia" w:ascii="宋体"/>
          <w:color w:val="000000"/>
          <w:sz w:val="24"/>
          <w:szCs w:val="24"/>
          <w:u w:val="single"/>
        </w:rPr>
        <w:t xml:space="preserve">  18605952862 </w:t>
      </w:r>
      <w:r>
        <w:rPr>
          <w:rFonts w:hint="eastAsia" w:ascii="宋体"/>
          <w:color w:val="000000"/>
          <w:sz w:val="24"/>
          <w:szCs w:val="24"/>
        </w:rPr>
        <w:t>传真：</w:t>
      </w:r>
      <w:r>
        <w:rPr>
          <w:rFonts w:hint="eastAsia" w:ascii="宋体"/>
          <w:color w:val="000000"/>
          <w:sz w:val="24"/>
          <w:szCs w:val="24"/>
          <w:u w:val="single"/>
        </w:rPr>
        <w:t xml:space="preserve">   /   </w:t>
      </w:r>
      <w:r>
        <w:rPr>
          <w:rFonts w:hint="eastAsia" w:ascii="宋体"/>
          <w:color w:val="000000"/>
          <w:sz w:val="24"/>
          <w:szCs w:val="24"/>
        </w:rPr>
        <w:t>；</w:t>
      </w:r>
    </w:p>
    <w:p>
      <w:pPr>
        <w:spacing w:line="490" w:lineRule="exact"/>
        <w:ind w:firstLine="480" w:firstLineChars="200"/>
      </w:pPr>
      <w:r>
        <w:rPr>
          <w:rFonts w:hint="eastAsia" w:ascii="宋体"/>
          <w:color w:val="000000"/>
          <w:sz w:val="24"/>
          <w:szCs w:val="24"/>
        </w:rPr>
        <w:t xml:space="preserve">联系人： </w:t>
      </w:r>
      <w:r>
        <w:rPr>
          <w:rFonts w:hint="eastAsia" w:ascii="宋体"/>
          <w:color w:val="000000"/>
          <w:sz w:val="24"/>
          <w:szCs w:val="24"/>
          <w:u w:val="single"/>
        </w:rPr>
        <w:t xml:space="preserve">   王先生   </w:t>
      </w:r>
      <w:r>
        <w:rPr>
          <w:rFonts w:hint="eastAsia" w:ascii="宋体"/>
          <w:color w:val="000000"/>
          <w:sz w:val="24"/>
          <w:szCs w:val="24"/>
        </w:rPr>
        <w:t>。</w:t>
      </w: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compatSetting w:name="compatibilityMode" w:uri="http://schemas.microsoft.com/office/word" w:val="14"/>
  </w:compat>
  <w:docVars>
    <w:docVar w:name="commondata" w:val="eyJoZGlkIjoiZWI0YmRkMTcwODJkMGE1Yzc2ODU3YjQzYzY2MjIxMWYifQ=="/>
  </w:docVars>
  <w:rsids>
    <w:rsidRoot w:val="00000000"/>
    <w:rsid w:val="36D9205B"/>
    <w:rsid w:val="527B39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jc w:val="both"/>
      <w:textAlignment w:val="baseline"/>
    </w:pPr>
    <w:rPr>
      <w:rFonts w:ascii="Calibri" w:hAnsi="Calibri" w:eastAsia="宋体" w:cs="Times New Roman"/>
      <w:sz w:val="20"/>
      <w:szCs w:val="20"/>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rPr>
  </w:style>
  <w:style w:type="paragraph" w:styleId="5">
    <w:name w:val="heading 2"/>
    <w:basedOn w:val="1"/>
    <w:next w:val="1"/>
    <w:qFormat/>
    <w:uiPriority w:val="0"/>
    <w:pPr>
      <w:keepNext/>
      <w:keepLines/>
      <w:spacing w:before="260" w:after="260" w:line="415" w:lineRule="auto"/>
      <w:outlineLvl w:val="1"/>
    </w:pPr>
    <w:rPr>
      <w:rFonts w:ascii="Times New Roman" w:hAnsi="Times New Roman" w:eastAsia="黑体"/>
      <w:b/>
      <w:sz w:val="32"/>
    </w:rPr>
  </w:style>
  <w:style w:type="paragraph" w:styleId="6">
    <w:name w:val="heading 3"/>
    <w:basedOn w:val="1"/>
    <w:next w:val="1"/>
    <w:qFormat/>
    <w:uiPriority w:val="0"/>
    <w:pPr>
      <w:keepNext/>
      <w:keepLines/>
      <w:widowControl w:val="0"/>
      <w:spacing w:before="260" w:after="260" w:line="416" w:lineRule="atLeast"/>
      <w:outlineLvl w:val="2"/>
    </w:pPr>
    <w:rPr>
      <w:b/>
      <w:bCs/>
      <w:sz w:val="32"/>
      <w:szCs w:val="32"/>
    </w:rPr>
  </w:style>
  <w:style w:type="character" w:default="1" w:styleId="9">
    <w:name w:val="Default Paragraph Font"/>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tabs>
        <w:tab w:val="left" w:pos="0"/>
        <w:tab w:val="left" w:pos="993"/>
        <w:tab w:val="left" w:pos="1134"/>
      </w:tabs>
      <w:spacing w:after="0" w:line="360" w:lineRule="auto"/>
      <w:ind w:left="0" w:firstLine="200" w:firstLineChars="200"/>
    </w:pPr>
    <w:rPr>
      <w:rFonts w:ascii="宋体" w:cs="宋体"/>
      <w:sz w:val="28"/>
      <w:szCs w:val="28"/>
      <w:lang w:bidi="ar-SA"/>
    </w:rPr>
  </w:style>
  <w:style w:type="paragraph" w:styleId="3">
    <w:name w:val="Body Text Indent"/>
    <w:basedOn w:val="1"/>
    <w:qFormat/>
    <w:uiPriority w:val="0"/>
    <w:pPr>
      <w:widowControl/>
      <w:tabs>
        <w:tab w:val="left" w:pos="0"/>
        <w:tab w:val="left" w:pos="993"/>
        <w:tab w:val="left" w:pos="1134"/>
      </w:tabs>
      <w:adjustRightInd/>
      <w:spacing w:line="500" w:lineRule="exact"/>
      <w:ind w:firstLine="567"/>
      <w:textAlignment w:val="auto"/>
    </w:pPr>
    <w:rPr>
      <w:rFonts w:ascii="宋体"/>
      <w:sz w:val="28"/>
    </w:rPr>
  </w:style>
  <w:style w:type="paragraph" w:styleId="7">
    <w:name w:val="Normal Indent"/>
    <w:basedOn w:val="1"/>
    <w:qFormat/>
    <w:uiPriority w:val="0"/>
    <w:pPr>
      <w:ind w:firstLine="420"/>
    </w:pPr>
    <w:rPr>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3</Pages>
  <Words>1824</Words>
  <Characters>2079</Characters>
  <Lines>0</Lines>
  <Paragraphs>43</Paragraphs>
  <TotalTime>5</TotalTime>
  <ScaleCrop>false</ScaleCrop>
  <LinksUpToDate>false</LinksUpToDate>
  <CharactersWithSpaces>2188</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2022-05-09T12:46:00Z</dcterms:created>
  <dc:creator>李国栋</dc:creator>
  <cp:lastModifiedBy>Administrator</cp:lastModifiedBy>
  <cp:lastPrinted>2022-05-10T01:53:00Z</cp:lastPrinted>
  <dcterms:modified xsi:type="dcterms:W3CDTF">2022-09-15T06:10:32Z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31A653A4A10547CDA9426F92DCE5762E</vt:lpwstr>
  </property>
</Properties>
</file>