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numPr>
          <w:ilvl w:val="0"/>
          <w:numId w:val="0"/>
        </w:numPr>
        <w:tabs>
          <w:tab w:val="clear" w:pos="0"/>
        </w:tabs>
        <w:kinsoku/>
        <w:wordWrap/>
        <w:overflowPunct/>
        <w:topLinePunct w:val="0"/>
        <w:autoSpaceDE/>
        <w:autoSpaceDN/>
        <w:bidi w:val="0"/>
        <w:snapToGrid w:val="0"/>
        <w:spacing w:before="0" w:after="0" w:line="312" w:lineRule="auto"/>
        <w:jc w:val="center"/>
        <w:rPr>
          <w:rFonts w:hint="eastAsia"/>
          <w:b w:val="0"/>
          <w:bCs w:val="0"/>
          <w:color w:val="auto"/>
          <w:lang w:eastAsia="zh-CN"/>
        </w:rPr>
      </w:pPr>
      <w:bookmarkStart w:id="0" w:name="_Toc37622866"/>
      <w:r>
        <w:rPr>
          <w:rFonts w:hint="eastAsia"/>
          <w:b w:val="0"/>
          <w:bCs w:val="0"/>
          <w:color w:val="auto"/>
          <w:lang w:eastAsia="zh-CN"/>
        </w:rPr>
        <w:t>招标公告</w:t>
      </w:r>
      <w:bookmarkEnd w:id="0"/>
    </w:p>
    <w:p>
      <w:pPr>
        <w:pageBreakBefore w:val="0"/>
        <w:kinsoku/>
        <w:wordWrap/>
        <w:overflowPunct/>
        <w:topLinePunct w:val="0"/>
        <w:autoSpaceDE/>
        <w:autoSpaceDN/>
        <w:bidi w:val="0"/>
        <w:spacing w:line="312" w:lineRule="auto"/>
        <w:ind w:firstLine="3360" w:firstLineChars="1400"/>
        <w:rPr>
          <w:rFonts w:hint="eastAsia" w:ascii="宋体" w:eastAsia="仿宋_GB2312"/>
          <w:color w:val="auto"/>
          <w:sz w:val="24"/>
          <w:lang w:eastAsia="zh-CN"/>
        </w:rPr>
      </w:pPr>
      <w:r>
        <w:rPr>
          <w:rFonts w:hint="eastAsia" w:ascii="宋体"/>
          <w:color w:val="auto"/>
          <w:sz w:val="24"/>
        </w:rPr>
        <w:t>招标编号：</w:t>
      </w:r>
      <w:r>
        <w:rPr>
          <w:rFonts w:hint="eastAsia" w:ascii="宋体"/>
          <w:color w:val="auto"/>
          <w:sz w:val="24"/>
          <w:lang w:eastAsia="zh-CN"/>
        </w:rPr>
        <w:t>晋东招标[2020]3号</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b/>
          <w:color w:val="auto"/>
          <w:sz w:val="24"/>
        </w:rPr>
      </w:pPr>
      <w:r>
        <w:rPr>
          <w:rFonts w:hint="eastAsia" w:ascii="宋体"/>
          <w:b/>
          <w:color w:val="auto"/>
          <w:sz w:val="24"/>
        </w:rPr>
        <w:t>1.招标条件</w:t>
      </w:r>
    </w:p>
    <w:p>
      <w:pPr>
        <w:pageBreakBefore w:val="0"/>
        <w:widowControl/>
        <w:tabs>
          <w:tab w:val="left" w:pos="900"/>
          <w:tab w:val="left" w:pos="1100"/>
        </w:tabs>
        <w:kinsoku/>
        <w:wordWrap/>
        <w:overflowPunct/>
        <w:topLinePunct w:val="0"/>
        <w:autoSpaceDE/>
        <w:autoSpaceDN/>
        <w:bidi w:val="0"/>
        <w:adjustRightInd/>
        <w:spacing w:line="312" w:lineRule="auto"/>
        <w:ind w:firstLine="424" w:firstLineChars="177"/>
        <w:rPr>
          <w:rFonts w:ascii="宋体"/>
          <w:color w:val="auto"/>
          <w:sz w:val="24"/>
        </w:rPr>
      </w:pPr>
      <w:r>
        <w:rPr>
          <w:rFonts w:hint="eastAsia" w:ascii="宋体" w:hAnsi="宋体" w:cs="宋体"/>
          <w:color w:val="auto"/>
          <w:sz w:val="24"/>
          <w:szCs w:val="24"/>
        </w:rPr>
        <w:t>本招标项目</w:t>
      </w:r>
      <w:r>
        <w:rPr>
          <w:rFonts w:hint="eastAsia" w:ascii="宋体"/>
          <w:color w:val="auto"/>
          <w:sz w:val="24"/>
          <w:u w:val="single"/>
        </w:rPr>
        <w:t>下宗祠口至四队仓库水泥硬化工程</w:t>
      </w:r>
      <w:r>
        <w:rPr>
          <w:rFonts w:hint="eastAsia" w:ascii="宋体" w:hAnsi="宋体" w:cs="宋体"/>
          <w:color w:val="auto"/>
          <w:sz w:val="24"/>
          <w:szCs w:val="24"/>
        </w:rPr>
        <w:t>已批准建设，建设单位为</w:t>
      </w:r>
      <w:r>
        <w:rPr>
          <w:rFonts w:hint="eastAsia" w:ascii="宋体"/>
          <w:color w:val="auto"/>
          <w:sz w:val="24"/>
          <w:u w:val="single"/>
        </w:rPr>
        <w:t>晋江市东石镇井林村民委员会</w:t>
      </w:r>
      <w:r>
        <w:rPr>
          <w:rFonts w:hint="eastAsia" w:ascii="宋体" w:hAnsi="宋体" w:cs="宋体"/>
          <w:color w:val="auto"/>
          <w:sz w:val="24"/>
          <w:szCs w:val="24"/>
        </w:rPr>
        <w:t>，建设资金来源</w:t>
      </w:r>
      <w:r>
        <w:rPr>
          <w:rFonts w:hint="eastAsia" w:ascii="宋体" w:hAnsi="宋体" w:cs="宋体"/>
          <w:color w:val="auto"/>
          <w:sz w:val="24"/>
          <w:szCs w:val="24"/>
          <w:u w:val="single"/>
        </w:rPr>
        <w:t xml:space="preserve"> </w:t>
      </w:r>
      <w:r>
        <w:rPr>
          <w:rFonts w:hint="eastAsia" w:ascii="宋体" w:hAnsi="宋体" w:cs="宋体"/>
          <w:color w:val="auto"/>
          <w:sz w:val="24"/>
          <w:szCs w:val="24"/>
          <w:u w:val="single"/>
        </w:rPr>
        <w:t>财政拨款</w:t>
      </w:r>
      <w:r>
        <w:rPr>
          <w:rFonts w:hint="eastAsia" w:ascii="宋体" w:hAnsi="宋体"/>
          <w:i/>
          <w:color w:val="auto"/>
          <w:sz w:val="24"/>
          <w:szCs w:val="24"/>
          <w:u w:val="single"/>
        </w:rPr>
        <w:t xml:space="preserve"> </w:t>
      </w:r>
      <w:r>
        <w:rPr>
          <w:rFonts w:hint="eastAsia" w:ascii="宋体" w:hAnsi="宋体" w:cs="宋体"/>
          <w:color w:val="auto"/>
          <w:sz w:val="24"/>
          <w:szCs w:val="24"/>
        </w:rPr>
        <w:t>，招标人为</w:t>
      </w:r>
      <w:r>
        <w:rPr>
          <w:rFonts w:hint="eastAsia" w:ascii="宋体"/>
          <w:color w:val="auto"/>
          <w:sz w:val="24"/>
          <w:u w:val="single"/>
        </w:rPr>
        <w:t>晋江市东石镇井林村民委员会</w:t>
      </w:r>
      <w:r>
        <w:rPr>
          <w:rFonts w:hint="eastAsia" w:ascii="宋体" w:hAnsi="宋体" w:cs="宋体"/>
          <w:color w:val="auto"/>
          <w:sz w:val="24"/>
          <w:szCs w:val="24"/>
        </w:rPr>
        <w:t>，委托的招标代理单位为</w:t>
      </w:r>
      <w:r>
        <w:rPr>
          <w:rFonts w:hint="eastAsia" w:ascii="宋体" w:hAnsi="宋体" w:cs="宋体"/>
          <w:color w:val="auto"/>
          <w:sz w:val="24"/>
          <w:szCs w:val="24"/>
          <w:u w:val="single"/>
        </w:rPr>
        <w:t xml:space="preserve"> </w:t>
      </w:r>
      <w:r>
        <w:rPr>
          <w:rFonts w:hint="eastAsia" w:ascii="宋体" w:hAnsi="宋体"/>
          <w:bCs/>
          <w:color w:val="auto"/>
          <w:sz w:val="24"/>
          <w:szCs w:val="24"/>
          <w:u w:val="single"/>
        </w:rPr>
        <w:t>福建平诚工程造价咨询有限公司</w:t>
      </w:r>
      <w:r>
        <w:rPr>
          <w:rFonts w:hint="eastAsia" w:ascii="宋体" w:hAnsi="宋体" w:cs="宋体"/>
          <w:color w:val="auto"/>
          <w:sz w:val="24"/>
          <w:szCs w:val="24"/>
          <w:u w:val="single"/>
        </w:rPr>
        <w:t xml:space="preserve"> </w:t>
      </w:r>
      <w:r>
        <w:rPr>
          <w:rFonts w:hint="eastAsia" w:ascii="宋体" w:hAnsi="宋体" w:cs="宋体"/>
          <w:color w:val="auto"/>
          <w:sz w:val="24"/>
          <w:szCs w:val="24"/>
        </w:rPr>
        <w:t>。本项目已具备招标条件，现对该项目的施工进行公开招标</w:t>
      </w:r>
      <w:r>
        <w:rPr>
          <w:rFonts w:hint="eastAsia" w:ascii="宋体"/>
          <w:color w:val="auto"/>
          <w:sz w:val="24"/>
        </w:rPr>
        <w:t>。</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b/>
          <w:color w:val="auto"/>
          <w:sz w:val="24"/>
        </w:rPr>
      </w:pPr>
      <w:r>
        <w:rPr>
          <w:rFonts w:hint="eastAsia" w:ascii="宋体"/>
          <w:b/>
          <w:color w:val="auto"/>
          <w:sz w:val="24"/>
        </w:rPr>
        <w:t>2.项目概况和招标范围</w:t>
      </w:r>
    </w:p>
    <w:p>
      <w:pPr>
        <w:pageBreakBefore w:val="0"/>
        <w:widowControl/>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2.1.工程建设地点：</w:t>
      </w:r>
      <w:r>
        <w:rPr>
          <w:rFonts w:hint="eastAsia" w:ascii="宋体"/>
          <w:color w:val="auto"/>
          <w:sz w:val="24"/>
          <w:u w:val="single"/>
        </w:rPr>
        <w:t>晋江市东石镇井林村</w:t>
      </w:r>
      <w:r>
        <w:rPr>
          <w:rFonts w:hint="eastAsia" w:ascii="宋体"/>
          <w:color w:val="auto"/>
          <w:sz w:val="24"/>
        </w:rPr>
        <w:t>；</w:t>
      </w:r>
    </w:p>
    <w:p>
      <w:pPr>
        <w:pageBreakBefore w:val="0"/>
        <w:widowControl/>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2.2.工程建设规模：</w:t>
      </w:r>
      <w:r>
        <w:rPr>
          <w:rFonts w:hint="eastAsia" w:ascii="宋体"/>
          <w:color w:val="auto"/>
          <w:sz w:val="24"/>
          <w:u w:val="single"/>
        </w:rPr>
        <w:t>总造价24.1274万元，道路长度约87米，宽度约4米，具体详见招标人提供的设计文件及工程量清单</w:t>
      </w:r>
      <w:r>
        <w:rPr>
          <w:rFonts w:hint="eastAsia" w:ascii="宋体"/>
          <w:color w:val="auto"/>
          <w:sz w:val="24"/>
        </w:rPr>
        <w:t>；</w:t>
      </w:r>
    </w:p>
    <w:p>
      <w:pPr>
        <w:pageBreakBefore w:val="0"/>
        <w:widowControl/>
        <w:kinsoku/>
        <w:wordWrap/>
        <w:overflowPunct/>
        <w:topLinePunct w:val="0"/>
        <w:autoSpaceDE/>
        <w:autoSpaceDN/>
        <w:bidi w:val="0"/>
        <w:adjustRightInd/>
        <w:spacing w:line="312" w:lineRule="auto"/>
        <w:ind w:firstLine="480" w:firstLineChars="200"/>
        <w:textAlignment w:val="auto"/>
        <w:rPr>
          <w:rFonts w:hint="eastAsia" w:ascii="宋体"/>
          <w:color w:val="auto"/>
          <w:sz w:val="24"/>
        </w:rPr>
      </w:pPr>
      <w:r>
        <w:rPr>
          <w:rFonts w:hint="eastAsia" w:ascii="宋体"/>
          <w:color w:val="auto"/>
          <w:sz w:val="24"/>
        </w:rPr>
        <w:t>2.3.招标范围和内容：</w:t>
      </w:r>
    </w:p>
    <w:p>
      <w:pPr>
        <w:pageBreakBefore w:val="0"/>
        <w:widowControl/>
        <w:kinsoku/>
        <w:wordWrap/>
        <w:overflowPunct/>
        <w:topLinePunct w:val="0"/>
        <w:autoSpaceDE/>
        <w:autoSpaceDN/>
        <w:bidi w:val="0"/>
        <w:adjustRightInd/>
        <w:spacing w:line="312" w:lineRule="auto"/>
        <w:ind w:firstLine="480" w:firstLineChars="200"/>
        <w:textAlignment w:val="auto"/>
        <w:rPr>
          <w:rFonts w:hint="eastAsia" w:ascii="宋体"/>
          <w:color w:val="auto"/>
          <w:sz w:val="24"/>
          <w:u w:val="single"/>
        </w:rPr>
      </w:pPr>
      <w:r>
        <w:rPr>
          <w:rFonts w:hint="eastAsia" w:ascii="宋体"/>
          <w:color w:val="auto"/>
          <w:sz w:val="24"/>
        </w:rPr>
        <w:t>（1）工程类别：</w:t>
      </w:r>
      <w:r>
        <w:rPr>
          <w:rFonts w:hint="eastAsia" w:ascii="宋体"/>
          <w:color w:val="auto"/>
          <w:sz w:val="24"/>
          <w:u w:val="single"/>
        </w:rPr>
        <w:t>市政公用工程</w:t>
      </w:r>
      <w:r>
        <w:rPr>
          <w:rFonts w:hint="eastAsia" w:ascii="宋体"/>
          <w:color w:val="auto"/>
          <w:sz w:val="24"/>
        </w:rPr>
        <w:t>；</w:t>
      </w:r>
    </w:p>
    <w:p>
      <w:pPr>
        <w:pageBreakBefore w:val="0"/>
        <w:widowControl/>
        <w:kinsoku/>
        <w:wordWrap/>
        <w:overflowPunct/>
        <w:topLinePunct w:val="0"/>
        <w:autoSpaceDE/>
        <w:autoSpaceDN/>
        <w:bidi w:val="0"/>
        <w:adjustRightInd/>
        <w:spacing w:line="312" w:lineRule="auto"/>
        <w:ind w:firstLine="480" w:firstLineChars="200"/>
        <w:textAlignment w:val="auto"/>
        <w:rPr>
          <w:rFonts w:hint="eastAsia" w:ascii="宋体"/>
          <w:color w:val="auto"/>
          <w:sz w:val="24"/>
        </w:rPr>
      </w:pPr>
      <w:r>
        <w:rPr>
          <w:rFonts w:hint="eastAsia" w:ascii="宋体"/>
          <w:color w:val="auto"/>
          <w:sz w:val="24"/>
        </w:rPr>
        <w:t>（2）招标类型：</w:t>
      </w:r>
      <w:r>
        <w:rPr>
          <w:rFonts w:hint="eastAsia" w:ascii="宋体"/>
          <w:color w:val="auto"/>
          <w:sz w:val="24"/>
          <w:u w:val="single"/>
        </w:rPr>
        <w:t>施工总承包</w:t>
      </w:r>
      <w:r>
        <w:rPr>
          <w:rFonts w:hint="eastAsia" w:ascii="宋体"/>
          <w:color w:val="auto"/>
          <w:sz w:val="24"/>
        </w:rPr>
        <w:t>；</w:t>
      </w:r>
    </w:p>
    <w:p>
      <w:pPr>
        <w:pageBreakBefore w:val="0"/>
        <w:widowControl/>
        <w:kinsoku/>
        <w:wordWrap/>
        <w:overflowPunct/>
        <w:topLinePunct w:val="0"/>
        <w:autoSpaceDE/>
        <w:autoSpaceDN/>
        <w:bidi w:val="0"/>
        <w:adjustRightInd/>
        <w:spacing w:line="312" w:lineRule="auto"/>
        <w:ind w:firstLine="480" w:firstLineChars="200"/>
        <w:textAlignment w:val="auto"/>
        <w:rPr>
          <w:rFonts w:hint="eastAsia" w:ascii="宋体"/>
          <w:color w:val="auto"/>
          <w:sz w:val="24"/>
        </w:rPr>
      </w:pPr>
      <w:r>
        <w:rPr>
          <w:rFonts w:hint="eastAsia" w:ascii="宋体"/>
          <w:color w:val="auto"/>
          <w:sz w:val="24"/>
        </w:rPr>
        <w:t>（3）招标范围和内容：</w:t>
      </w:r>
      <w:r>
        <w:rPr>
          <w:rFonts w:hint="eastAsia" w:ascii="宋体"/>
          <w:color w:val="auto"/>
          <w:sz w:val="24"/>
          <w:u w:val="single"/>
        </w:rPr>
        <w:t>总造价24.1274万元，道路长度约87米，宽度约4米</w:t>
      </w:r>
      <w:r>
        <w:rPr>
          <w:rFonts w:hint="eastAsia" w:ascii="宋体"/>
          <w:color w:val="auto"/>
          <w:sz w:val="24"/>
          <w:u w:val="single"/>
        </w:rPr>
        <w:t>，建设内容包括但不限</w:t>
      </w:r>
      <w:r>
        <w:rPr>
          <w:rFonts w:hint="eastAsia" w:ascii="宋体"/>
          <w:color w:val="auto"/>
          <w:sz w:val="24"/>
          <w:u w:val="single"/>
        </w:rPr>
        <w:t>于：土方工程、道路工程、挡土墙工程、排水工程等</w:t>
      </w:r>
      <w:r>
        <w:rPr>
          <w:rFonts w:hint="eastAsia" w:ascii="宋体"/>
          <w:color w:val="auto"/>
          <w:sz w:val="24"/>
          <w:u w:val="single"/>
        </w:rPr>
        <w:t xml:space="preserve">，具体详见招标人提供的设计文件及工程量清单 </w:t>
      </w:r>
      <w:r>
        <w:rPr>
          <w:rFonts w:hint="eastAsia" w:ascii="宋体"/>
          <w:color w:val="auto"/>
          <w:sz w:val="24"/>
        </w:rPr>
        <w:t>；</w:t>
      </w:r>
    </w:p>
    <w:p>
      <w:pPr>
        <w:pageBreakBefore w:val="0"/>
        <w:widowControl/>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2.4.招标控制价（即最高投标限价，下同）：</w:t>
      </w:r>
      <w:r>
        <w:rPr>
          <w:rFonts w:hint="eastAsia" w:ascii="宋体"/>
          <w:color w:val="auto"/>
          <w:sz w:val="24"/>
          <w:u w:val="single"/>
        </w:rPr>
        <w:t>241274</w:t>
      </w:r>
      <w:r>
        <w:rPr>
          <w:rFonts w:hint="eastAsia" w:ascii="宋体"/>
          <w:color w:val="auto"/>
          <w:sz w:val="24"/>
        </w:rPr>
        <w:t>元；</w:t>
      </w:r>
    </w:p>
    <w:p>
      <w:pPr>
        <w:pageBreakBefore w:val="0"/>
        <w:widowControl/>
        <w:kinsoku/>
        <w:wordWrap/>
        <w:overflowPunct/>
        <w:topLinePunct w:val="0"/>
        <w:autoSpaceDE/>
        <w:autoSpaceDN/>
        <w:bidi w:val="0"/>
        <w:spacing w:line="312" w:lineRule="auto"/>
        <w:ind w:firstLine="480" w:firstLineChars="200"/>
        <w:jc w:val="left"/>
        <w:textAlignment w:val="auto"/>
        <w:rPr>
          <w:rFonts w:hint="eastAsia" w:ascii="宋体"/>
          <w:color w:val="auto"/>
          <w:sz w:val="24"/>
        </w:rPr>
      </w:pPr>
      <w:r>
        <w:rPr>
          <w:rFonts w:hint="eastAsia" w:ascii="宋体"/>
          <w:color w:val="auto"/>
          <w:sz w:val="24"/>
        </w:rPr>
        <w:t>2.5.工期要求：总工期为</w:t>
      </w:r>
      <w:r>
        <w:rPr>
          <w:rFonts w:hint="eastAsia" w:ascii="宋体"/>
          <w:color w:val="auto"/>
          <w:sz w:val="24"/>
          <w:u w:val="single"/>
        </w:rPr>
        <w:t xml:space="preserve"> 45 </w:t>
      </w:r>
      <w:r>
        <w:rPr>
          <w:rFonts w:hint="eastAsia" w:ascii="宋体"/>
          <w:color w:val="auto"/>
          <w:sz w:val="24"/>
        </w:rPr>
        <w:t>日历天；其中各关键节点的工期要求为</w:t>
      </w:r>
      <w:r>
        <w:rPr>
          <w:rFonts w:hint="eastAsia" w:ascii="宋体"/>
          <w:color w:val="auto"/>
          <w:sz w:val="24"/>
          <w:u w:val="single"/>
        </w:rPr>
        <w:t xml:space="preserve"> 无 </w:t>
      </w:r>
      <w:r>
        <w:rPr>
          <w:rFonts w:hint="eastAsia" w:ascii="宋体"/>
          <w:color w:val="auto"/>
          <w:sz w:val="24"/>
        </w:rPr>
        <w:t>；</w:t>
      </w:r>
    </w:p>
    <w:p>
      <w:pPr>
        <w:pageBreakBefore w:val="0"/>
        <w:widowControl/>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2.6.标段划分：</w:t>
      </w:r>
      <w:r>
        <w:rPr>
          <w:rFonts w:hint="eastAsia" w:ascii="宋体"/>
          <w:color w:val="auto"/>
          <w:sz w:val="24"/>
          <w:u w:val="single"/>
        </w:rPr>
        <w:t xml:space="preserve">  一个标段  </w:t>
      </w:r>
      <w:r>
        <w:rPr>
          <w:rFonts w:hint="eastAsia" w:ascii="宋体"/>
          <w:color w:val="auto"/>
          <w:sz w:val="24"/>
        </w:rPr>
        <w:t>；</w:t>
      </w:r>
    </w:p>
    <w:p>
      <w:pPr>
        <w:pageBreakBefore w:val="0"/>
        <w:widowControl/>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2.7.质量</w:t>
      </w:r>
      <w:r>
        <w:rPr>
          <w:rFonts w:hint="eastAsia" w:ascii="宋体"/>
          <w:color w:val="auto"/>
          <w:sz w:val="24"/>
          <w:szCs w:val="24"/>
        </w:rPr>
        <w:t>要求：</w:t>
      </w:r>
      <w:r>
        <w:rPr>
          <w:rFonts w:hint="eastAsia" w:ascii="宋体" w:hAnsi="宋体" w:cs="宋体"/>
          <w:color w:val="auto"/>
          <w:sz w:val="24"/>
          <w:szCs w:val="24"/>
        </w:rPr>
        <w:t>符合《工程施工质量验收规范》并达到</w:t>
      </w:r>
      <w:r>
        <w:rPr>
          <w:rFonts w:hint="eastAsia" w:ascii="宋体" w:hAnsi="宋体" w:cs="宋体"/>
          <w:color w:val="auto"/>
          <w:sz w:val="24"/>
          <w:szCs w:val="24"/>
          <w:u w:val="single"/>
        </w:rPr>
        <w:t xml:space="preserve"> 合格 </w:t>
      </w:r>
      <w:r>
        <w:rPr>
          <w:rFonts w:hint="eastAsia" w:ascii="宋体" w:hAnsi="宋体" w:cs="宋体"/>
          <w:color w:val="auto"/>
          <w:sz w:val="24"/>
          <w:szCs w:val="24"/>
        </w:rPr>
        <w:t>标准</w:t>
      </w:r>
      <w:r>
        <w:rPr>
          <w:rFonts w:hint="eastAsia" w:ascii="宋体"/>
          <w:color w:val="auto"/>
          <w:sz w:val="24"/>
          <w:szCs w:val="24"/>
        </w:rPr>
        <w:t>。</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b/>
          <w:color w:val="auto"/>
          <w:sz w:val="24"/>
        </w:rPr>
      </w:pPr>
      <w:r>
        <w:rPr>
          <w:rFonts w:hint="eastAsia" w:ascii="宋体"/>
          <w:b/>
          <w:color w:val="auto"/>
          <w:sz w:val="24"/>
        </w:rPr>
        <w:t>3.投标人资格要求及审查办法</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3.1.本招标项目要求投标人须具备有效的不低于</w:t>
      </w:r>
      <w:r>
        <w:rPr>
          <w:rFonts w:hint="eastAsia" w:ascii="宋体"/>
          <w:color w:val="auto"/>
          <w:sz w:val="24"/>
          <w:u w:val="single"/>
        </w:rPr>
        <w:t xml:space="preserve"> </w:t>
      </w:r>
      <w:r>
        <w:rPr>
          <w:rFonts w:hint="eastAsia" w:ascii="宋体"/>
          <w:b/>
          <w:color w:val="auto"/>
          <w:sz w:val="24"/>
          <w:u w:val="single"/>
        </w:rPr>
        <w:t xml:space="preserve">叁 </w:t>
      </w:r>
      <w:r>
        <w:rPr>
          <w:rFonts w:hint="eastAsia" w:ascii="宋体"/>
          <w:color w:val="auto"/>
          <w:sz w:val="24"/>
        </w:rPr>
        <w:t>级</w:t>
      </w:r>
      <w:r>
        <w:rPr>
          <w:rFonts w:hint="eastAsia" w:ascii="宋体"/>
          <w:color w:val="auto"/>
          <w:sz w:val="24"/>
          <w:u w:val="single"/>
        </w:rPr>
        <w:t xml:space="preserve"> </w:t>
      </w:r>
      <w:r>
        <w:rPr>
          <w:rFonts w:hint="eastAsia" w:ascii="宋体"/>
          <w:b/>
          <w:bCs/>
          <w:color w:val="auto"/>
          <w:sz w:val="24"/>
          <w:u w:val="single"/>
        </w:rPr>
        <w:t xml:space="preserve">市政公用工程施工总承包 </w:t>
      </w:r>
      <w:r>
        <w:rPr>
          <w:rFonts w:hint="eastAsia" w:ascii="宋体"/>
          <w:color w:val="auto"/>
          <w:sz w:val="24"/>
        </w:rPr>
        <w:t>资质和《施工企业安全生产许可证》。（无需资质的项目，从其规定）</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3.2.投标人拟担任本招标项目的项目负责人（即项目经理，下同）须具备有效的不低于</w:t>
      </w:r>
      <w:r>
        <w:rPr>
          <w:rFonts w:hint="eastAsia" w:ascii="宋体"/>
          <w:b/>
          <w:bCs/>
          <w:color w:val="auto"/>
          <w:sz w:val="24"/>
          <w:u w:val="single"/>
        </w:rPr>
        <w:t>贰</w:t>
      </w:r>
      <w:r>
        <w:rPr>
          <w:rFonts w:hint="eastAsia" w:ascii="宋体"/>
          <w:color w:val="auto"/>
          <w:sz w:val="24"/>
        </w:rPr>
        <w:t>级</w:t>
      </w:r>
      <w:r>
        <w:rPr>
          <w:rFonts w:hint="eastAsia" w:ascii="宋体"/>
          <w:color w:val="auto"/>
          <w:sz w:val="24"/>
          <w:u w:val="single"/>
        </w:rPr>
        <w:t xml:space="preserve"> </w:t>
      </w:r>
      <w:r>
        <w:rPr>
          <w:rFonts w:hint="eastAsia" w:ascii="宋体"/>
          <w:b/>
          <w:bCs/>
          <w:color w:val="auto"/>
          <w:sz w:val="24"/>
          <w:u w:val="single"/>
        </w:rPr>
        <w:t xml:space="preserve">市政公用工程 </w:t>
      </w:r>
      <w:r>
        <w:rPr>
          <w:rFonts w:hint="eastAsia" w:ascii="宋体"/>
          <w:color w:val="auto"/>
          <w:sz w:val="24"/>
        </w:rPr>
        <w:t>专业注册建造师执业资格，并具备有效的安全生产考核合格证书（B证）。（无需资质的项目，从其规定）</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3.3.本招标项目</w:t>
      </w:r>
      <w:r>
        <w:rPr>
          <w:rFonts w:hint="eastAsia" w:ascii="宋体"/>
          <w:color w:val="auto"/>
          <w:sz w:val="24"/>
          <w:u w:val="single"/>
        </w:rPr>
        <w:t xml:space="preserve"> 不接受 </w:t>
      </w:r>
      <w:r>
        <w:rPr>
          <w:rFonts w:hint="eastAsia" w:ascii="宋体"/>
          <w:color w:val="auto"/>
          <w:sz w:val="24"/>
        </w:rPr>
        <w:t>联合体投标。</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3.4.本招标项目</w:t>
      </w:r>
      <w:r>
        <w:rPr>
          <w:rFonts w:hint="eastAsia" w:ascii="宋体"/>
          <w:color w:val="auto"/>
          <w:sz w:val="24"/>
          <w:u w:val="single"/>
        </w:rPr>
        <w:t xml:space="preserve"> 不应用 </w:t>
      </w:r>
      <w:r>
        <w:rPr>
          <w:rFonts w:hint="eastAsia" w:ascii="宋体"/>
          <w:color w:val="auto"/>
          <w:sz w:val="24"/>
        </w:rPr>
        <w:t>福建省建筑施工企业信用综合评价分值。</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3.5.投标人“类似工程业绩”要求：</w:t>
      </w:r>
      <w:r>
        <w:rPr>
          <w:rFonts w:hint="eastAsia" w:ascii="宋体"/>
          <w:i/>
          <w:color w:val="auto"/>
          <w:sz w:val="24"/>
          <w:u w:val="single"/>
        </w:rPr>
        <w:t xml:space="preserve"> </w:t>
      </w:r>
      <w:r>
        <w:rPr>
          <w:rFonts w:hint="eastAsia" w:ascii="宋体"/>
          <w:color w:val="auto"/>
          <w:sz w:val="24"/>
          <w:u w:val="single"/>
        </w:rPr>
        <w:t>/</w:t>
      </w:r>
      <w:r>
        <w:rPr>
          <w:rFonts w:hint="eastAsia" w:ascii="宋体"/>
          <w:i/>
          <w:color w:val="auto"/>
          <w:sz w:val="24"/>
          <w:u w:val="single"/>
        </w:rPr>
        <w:t>　</w:t>
      </w:r>
      <w:r>
        <w:rPr>
          <w:rFonts w:hint="eastAsia" w:ascii="宋体"/>
          <w:color w:val="auto"/>
          <w:sz w:val="24"/>
        </w:rPr>
        <w:t>个；“类似工程业绩”是指：自本招标项目在法定媒介发布招标公告之日的前五年内（含本招标项目在法定媒介发布招标公告之日）完成的并经竣工验收合格的</w:t>
      </w:r>
      <w:r>
        <w:rPr>
          <w:rFonts w:hint="eastAsia" w:ascii="宋体"/>
          <w:color w:val="auto"/>
          <w:sz w:val="24"/>
          <w:u w:val="single"/>
        </w:rPr>
        <w:t xml:space="preserve">  /  </w:t>
      </w:r>
      <w:r>
        <w:rPr>
          <w:rFonts w:hint="eastAsia" w:ascii="宋体"/>
          <w:color w:val="auto"/>
          <w:sz w:val="24"/>
        </w:rPr>
        <w:t>。</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3.6.各投标人均可就本招标项目上述标段中的</w:t>
      </w:r>
      <w:r>
        <w:rPr>
          <w:rFonts w:hint="eastAsia" w:ascii="宋体"/>
          <w:color w:val="auto"/>
          <w:sz w:val="24"/>
          <w:u w:val="single"/>
        </w:rPr>
        <w:t xml:space="preserve">　一  </w:t>
      </w:r>
      <w:r>
        <w:rPr>
          <w:rFonts w:hint="eastAsia" w:ascii="宋体"/>
          <w:color w:val="auto"/>
          <w:sz w:val="24"/>
        </w:rPr>
        <w:t>个标段投标，但最多允许中标</w:t>
      </w:r>
      <w:r>
        <w:rPr>
          <w:rFonts w:hint="eastAsia" w:ascii="宋体"/>
          <w:color w:val="auto"/>
          <w:sz w:val="24"/>
          <w:u w:val="single"/>
        </w:rPr>
        <w:t xml:space="preserve">　一  </w:t>
      </w:r>
      <w:r>
        <w:rPr>
          <w:rFonts w:hint="eastAsia" w:ascii="宋体"/>
          <w:color w:val="auto"/>
          <w:sz w:val="24"/>
        </w:rPr>
        <w:t>个标段。（适用于分标段的招标项目）</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3.7.其他资格要求：</w:t>
      </w:r>
      <w:r>
        <w:rPr>
          <w:rFonts w:hint="eastAsia" w:ascii="宋体"/>
          <w:color w:val="auto"/>
          <w:sz w:val="24"/>
          <w:u w:val="single"/>
        </w:rPr>
        <w:t>具体要求详见招标文件</w:t>
      </w:r>
      <w:r>
        <w:rPr>
          <w:rFonts w:hint="eastAsia" w:ascii="宋体"/>
          <w:color w:val="auto"/>
          <w:sz w:val="24"/>
        </w:rPr>
        <w:t>。</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jc w:val="left"/>
        <w:textAlignment w:val="auto"/>
        <w:rPr>
          <w:rFonts w:hint="eastAsia" w:ascii="宋体"/>
          <w:color w:val="auto"/>
          <w:sz w:val="24"/>
        </w:rPr>
      </w:pPr>
      <w:r>
        <w:rPr>
          <w:rFonts w:hint="eastAsia" w:ascii="宋体"/>
          <w:color w:val="auto"/>
          <w:sz w:val="24"/>
        </w:rPr>
        <w:t>3.8.本招标项目采用</w:t>
      </w:r>
      <w:r>
        <w:rPr>
          <w:rFonts w:hint="eastAsia" w:ascii="宋体"/>
          <w:color w:val="auto"/>
          <w:sz w:val="24"/>
          <w:u w:val="single"/>
        </w:rPr>
        <w:t xml:space="preserve">   资格后审  </w:t>
      </w:r>
      <w:r>
        <w:rPr>
          <w:rFonts w:hint="eastAsia" w:ascii="宋体"/>
          <w:color w:val="auto"/>
          <w:sz w:val="24"/>
        </w:rPr>
        <w:t>方式对投标人的资格进行审查。</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b/>
          <w:color w:val="auto"/>
          <w:sz w:val="24"/>
        </w:rPr>
      </w:pPr>
      <w:r>
        <w:rPr>
          <w:rFonts w:hint="eastAsia" w:ascii="宋体"/>
          <w:b/>
          <w:color w:val="auto"/>
          <w:sz w:val="24"/>
        </w:rPr>
        <w:t>4.招标文件的获取</w:t>
      </w:r>
    </w:p>
    <w:p>
      <w:pPr>
        <w:pageBreakBefore w:val="0"/>
        <w:widowControl/>
        <w:tabs>
          <w:tab w:val="left" w:pos="900"/>
          <w:tab w:val="left" w:pos="1100"/>
        </w:tabs>
        <w:kinsoku/>
        <w:wordWrap/>
        <w:overflowPunct/>
        <w:topLinePunct w:val="0"/>
        <w:autoSpaceDE/>
        <w:autoSpaceDN/>
        <w:bidi w:val="0"/>
        <w:spacing w:line="312" w:lineRule="auto"/>
        <w:ind w:left="120" w:leftChars="60" w:firstLine="360" w:firstLineChars="150"/>
        <w:rPr>
          <w:rFonts w:hint="eastAsia" w:ascii="宋体" w:hAnsi="宋体"/>
          <w:color w:val="auto"/>
          <w:sz w:val="24"/>
          <w:szCs w:val="24"/>
        </w:rPr>
      </w:pPr>
      <w:r>
        <w:rPr>
          <w:rFonts w:hint="eastAsia" w:ascii="宋体" w:hAnsi="宋体"/>
          <w:color w:val="auto"/>
          <w:sz w:val="24"/>
          <w:szCs w:val="24"/>
        </w:rPr>
        <w:t>4.1.招标资料每套售价</w:t>
      </w:r>
      <w:r>
        <w:rPr>
          <w:rFonts w:hint="eastAsia" w:ascii="宋体" w:hAnsi="宋体"/>
          <w:color w:val="auto"/>
          <w:sz w:val="24"/>
          <w:szCs w:val="24"/>
          <w:u w:val="single"/>
        </w:rPr>
        <w:t xml:space="preserve"> 200 </w:t>
      </w:r>
      <w:r>
        <w:rPr>
          <w:rFonts w:hint="eastAsia" w:ascii="宋体" w:hAnsi="宋体"/>
          <w:color w:val="auto"/>
          <w:sz w:val="24"/>
          <w:szCs w:val="24"/>
        </w:rPr>
        <w:t>元，发售时间为</w:t>
      </w:r>
      <w:r>
        <w:rPr>
          <w:rFonts w:ascii="宋体" w:hAnsi="宋体"/>
          <w:color w:val="auto"/>
          <w:sz w:val="24"/>
          <w:szCs w:val="24"/>
          <w:u w:val="single"/>
        </w:rPr>
        <w:t xml:space="preserve">2020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6</w:t>
      </w:r>
      <w:r>
        <w:rPr>
          <w:rFonts w:ascii="宋体" w:hAnsi="宋体"/>
          <w:color w:val="auto"/>
          <w:sz w:val="24"/>
          <w:szCs w:val="24"/>
          <w:u w:val="single"/>
        </w:rPr>
        <w:t xml:space="preserve"> </w:t>
      </w:r>
      <w:r>
        <w:rPr>
          <w:rFonts w:hint="eastAsia" w:ascii="宋体" w:hAnsi="宋体"/>
          <w:color w:val="auto"/>
          <w:sz w:val="24"/>
          <w:szCs w:val="24"/>
        </w:rPr>
        <w:t>月</w:t>
      </w:r>
      <w:r>
        <w:rPr>
          <w:rFonts w:ascii="宋体" w:hAnsi="宋体"/>
          <w:color w:val="auto"/>
          <w:sz w:val="24"/>
          <w:szCs w:val="24"/>
          <w:u w:val="single"/>
        </w:rPr>
        <w:t xml:space="preserve"> </w:t>
      </w:r>
      <w:r>
        <w:rPr>
          <w:rFonts w:hint="eastAsia" w:ascii="宋体" w:hAnsi="宋体"/>
          <w:color w:val="auto"/>
          <w:sz w:val="24"/>
          <w:szCs w:val="24"/>
          <w:u w:val="single"/>
          <w:lang w:val="en-US" w:eastAsia="zh-CN"/>
        </w:rPr>
        <w:t>2</w:t>
      </w:r>
      <w:r>
        <w:rPr>
          <w:rFonts w:hint="eastAsia" w:ascii="宋体" w:hAnsi="宋体"/>
          <w:color w:val="auto"/>
          <w:sz w:val="24"/>
          <w:szCs w:val="24"/>
          <w:u w:val="single"/>
        </w:rPr>
        <w:t xml:space="preserve"> </w:t>
      </w:r>
      <w:r>
        <w:rPr>
          <w:rFonts w:hint="eastAsia" w:ascii="宋体" w:hAnsi="宋体"/>
          <w:color w:val="auto"/>
          <w:sz w:val="24"/>
          <w:szCs w:val="24"/>
        </w:rPr>
        <w:t>日</w:t>
      </w:r>
      <w:r>
        <w:rPr>
          <w:rFonts w:ascii="宋体" w:hAnsi="宋体"/>
          <w:color w:val="auto"/>
          <w:sz w:val="24"/>
          <w:szCs w:val="24"/>
          <w:u w:val="single"/>
        </w:rPr>
        <w:t xml:space="preserve"> </w:t>
      </w:r>
      <w:r>
        <w:rPr>
          <w:rFonts w:hint="eastAsia" w:ascii="宋体" w:hAnsi="宋体"/>
          <w:color w:val="auto"/>
          <w:sz w:val="24"/>
          <w:szCs w:val="24"/>
          <w:u w:val="single"/>
        </w:rPr>
        <w:t>9</w:t>
      </w:r>
      <w:r>
        <w:rPr>
          <w:rFonts w:ascii="宋体" w:hAnsi="宋体"/>
          <w:color w:val="auto"/>
          <w:sz w:val="24"/>
          <w:szCs w:val="24"/>
          <w:u w:val="single"/>
        </w:rPr>
        <w:t xml:space="preserve"> </w:t>
      </w:r>
      <w:r>
        <w:rPr>
          <w:rFonts w:hint="eastAsia" w:ascii="宋体" w:hAnsi="宋体"/>
          <w:color w:val="auto"/>
          <w:sz w:val="24"/>
          <w:szCs w:val="24"/>
        </w:rPr>
        <w:t>时</w:t>
      </w:r>
      <w:r>
        <w:rPr>
          <w:rFonts w:ascii="宋体" w:hAnsi="宋体"/>
          <w:color w:val="auto"/>
          <w:sz w:val="24"/>
          <w:szCs w:val="24"/>
          <w:u w:val="single"/>
        </w:rPr>
        <w:t xml:space="preserve"> </w:t>
      </w:r>
      <w:r>
        <w:rPr>
          <w:rFonts w:hint="eastAsia" w:ascii="宋体" w:hAnsi="宋体"/>
          <w:color w:val="auto"/>
          <w:sz w:val="24"/>
          <w:szCs w:val="24"/>
          <w:u w:val="single"/>
        </w:rPr>
        <w:t>00</w:t>
      </w:r>
      <w:r>
        <w:rPr>
          <w:rFonts w:ascii="宋体" w:hAnsi="宋体"/>
          <w:color w:val="auto"/>
          <w:sz w:val="24"/>
          <w:szCs w:val="24"/>
          <w:u w:val="single"/>
        </w:rPr>
        <w:t xml:space="preserve"> </w:t>
      </w:r>
      <w:r>
        <w:rPr>
          <w:rFonts w:hint="eastAsia" w:ascii="宋体" w:hAnsi="宋体"/>
          <w:color w:val="auto"/>
          <w:sz w:val="24"/>
          <w:szCs w:val="24"/>
        </w:rPr>
        <w:t>分至</w:t>
      </w:r>
      <w:r>
        <w:rPr>
          <w:rFonts w:ascii="宋体" w:hAnsi="宋体"/>
          <w:color w:val="auto"/>
          <w:sz w:val="24"/>
          <w:szCs w:val="24"/>
          <w:u w:val="single"/>
        </w:rPr>
        <w:t xml:space="preserve">2020 </w:t>
      </w:r>
      <w:r>
        <w:rPr>
          <w:rFonts w:hint="eastAsia" w:ascii="宋体" w:hAnsi="宋体"/>
          <w:color w:val="auto"/>
          <w:sz w:val="24"/>
          <w:szCs w:val="24"/>
        </w:rPr>
        <w:t>年</w:t>
      </w:r>
    </w:p>
    <w:p>
      <w:pPr>
        <w:pageBreakBefore w:val="0"/>
        <w:widowControl/>
        <w:tabs>
          <w:tab w:val="left" w:pos="900"/>
          <w:tab w:val="left" w:pos="1100"/>
        </w:tabs>
        <w:kinsoku/>
        <w:wordWrap/>
        <w:overflowPunct/>
        <w:topLinePunct w:val="0"/>
        <w:autoSpaceDE/>
        <w:autoSpaceDN/>
        <w:bidi w:val="0"/>
        <w:spacing w:line="312" w:lineRule="auto"/>
        <w:rPr>
          <w:rFonts w:hint="eastAsia"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6</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6</w:t>
      </w:r>
      <w:r>
        <w:rPr>
          <w:rFonts w:hint="eastAsia" w:ascii="宋体" w:hAnsi="宋体"/>
          <w:color w:val="auto"/>
          <w:sz w:val="24"/>
          <w:szCs w:val="24"/>
          <w:u w:val="single"/>
        </w:rPr>
        <w:t xml:space="preserve"> </w:t>
      </w:r>
      <w:r>
        <w:rPr>
          <w:rFonts w:hint="eastAsia" w:ascii="宋体" w:hAnsi="宋体"/>
          <w:color w:val="auto"/>
          <w:sz w:val="24"/>
          <w:szCs w:val="24"/>
        </w:rPr>
        <w:t>日</w:t>
      </w:r>
      <w:r>
        <w:rPr>
          <w:rFonts w:ascii="宋体" w:hAnsi="宋体"/>
          <w:color w:val="auto"/>
          <w:sz w:val="24"/>
          <w:szCs w:val="24"/>
          <w:u w:val="single"/>
        </w:rPr>
        <w:t xml:space="preserve">18 </w:t>
      </w:r>
      <w:r>
        <w:rPr>
          <w:rFonts w:hint="eastAsia" w:ascii="宋体" w:hAnsi="宋体"/>
          <w:color w:val="auto"/>
          <w:sz w:val="24"/>
          <w:szCs w:val="24"/>
        </w:rPr>
        <w:t>时</w:t>
      </w:r>
      <w:r>
        <w:rPr>
          <w:rFonts w:ascii="宋体" w:hAnsi="宋体"/>
          <w:color w:val="auto"/>
          <w:sz w:val="24"/>
          <w:szCs w:val="24"/>
          <w:u w:val="single"/>
        </w:rPr>
        <w:t xml:space="preserve"> 00 </w:t>
      </w:r>
      <w:r>
        <w:rPr>
          <w:rFonts w:hint="eastAsia" w:ascii="宋体" w:hAnsi="宋体"/>
          <w:color w:val="auto"/>
          <w:sz w:val="24"/>
          <w:szCs w:val="24"/>
        </w:rPr>
        <w:t>分止；过期不售，售后不退；购买招标资料所需材料（均须加盖公章）：单位介绍信（注明联系人及联系电话、邮箱）、身份证。</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textAlignment w:val="auto"/>
        <w:rPr>
          <w:rFonts w:hint="eastAsia" w:ascii="宋体" w:hAnsi="宋体"/>
          <w:color w:val="auto"/>
          <w:sz w:val="24"/>
          <w:szCs w:val="24"/>
        </w:rPr>
      </w:pPr>
      <w:r>
        <w:rPr>
          <w:rFonts w:hint="eastAsia" w:ascii="宋体" w:hAnsi="宋体"/>
          <w:color w:val="auto"/>
          <w:sz w:val="24"/>
          <w:szCs w:val="24"/>
        </w:rPr>
        <w:t>4.2.凡有意参加投标者可通过随行易交易公共资源交易平台网站（https://www.enjoy5191.com）搜索本项目名称在线登记并获取招标资料（无须注册或办理企业锁），成功上传第4.1条规定材料彩色扫描件后方可通过平台自动获取招标资料。对平台操作有任何疑问，请联系福建随行软件有限公司，联系电话:400-870-5191。</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b/>
          <w:color w:val="auto"/>
          <w:sz w:val="24"/>
        </w:rPr>
      </w:pPr>
      <w:r>
        <w:rPr>
          <w:rFonts w:hint="eastAsia" w:ascii="宋体"/>
          <w:b/>
          <w:color w:val="auto"/>
          <w:sz w:val="24"/>
        </w:rPr>
        <w:t>5.评标办法</w:t>
      </w:r>
    </w:p>
    <w:p>
      <w:pPr>
        <w:pageBreakBefore w:val="0"/>
        <w:widowControl/>
        <w:tabs>
          <w:tab w:val="left" w:pos="0"/>
          <w:tab w:val="left" w:pos="900"/>
          <w:tab w:val="left" w:pos="1100"/>
        </w:tabs>
        <w:kinsoku/>
        <w:wordWrap/>
        <w:overflowPunct/>
        <w:topLinePunct w:val="0"/>
        <w:autoSpaceDE/>
        <w:autoSpaceDN/>
        <w:bidi w:val="0"/>
        <w:adjustRightInd/>
        <w:spacing w:line="312" w:lineRule="auto"/>
        <w:ind w:firstLine="510"/>
        <w:jc w:val="left"/>
        <w:textAlignment w:val="auto"/>
        <w:rPr>
          <w:rFonts w:hint="eastAsia" w:ascii="宋体"/>
          <w:color w:val="auto"/>
          <w:sz w:val="24"/>
        </w:rPr>
      </w:pPr>
      <w:r>
        <w:rPr>
          <w:rFonts w:hint="eastAsia" w:ascii="宋体"/>
          <w:color w:val="auto"/>
          <w:sz w:val="24"/>
        </w:rPr>
        <w:t>本招标项目采用的评标办法：</w:t>
      </w:r>
      <w:r>
        <w:rPr>
          <w:rFonts w:hint="eastAsia" w:ascii="宋体"/>
          <w:color w:val="auto"/>
          <w:sz w:val="24"/>
          <w:u w:val="single"/>
        </w:rPr>
        <w:t>简易评标法</w:t>
      </w:r>
      <w:r>
        <w:rPr>
          <w:rFonts w:hint="eastAsia" w:ascii="宋体"/>
          <w:color w:val="auto"/>
          <w:sz w:val="24"/>
        </w:rPr>
        <w:t>。</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color w:val="auto"/>
          <w:sz w:val="24"/>
          <w:u w:val="single"/>
        </w:rPr>
      </w:pPr>
      <w:r>
        <w:rPr>
          <w:rFonts w:hint="eastAsia" w:ascii="宋体"/>
          <w:b/>
          <w:color w:val="auto"/>
          <w:sz w:val="24"/>
        </w:rPr>
        <w:t>6.投标保证金的提交</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hAnsi="宋体"/>
          <w:color w:val="auto"/>
          <w:sz w:val="24"/>
          <w:szCs w:val="24"/>
        </w:rPr>
      </w:pPr>
      <w:r>
        <w:rPr>
          <w:rFonts w:hint="eastAsia" w:ascii="宋体" w:hAnsi="宋体"/>
          <w:color w:val="auto"/>
          <w:sz w:val="24"/>
          <w:szCs w:val="24"/>
        </w:rPr>
        <w:t>6.1.</w:t>
      </w:r>
      <w:r>
        <w:rPr>
          <w:rFonts w:hint="eastAsia" w:hAnsi="宋体"/>
          <w:color w:val="auto"/>
          <w:sz w:val="24"/>
          <w:szCs w:val="24"/>
        </w:rPr>
        <w:t xml:space="preserve"> 投标保证金提交的时间：</w:t>
      </w:r>
      <w:r>
        <w:rPr>
          <w:rFonts w:hint="eastAsia" w:hAnsi="宋体"/>
          <w:color w:val="auto"/>
          <w:sz w:val="24"/>
          <w:szCs w:val="24"/>
          <w:u w:val="single"/>
        </w:rPr>
        <w:t>于投标截止时间前提交</w:t>
      </w:r>
      <w:r>
        <w:rPr>
          <w:rFonts w:hint="eastAsia" w:hAnsi="宋体"/>
          <w:color w:val="auto"/>
          <w:sz w:val="24"/>
          <w:szCs w:val="24"/>
        </w:rPr>
        <w:t>。</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hAnsi="宋体"/>
          <w:color w:val="auto"/>
          <w:sz w:val="24"/>
          <w:szCs w:val="24"/>
        </w:rPr>
      </w:pPr>
      <w:r>
        <w:rPr>
          <w:rFonts w:hint="eastAsia" w:ascii="宋体" w:hAnsi="宋体"/>
          <w:color w:val="auto"/>
          <w:sz w:val="24"/>
          <w:szCs w:val="24"/>
        </w:rPr>
        <w:t>6.2.投标保证金提交的金额：投标保证金</w:t>
      </w:r>
      <w:r>
        <w:rPr>
          <w:rFonts w:hint="eastAsia" w:ascii="宋体" w:hAnsi="宋体"/>
          <w:b/>
          <w:color w:val="auto"/>
          <w:sz w:val="24"/>
          <w:szCs w:val="24"/>
          <w:u w:val="single"/>
        </w:rPr>
        <w:t>10000</w:t>
      </w:r>
      <w:r>
        <w:rPr>
          <w:rFonts w:hint="eastAsia" w:ascii="宋体" w:hAnsi="宋体"/>
          <w:color w:val="auto"/>
          <w:sz w:val="24"/>
          <w:szCs w:val="24"/>
        </w:rPr>
        <w:t>元人民币（下同）。</w:t>
      </w:r>
    </w:p>
    <w:p>
      <w:pPr>
        <w:pageBreakBefore w:val="0"/>
        <w:widowControl/>
        <w:tabs>
          <w:tab w:val="left" w:pos="900"/>
          <w:tab w:val="left" w:pos="1100"/>
        </w:tabs>
        <w:kinsoku/>
        <w:wordWrap/>
        <w:overflowPunct/>
        <w:topLinePunct w:val="0"/>
        <w:autoSpaceDE/>
        <w:autoSpaceDN/>
        <w:bidi w:val="0"/>
        <w:adjustRightInd/>
        <w:spacing w:line="312" w:lineRule="auto"/>
        <w:ind w:firstLine="508" w:firstLineChars="212"/>
        <w:textAlignment w:val="auto"/>
        <w:rPr>
          <w:rFonts w:hint="eastAsia" w:ascii="宋体" w:hAnsi="宋体"/>
          <w:color w:val="auto"/>
          <w:sz w:val="24"/>
          <w:szCs w:val="24"/>
        </w:rPr>
      </w:pPr>
      <w:r>
        <w:rPr>
          <w:rFonts w:hint="eastAsia" w:ascii="宋体" w:hAnsi="宋体"/>
          <w:color w:val="auto"/>
          <w:sz w:val="24"/>
          <w:szCs w:val="24"/>
        </w:rPr>
        <w:t>6.3.投标保证金提交的方式：</w:t>
      </w:r>
      <w:r>
        <w:rPr>
          <w:rFonts w:hint="eastAsia" w:ascii="宋体" w:hAnsi="宋体"/>
          <w:color w:val="auto"/>
          <w:sz w:val="24"/>
          <w:szCs w:val="24"/>
          <w:u w:val="single"/>
        </w:rPr>
        <w:t>①采用银行转帐或电汇形式提交的，必须从法人单位基本帐户汇出，并注明工程招标编号；或②晋江市建筑企业可采用缴存年度投标保证金方式参与本项目投标（具体根据《晋江市人民政府关于印发晋江市促进建筑业发展壮大实施意见的通知》（晋政文[2017]278号文）规定执行）或③采用泉州市工程建设项目年度投标保证金形式参与本项目投标（具体执行《泉州市住房和城乡建设局关于实行年度投标保证金制度的通知(试行) 》泉建筑[2019]54号）</w:t>
      </w:r>
      <w:r>
        <w:rPr>
          <w:rFonts w:hint="eastAsia" w:ascii="宋体" w:hAnsi="宋体"/>
          <w:color w:val="auto"/>
          <w:sz w:val="24"/>
          <w:szCs w:val="24"/>
        </w:rPr>
        <w:t>。</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b/>
          <w:color w:val="auto"/>
          <w:sz w:val="24"/>
        </w:rPr>
      </w:pPr>
      <w:r>
        <w:rPr>
          <w:rFonts w:hint="eastAsia" w:ascii="宋体"/>
          <w:b/>
          <w:color w:val="auto"/>
          <w:sz w:val="24"/>
        </w:rPr>
        <w:t>7.投标文件的递交</w:t>
      </w:r>
    </w:p>
    <w:p>
      <w:pPr>
        <w:pageBreakBefore w:val="0"/>
        <w:widowControl/>
        <w:tabs>
          <w:tab w:val="left" w:pos="900"/>
          <w:tab w:val="left" w:pos="1100"/>
        </w:tabs>
        <w:kinsoku/>
        <w:wordWrap/>
        <w:overflowPunct/>
        <w:topLinePunct w:val="0"/>
        <w:autoSpaceDE/>
        <w:autoSpaceDN/>
        <w:bidi w:val="0"/>
        <w:spacing w:line="312" w:lineRule="auto"/>
        <w:ind w:firstLine="480" w:firstLineChars="200"/>
        <w:rPr>
          <w:rFonts w:hint="eastAsia" w:ascii="宋体" w:hAnsi="宋体"/>
          <w:color w:val="auto"/>
          <w:sz w:val="24"/>
          <w:szCs w:val="24"/>
        </w:rPr>
      </w:pPr>
      <w:r>
        <w:rPr>
          <w:rFonts w:hint="eastAsia" w:ascii="宋体" w:hAnsi="宋体"/>
          <w:color w:val="auto"/>
          <w:sz w:val="24"/>
          <w:szCs w:val="24"/>
        </w:rPr>
        <w:t>7.1.投标文件递交的截止时间（开标时间）：</w:t>
      </w:r>
      <w:r>
        <w:rPr>
          <w:rFonts w:ascii="宋体" w:hAnsi="宋体"/>
          <w:color w:val="auto"/>
          <w:sz w:val="24"/>
          <w:szCs w:val="24"/>
          <w:u w:val="single"/>
        </w:rPr>
        <w:t>2020</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6</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12</w:t>
      </w:r>
      <w:r>
        <w:rPr>
          <w:rFonts w:hint="eastAsia" w:ascii="宋体" w:hAnsi="宋体"/>
          <w:color w:val="auto"/>
          <w:sz w:val="24"/>
          <w:szCs w:val="24"/>
          <w:u w:val="single"/>
        </w:rPr>
        <w:t xml:space="preserve"> </w:t>
      </w:r>
      <w:r>
        <w:rPr>
          <w:rFonts w:hint="eastAsia" w:ascii="宋体" w:hAnsi="宋体"/>
          <w:color w:val="auto"/>
          <w:sz w:val="24"/>
          <w:szCs w:val="24"/>
        </w:rPr>
        <w:t>日</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10</w:t>
      </w:r>
      <w:r>
        <w:rPr>
          <w:rFonts w:hint="eastAsia" w:ascii="宋体" w:hAnsi="宋体"/>
          <w:color w:val="auto"/>
          <w:sz w:val="24"/>
          <w:szCs w:val="24"/>
          <w:u w:val="single"/>
        </w:rPr>
        <w:t xml:space="preserve"> </w:t>
      </w:r>
      <w:r>
        <w:rPr>
          <w:rFonts w:hint="eastAsia" w:ascii="宋体" w:hAnsi="宋体"/>
          <w:color w:val="auto"/>
          <w:sz w:val="24"/>
          <w:szCs w:val="24"/>
        </w:rPr>
        <w:t>时</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00</w:t>
      </w:r>
      <w:r>
        <w:rPr>
          <w:rFonts w:hint="eastAsia" w:ascii="宋体" w:hAnsi="宋体"/>
          <w:color w:val="auto"/>
          <w:sz w:val="24"/>
          <w:szCs w:val="24"/>
          <w:u w:val="single"/>
        </w:rPr>
        <w:t xml:space="preserve"> </w:t>
      </w:r>
      <w:r>
        <w:rPr>
          <w:rFonts w:hint="eastAsia" w:ascii="宋体" w:hAnsi="宋体"/>
          <w:color w:val="auto"/>
          <w:sz w:val="24"/>
          <w:szCs w:val="24"/>
        </w:rPr>
        <w:t>分，</w:t>
      </w:r>
      <w:r>
        <w:rPr>
          <w:rFonts w:hint="eastAsia" w:ascii="宋体" w:hAnsi="宋体" w:cs="宋体"/>
          <w:color w:val="auto"/>
          <w:sz w:val="24"/>
          <w:szCs w:val="24"/>
        </w:rPr>
        <w:t>投标人应在截止时间前通过</w:t>
      </w:r>
      <w:r>
        <w:rPr>
          <w:rFonts w:hint="eastAsia" w:ascii="宋体" w:hAnsi="宋体" w:cs="宋体"/>
          <w:color w:val="auto"/>
          <w:sz w:val="24"/>
          <w:szCs w:val="24"/>
          <w:u w:val="single"/>
        </w:rPr>
        <w:t xml:space="preserve">  </w:t>
      </w:r>
      <w:r>
        <w:rPr>
          <w:rFonts w:hint="eastAsia" w:ascii="宋体" w:hAnsi="宋体"/>
          <w:color w:val="auto"/>
          <w:sz w:val="24"/>
          <w:szCs w:val="24"/>
          <w:u w:val="single"/>
        </w:rPr>
        <w:t>随行易交易公共资源交易平台（https://www.enjoy5191.com）</w:t>
      </w:r>
      <w:r>
        <w:rPr>
          <w:rFonts w:hint="eastAsia" w:ascii="宋体" w:hAnsi="宋体" w:cs="宋体"/>
          <w:color w:val="auto"/>
          <w:sz w:val="24"/>
          <w:szCs w:val="24"/>
          <w:u w:val="single"/>
        </w:rPr>
        <w:t xml:space="preserve">  </w:t>
      </w:r>
      <w:r>
        <w:rPr>
          <w:rFonts w:hint="eastAsia" w:ascii="宋体" w:hAnsi="宋体" w:cs="宋体"/>
          <w:color w:val="auto"/>
          <w:sz w:val="24"/>
          <w:szCs w:val="24"/>
        </w:rPr>
        <w:t>递交电子投标文件</w:t>
      </w:r>
      <w:r>
        <w:rPr>
          <w:rFonts w:hint="eastAsia" w:ascii="宋体" w:hAnsi="宋体"/>
          <w:color w:val="auto"/>
          <w:sz w:val="24"/>
          <w:szCs w:val="24"/>
        </w:rPr>
        <w:t>。</w:t>
      </w:r>
    </w:p>
    <w:p>
      <w:pPr>
        <w:pageBreakBefore w:val="0"/>
        <w:widowControl/>
        <w:tabs>
          <w:tab w:val="left" w:pos="900"/>
          <w:tab w:val="left" w:pos="1100"/>
        </w:tabs>
        <w:kinsoku/>
        <w:wordWrap/>
        <w:overflowPunct/>
        <w:topLinePunct w:val="0"/>
        <w:autoSpaceDE/>
        <w:autoSpaceDN/>
        <w:bidi w:val="0"/>
        <w:spacing w:line="312" w:lineRule="auto"/>
        <w:ind w:firstLine="480" w:firstLineChars="200"/>
        <w:rPr>
          <w:rFonts w:hint="eastAsia" w:ascii="宋体" w:hAnsi="宋体"/>
          <w:color w:val="auto"/>
          <w:sz w:val="24"/>
          <w:szCs w:val="24"/>
        </w:rPr>
      </w:pPr>
      <w:r>
        <w:rPr>
          <w:rFonts w:hint="eastAsia" w:ascii="宋体" w:hAnsi="宋体"/>
          <w:color w:val="auto"/>
          <w:sz w:val="24"/>
          <w:szCs w:val="24"/>
        </w:rPr>
        <w:t>7.2.逾期递交电子投标文件的，电子招标投标交易平台将予以拒收。</w:t>
      </w:r>
    </w:p>
    <w:p>
      <w:pPr>
        <w:pageBreakBefore w:val="0"/>
        <w:widowControl/>
        <w:tabs>
          <w:tab w:val="left" w:pos="900"/>
          <w:tab w:val="left" w:pos="1100"/>
        </w:tabs>
        <w:kinsoku/>
        <w:wordWrap/>
        <w:overflowPunct/>
        <w:topLinePunct w:val="0"/>
        <w:autoSpaceDE/>
        <w:autoSpaceDN/>
        <w:bidi w:val="0"/>
        <w:spacing w:line="312" w:lineRule="auto"/>
        <w:ind w:firstLine="480" w:firstLineChars="200"/>
        <w:rPr>
          <w:rFonts w:hint="eastAsia" w:ascii="宋体" w:hAnsi="宋体"/>
          <w:color w:val="auto"/>
          <w:sz w:val="24"/>
          <w:szCs w:val="24"/>
        </w:rPr>
      </w:pPr>
      <w:r>
        <w:rPr>
          <w:rFonts w:hint="eastAsia" w:ascii="宋体" w:hAnsi="宋体"/>
          <w:color w:val="auto"/>
          <w:sz w:val="24"/>
          <w:szCs w:val="24"/>
        </w:rPr>
        <w:t>7.3.</w:t>
      </w:r>
      <w:r>
        <w:rPr>
          <w:rFonts w:hint="eastAsia" w:ascii="宋体" w:hAnsi="宋体" w:cs="宋体"/>
          <w:color w:val="auto"/>
          <w:sz w:val="24"/>
          <w:szCs w:val="24"/>
        </w:rPr>
        <w:t>本工程采用网上无纸化招投标，投标人须于投标截止时间前</w:t>
      </w:r>
      <w:r>
        <w:rPr>
          <w:rFonts w:ascii="宋体" w:hAnsi="宋体"/>
          <w:color w:val="auto"/>
          <w:sz w:val="24"/>
          <w:szCs w:val="24"/>
        </w:rPr>
        <w:t>通过</w:t>
      </w:r>
      <w:r>
        <w:rPr>
          <w:rFonts w:hint="eastAsia" w:ascii="宋体" w:hAnsi="宋体"/>
          <w:color w:val="auto"/>
          <w:sz w:val="24"/>
          <w:szCs w:val="24"/>
        </w:rPr>
        <w:t>电子招标投标交易平台在线递交投标文件，投标人可对已投递的电子投标文件撤回、编辑再投递</w:t>
      </w:r>
      <w:r>
        <w:rPr>
          <w:rFonts w:ascii="宋体" w:hAnsi="宋体"/>
          <w:color w:val="auto"/>
          <w:sz w:val="24"/>
          <w:szCs w:val="24"/>
        </w:rPr>
        <w:t>，</w:t>
      </w:r>
      <w:r>
        <w:rPr>
          <w:rFonts w:hint="eastAsia" w:ascii="宋体" w:hAnsi="宋体" w:cs="宋体"/>
          <w:color w:val="auto"/>
          <w:sz w:val="24"/>
          <w:szCs w:val="24"/>
        </w:rPr>
        <w:t>交易系统以投标截止时间前最后一份投递成功的电子投标文件信息为准</w:t>
      </w:r>
      <w:r>
        <w:rPr>
          <w:rFonts w:hint="eastAsia" w:ascii="宋体" w:hAnsi="宋体"/>
          <w:color w:val="auto"/>
          <w:sz w:val="24"/>
          <w:szCs w:val="24"/>
        </w:rPr>
        <w:t>。</w:t>
      </w:r>
      <w:r>
        <w:rPr>
          <w:rFonts w:hint="eastAsia" w:ascii="宋体" w:hAnsi="宋体" w:cs="宋体"/>
          <w:color w:val="auto"/>
          <w:sz w:val="24"/>
          <w:szCs w:val="24"/>
        </w:rPr>
        <w:t>投标人必须严格按照</w:t>
      </w:r>
      <w:r>
        <w:rPr>
          <w:rFonts w:hint="eastAsia" w:ascii="宋体" w:hAnsi="宋体"/>
          <w:color w:val="auto"/>
          <w:sz w:val="24"/>
          <w:szCs w:val="24"/>
        </w:rPr>
        <w:t>电子招标投标交易平台</w:t>
      </w:r>
      <w:r>
        <w:rPr>
          <w:rFonts w:hint="eastAsia" w:ascii="宋体" w:hAnsi="宋体" w:cs="宋体"/>
          <w:color w:val="auto"/>
          <w:sz w:val="24"/>
          <w:szCs w:val="24"/>
        </w:rPr>
        <w:t>的操作规程编制电子投标文件并对</w:t>
      </w:r>
      <w:r>
        <w:rPr>
          <w:rFonts w:ascii="宋体" w:hAnsi="宋体" w:cs="宋体"/>
          <w:color w:val="auto"/>
          <w:sz w:val="24"/>
          <w:szCs w:val="24"/>
        </w:rPr>
        <w:t>其</w:t>
      </w:r>
      <w:r>
        <w:rPr>
          <w:rFonts w:hint="eastAsia" w:ascii="宋体" w:hAnsi="宋体" w:cs="宋体"/>
          <w:color w:val="auto"/>
          <w:sz w:val="24"/>
          <w:szCs w:val="24"/>
        </w:rPr>
        <w:t>进行加密和上传，</w:t>
      </w:r>
      <w:r>
        <w:rPr>
          <w:rFonts w:ascii="宋体" w:hAnsi="宋体" w:cs="宋体"/>
          <w:color w:val="auto"/>
          <w:sz w:val="24"/>
          <w:szCs w:val="24"/>
        </w:rPr>
        <w:t>有关</w:t>
      </w:r>
      <w:r>
        <w:rPr>
          <w:rFonts w:ascii="宋体" w:hAnsi="宋体"/>
          <w:color w:val="auto"/>
          <w:sz w:val="24"/>
          <w:szCs w:val="24"/>
        </w:rPr>
        <w:t>投标的</w:t>
      </w:r>
      <w:r>
        <w:rPr>
          <w:rFonts w:hint="eastAsia" w:ascii="宋体" w:hAnsi="宋体" w:cs="宋体"/>
          <w:color w:val="auto"/>
          <w:sz w:val="24"/>
          <w:szCs w:val="24"/>
        </w:rPr>
        <w:t>操作规程</w:t>
      </w:r>
      <w:r>
        <w:rPr>
          <w:rFonts w:hint="eastAsia" w:ascii="宋体" w:hAnsi="宋体"/>
          <w:color w:val="auto"/>
          <w:sz w:val="24"/>
          <w:szCs w:val="24"/>
        </w:rPr>
        <w:t>详见电子招标投标交易平台的相关使用说明或电话咨询</w:t>
      </w:r>
      <w:r>
        <w:rPr>
          <w:rFonts w:ascii="宋体" w:hAnsi="宋体"/>
          <w:color w:val="auto"/>
          <w:sz w:val="24"/>
          <w:szCs w:val="24"/>
        </w:rPr>
        <w:t>客服</w:t>
      </w:r>
      <w:r>
        <w:rPr>
          <w:rFonts w:hint="eastAsia" w:ascii="宋体" w:hAnsi="宋体"/>
          <w:color w:val="auto"/>
          <w:sz w:val="24"/>
          <w:szCs w:val="24"/>
        </w:rPr>
        <w:t>（联系电话：4008705191）</w:t>
      </w:r>
      <w:r>
        <w:rPr>
          <w:rFonts w:ascii="宋体" w:hAnsi="宋体"/>
          <w:color w:val="auto"/>
          <w:sz w:val="24"/>
          <w:szCs w:val="24"/>
        </w:rPr>
        <w:t>。</w:t>
      </w:r>
    </w:p>
    <w:p>
      <w:pPr>
        <w:pageBreakBefore w:val="0"/>
        <w:widowControl/>
        <w:tabs>
          <w:tab w:val="left" w:pos="900"/>
          <w:tab w:val="left" w:pos="1100"/>
        </w:tabs>
        <w:kinsoku/>
        <w:wordWrap/>
        <w:overflowPunct/>
        <w:topLinePunct w:val="0"/>
        <w:autoSpaceDE/>
        <w:autoSpaceDN/>
        <w:bidi w:val="0"/>
        <w:spacing w:line="312" w:lineRule="auto"/>
        <w:ind w:firstLine="480" w:firstLineChars="200"/>
        <w:rPr>
          <w:rFonts w:hint="eastAsia" w:ascii="宋体" w:hAnsi="宋体" w:cs="宋体"/>
          <w:color w:val="auto"/>
          <w:sz w:val="24"/>
          <w:szCs w:val="24"/>
        </w:rPr>
      </w:pPr>
      <w:r>
        <w:rPr>
          <w:rFonts w:hint="eastAsia" w:ascii="宋体" w:hAnsi="宋体" w:cs="宋体"/>
          <w:color w:val="auto"/>
          <w:sz w:val="24"/>
          <w:szCs w:val="24"/>
        </w:rPr>
        <w:t>7.4电子投标文件解密：</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rPr>
        <w:t>投标人应在开始解密时间起</w:t>
      </w:r>
      <w:r>
        <w:rPr>
          <w:rFonts w:hint="eastAsia" w:ascii="宋体" w:hAnsi="宋体" w:cs="宋体"/>
          <w:color w:val="auto"/>
          <w:sz w:val="24"/>
          <w:szCs w:val="24"/>
          <w:u w:val="single"/>
        </w:rPr>
        <w:t xml:space="preserve"> 30</w:t>
      </w:r>
      <w:r>
        <w:rPr>
          <w:rFonts w:ascii="宋体" w:hAnsi="宋体" w:cs="宋体"/>
          <w:color w:val="auto"/>
          <w:sz w:val="24"/>
          <w:szCs w:val="24"/>
          <w:u w:val="single"/>
        </w:rPr>
        <w:t xml:space="preserve"> </w:t>
      </w:r>
      <w:r>
        <w:rPr>
          <w:rFonts w:hint="eastAsia" w:ascii="宋体" w:hAnsi="宋体" w:cs="宋体"/>
          <w:color w:val="auto"/>
          <w:sz w:val="24"/>
          <w:szCs w:val="24"/>
        </w:rPr>
        <w:t>分钟内在线进行电子投标文件的解密操作，因投标人原因未在规定时间内解密，其投标视为无效。</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hAnsi="宋体"/>
          <w:b/>
          <w:color w:val="auto"/>
          <w:sz w:val="24"/>
          <w:szCs w:val="24"/>
        </w:rPr>
      </w:pPr>
      <w:r>
        <w:rPr>
          <w:rFonts w:hint="eastAsia" w:ascii="宋体"/>
          <w:b/>
          <w:color w:val="auto"/>
          <w:sz w:val="24"/>
        </w:rPr>
        <w:t>8</w:t>
      </w:r>
      <w:r>
        <w:rPr>
          <w:rFonts w:hint="eastAsia" w:ascii="宋体" w:hAnsi="宋体"/>
          <w:b/>
          <w:color w:val="auto"/>
          <w:sz w:val="24"/>
          <w:szCs w:val="24"/>
        </w:rPr>
        <w:t>.发布公告的媒介</w:t>
      </w:r>
    </w:p>
    <w:p>
      <w:pPr>
        <w:pageBreakBefore w:val="0"/>
        <w:widowControl/>
        <w:tabs>
          <w:tab w:val="left" w:pos="900"/>
          <w:tab w:val="left" w:pos="1100"/>
        </w:tabs>
        <w:kinsoku/>
        <w:wordWrap/>
        <w:overflowPunct/>
        <w:topLinePunct w:val="0"/>
        <w:autoSpaceDE/>
        <w:autoSpaceDN/>
        <w:bidi w:val="0"/>
        <w:adjustRightInd/>
        <w:spacing w:line="312" w:lineRule="auto"/>
        <w:ind w:firstLine="480" w:firstLineChars="200"/>
        <w:textAlignment w:val="auto"/>
        <w:rPr>
          <w:rFonts w:hint="eastAsia" w:ascii="宋体" w:hAnsi="宋体"/>
          <w:b/>
          <w:color w:val="auto"/>
          <w:sz w:val="24"/>
          <w:szCs w:val="24"/>
        </w:rPr>
      </w:pPr>
      <w:r>
        <w:rPr>
          <w:rFonts w:hint="eastAsia" w:ascii="宋体"/>
          <w:color w:val="auto"/>
          <w:sz w:val="24"/>
        </w:rPr>
        <w:t>本次招标公告同时在</w:t>
      </w:r>
      <w:r>
        <w:rPr>
          <w:rFonts w:hint="eastAsia" w:ascii="宋体"/>
          <w:color w:val="auto"/>
          <w:sz w:val="24"/>
          <w:u w:val="single"/>
        </w:rPr>
        <w:t>中国晋江网（http://www.jinjiang.gov.cn/xxgk/ggzypz/gcztb/）、晋江市东石镇人民政府政务公开栏、晋江市东石镇井林村民委员会政务公开栏</w:t>
      </w:r>
      <w:r>
        <w:rPr>
          <w:rFonts w:hint="eastAsia" w:ascii="宋体"/>
          <w:color w:val="auto"/>
          <w:sz w:val="24"/>
        </w:rPr>
        <w:t>上发布</w:t>
      </w:r>
      <w:r>
        <w:rPr>
          <w:rFonts w:hint="eastAsia" w:ascii="宋体" w:hAnsi="宋体"/>
          <w:color w:val="auto"/>
          <w:sz w:val="24"/>
          <w:szCs w:val="24"/>
        </w:rPr>
        <w:t>。</w:t>
      </w:r>
    </w:p>
    <w:p>
      <w:pPr>
        <w:pageBreakBefore w:val="0"/>
        <w:widowControl/>
        <w:tabs>
          <w:tab w:val="left" w:pos="900"/>
          <w:tab w:val="left" w:pos="1100"/>
        </w:tabs>
        <w:kinsoku/>
        <w:wordWrap/>
        <w:overflowPunct/>
        <w:topLinePunct w:val="0"/>
        <w:autoSpaceDE/>
        <w:autoSpaceDN/>
        <w:bidi w:val="0"/>
        <w:adjustRightInd/>
        <w:spacing w:line="312" w:lineRule="auto"/>
        <w:ind w:left="510"/>
        <w:textAlignment w:val="auto"/>
        <w:rPr>
          <w:rFonts w:hint="eastAsia" w:ascii="宋体" w:hAnsi="宋体"/>
          <w:b/>
          <w:color w:val="auto"/>
          <w:sz w:val="24"/>
          <w:szCs w:val="24"/>
        </w:rPr>
      </w:pPr>
      <w:r>
        <w:rPr>
          <w:rFonts w:hint="eastAsia" w:ascii="宋体"/>
          <w:b/>
          <w:color w:val="auto"/>
          <w:sz w:val="24"/>
        </w:rPr>
        <w:t>9</w:t>
      </w:r>
      <w:r>
        <w:rPr>
          <w:rFonts w:hint="eastAsia" w:ascii="宋体" w:hAnsi="宋体"/>
          <w:b/>
          <w:color w:val="auto"/>
          <w:sz w:val="24"/>
          <w:szCs w:val="24"/>
        </w:rPr>
        <w:t>. 监督部门:</w:t>
      </w:r>
    </w:p>
    <w:p>
      <w:pPr>
        <w:pageBreakBefore w:val="0"/>
        <w:widowControl/>
        <w:tabs>
          <w:tab w:val="left" w:pos="900"/>
          <w:tab w:val="left" w:pos="1100"/>
        </w:tabs>
        <w:kinsoku/>
        <w:wordWrap/>
        <w:overflowPunct/>
        <w:topLinePunct w:val="0"/>
        <w:autoSpaceDE/>
        <w:autoSpaceDN/>
        <w:bidi w:val="0"/>
        <w:adjustRightInd/>
        <w:spacing w:line="312" w:lineRule="auto"/>
        <w:ind w:right="-284" w:rightChars="-142" w:firstLine="480" w:firstLineChars="200"/>
        <w:jc w:val="left"/>
        <w:rPr>
          <w:rFonts w:hint="eastAsia" w:hAnsi="宋体"/>
          <w:color w:val="auto"/>
          <w:sz w:val="24"/>
          <w:szCs w:val="24"/>
          <w:u w:val="single"/>
        </w:rPr>
      </w:pPr>
      <w:r>
        <w:rPr>
          <w:rFonts w:hint="eastAsia" w:ascii="宋体"/>
          <w:color w:val="auto"/>
          <w:sz w:val="24"/>
          <w:szCs w:val="24"/>
        </w:rPr>
        <w:t>监督部门或机构：</w:t>
      </w:r>
      <w:r>
        <w:rPr>
          <w:rFonts w:hint="eastAsia" w:hAnsi="宋体"/>
          <w:color w:val="auto"/>
          <w:sz w:val="24"/>
          <w:szCs w:val="24"/>
          <w:u w:val="single"/>
        </w:rPr>
        <w:t>晋江市东石镇纪委办</w:t>
      </w:r>
      <w:bookmarkStart w:id="1" w:name="_GoBack"/>
      <w:bookmarkEnd w:id="1"/>
    </w:p>
    <w:p>
      <w:pPr>
        <w:pStyle w:val="9"/>
        <w:pageBreakBefore w:val="0"/>
        <w:tabs>
          <w:tab w:val="left" w:pos="966"/>
        </w:tabs>
        <w:kinsoku/>
        <w:wordWrap/>
        <w:overflowPunct/>
        <w:topLinePunct w:val="0"/>
        <w:autoSpaceDE/>
        <w:autoSpaceDN/>
        <w:bidi w:val="0"/>
        <w:spacing w:line="312" w:lineRule="auto"/>
        <w:ind w:right="-110" w:rightChars="-55" w:firstLine="480"/>
        <w:rPr>
          <w:rFonts w:hint="eastAsia" w:hAnsi="宋体"/>
          <w:color w:val="auto"/>
          <w:sz w:val="24"/>
        </w:rPr>
      </w:pPr>
      <w:r>
        <w:rPr>
          <w:rFonts w:hint="eastAsia" w:hAnsi="宋体"/>
          <w:color w:val="auto"/>
          <w:sz w:val="24"/>
        </w:rPr>
        <w:t>地址：</w:t>
      </w:r>
      <w:r>
        <w:rPr>
          <w:rFonts w:hint="eastAsia" w:hAnsi="宋体"/>
          <w:color w:val="auto"/>
          <w:sz w:val="24"/>
          <w:u w:val="single"/>
        </w:rPr>
        <w:t xml:space="preserve">         晋江市东石镇      </w:t>
      </w:r>
    </w:p>
    <w:p>
      <w:pPr>
        <w:pStyle w:val="9"/>
        <w:pageBreakBefore w:val="0"/>
        <w:tabs>
          <w:tab w:val="left" w:pos="966"/>
        </w:tabs>
        <w:kinsoku/>
        <w:wordWrap/>
        <w:overflowPunct/>
        <w:topLinePunct w:val="0"/>
        <w:autoSpaceDE/>
        <w:autoSpaceDN/>
        <w:bidi w:val="0"/>
        <w:spacing w:line="312" w:lineRule="auto"/>
        <w:ind w:right="-110" w:rightChars="-55" w:firstLine="480"/>
        <w:rPr>
          <w:rFonts w:hint="eastAsia" w:ascii="宋体" w:hAnsi="宋体"/>
          <w:color w:val="auto"/>
          <w:sz w:val="24"/>
        </w:rPr>
      </w:pPr>
      <w:r>
        <w:rPr>
          <w:rFonts w:hint="eastAsia" w:ascii="宋体" w:hAnsi="宋体"/>
          <w:color w:val="auto"/>
          <w:sz w:val="24"/>
        </w:rPr>
        <w:t>电话：</w:t>
      </w:r>
      <w:r>
        <w:rPr>
          <w:rFonts w:hint="eastAsia" w:ascii="宋体" w:hAnsi="宋体"/>
          <w:color w:val="auto"/>
          <w:sz w:val="24"/>
          <w:u w:val="single"/>
        </w:rPr>
        <w:t xml:space="preserve">       </w:t>
      </w:r>
      <w:r>
        <w:rPr>
          <w:rFonts w:ascii="宋体" w:hAnsi="宋体"/>
          <w:color w:val="auto"/>
          <w:sz w:val="24"/>
          <w:u w:val="single"/>
        </w:rPr>
        <w:t>0595-85581773</w:t>
      </w:r>
      <w:r>
        <w:rPr>
          <w:rFonts w:hint="eastAsia" w:ascii="宋体" w:hAnsi="宋体"/>
          <w:color w:val="auto"/>
          <w:sz w:val="24"/>
          <w:u w:val="single"/>
        </w:rPr>
        <w:t xml:space="preserve">       </w:t>
      </w:r>
    </w:p>
    <w:p>
      <w:pPr>
        <w:widowControl/>
        <w:tabs>
          <w:tab w:val="left" w:pos="900"/>
          <w:tab w:val="left" w:pos="1100"/>
        </w:tabs>
        <w:adjustRightInd/>
        <w:spacing w:line="300" w:lineRule="auto"/>
        <w:textAlignment w:val="auto"/>
        <w:rPr>
          <w:rFonts w:hint="eastAsia" w:ascii="宋体" w:hAnsi="宋体"/>
          <w:b/>
          <w:color w:val="auto"/>
          <w:sz w:val="24"/>
          <w:szCs w:val="24"/>
        </w:rPr>
      </w:pPr>
    </w:p>
    <w:p>
      <w:pPr>
        <w:widowControl/>
        <w:tabs>
          <w:tab w:val="left" w:pos="900"/>
          <w:tab w:val="left" w:pos="1100"/>
        </w:tabs>
        <w:adjustRightInd/>
        <w:spacing w:line="300" w:lineRule="auto"/>
        <w:ind w:left="510"/>
        <w:textAlignment w:val="auto"/>
        <w:rPr>
          <w:rFonts w:hint="eastAsia" w:ascii="宋体" w:hAnsi="宋体"/>
          <w:b/>
          <w:color w:val="auto"/>
          <w:sz w:val="24"/>
          <w:szCs w:val="24"/>
        </w:rPr>
      </w:pPr>
      <w:r>
        <w:rPr>
          <w:rFonts w:hint="eastAsia" w:ascii="宋体" w:hAnsi="宋体"/>
          <w:b/>
          <w:color w:val="auto"/>
          <w:sz w:val="24"/>
          <w:szCs w:val="24"/>
        </w:rPr>
        <w:t>10.联系方式</w:t>
      </w:r>
    </w:p>
    <w:p>
      <w:pPr>
        <w:pStyle w:val="3"/>
        <w:snapToGrid w:val="0"/>
        <w:spacing w:line="336" w:lineRule="auto"/>
        <w:ind w:firstLine="480" w:firstLineChars="200"/>
        <w:rPr>
          <w:rFonts w:hint="eastAsia" w:ascii="宋体"/>
          <w:color w:val="auto"/>
          <w:sz w:val="24"/>
          <w:szCs w:val="24"/>
          <w:lang w:eastAsia="zh-CN"/>
        </w:rPr>
      </w:pPr>
      <w:r>
        <w:rPr>
          <w:rFonts w:hint="eastAsia" w:ascii="宋体"/>
          <w:color w:val="auto"/>
          <w:sz w:val="24"/>
          <w:szCs w:val="24"/>
        </w:rPr>
        <w:t>招标人：</w:t>
      </w:r>
      <w:r>
        <w:rPr>
          <w:rFonts w:hint="eastAsia" w:ascii="宋体"/>
          <w:color w:val="auto"/>
          <w:sz w:val="24"/>
          <w:szCs w:val="24"/>
          <w:u w:val="single"/>
          <w:lang w:eastAsia="zh-CN"/>
        </w:rPr>
        <w:t>晋江市东石镇井林村民委员会</w:t>
      </w:r>
      <w:r>
        <w:rPr>
          <w:rFonts w:hint="eastAsia" w:ascii="宋体"/>
          <w:color w:val="auto"/>
          <w:sz w:val="24"/>
          <w:szCs w:val="24"/>
          <w:lang w:eastAsia="zh-CN"/>
        </w:rPr>
        <w:t>；</w:t>
      </w:r>
    </w:p>
    <w:p>
      <w:pPr>
        <w:pStyle w:val="3"/>
        <w:snapToGrid w:val="0"/>
        <w:spacing w:line="336" w:lineRule="auto"/>
        <w:ind w:firstLine="480" w:firstLineChars="200"/>
        <w:rPr>
          <w:rFonts w:hint="eastAsia" w:ascii="宋体"/>
          <w:color w:val="auto"/>
          <w:sz w:val="24"/>
          <w:szCs w:val="24"/>
          <w:u w:val="single"/>
          <w:lang w:eastAsia="zh-CN"/>
        </w:rPr>
      </w:pPr>
      <w:r>
        <w:rPr>
          <w:rFonts w:hint="eastAsia" w:ascii="宋体"/>
          <w:color w:val="auto"/>
          <w:sz w:val="24"/>
          <w:szCs w:val="24"/>
        </w:rPr>
        <w:t>地址：</w:t>
      </w:r>
      <w:r>
        <w:rPr>
          <w:rFonts w:hint="eastAsia" w:ascii="宋体" w:hAnsi="宋体" w:cs="宋体"/>
          <w:bCs/>
          <w:color w:val="auto"/>
          <w:sz w:val="24"/>
          <w:szCs w:val="24"/>
          <w:u w:val="single"/>
        </w:rPr>
        <w:t>晋江市东石镇井林村</w:t>
      </w:r>
      <w:r>
        <w:rPr>
          <w:rFonts w:hint="eastAsia" w:ascii="宋体"/>
          <w:color w:val="auto"/>
          <w:sz w:val="24"/>
          <w:szCs w:val="24"/>
        </w:rPr>
        <w:t>，邮编：</w:t>
      </w:r>
      <w:r>
        <w:rPr>
          <w:rFonts w:ascii="宋体"/>
          <w:color w:val="auto"/>
          <w:sz w:val="24"/>
          <w:szCs w:val="24"/>
          <w:u w:val="single"/>
        </w:rPr>
        <w:t>362200</w:t>
      </w:r>
      <w:r>
        <w:rPr>
          <w:rFonts w:hint="eastAsia" w:ascii="宋体"/>
          <w:color w:val="auto"/>
          <w:sz w:val="24"/>
          <w:szCs w:val="24"/>
          <w:u w:val="single"/>
        </w:rPr>
        <w:t xml:space="preserve"> </w:t>
      </w:r>
      <w:r>
        <w:rPr>
          <w:rFonts w:hint="eastAsia" w:ascii="宋体"/>
          <w:color w:val="auto"/>
          <w:sz w:val="24"/>
          <w:szCs w:val="24"/>
          <w:lang w:eastAsia="zh-CN"/>
        </w:rPr>
        <w:t>；</w:t>
      </w:r>
    </w:p>
    <w:p>
      <w:pPr>
        <w:pStyle w:val="3"/>
        <w:snapToGrid w:val="0"/>
        <w:spacing w:line="336" w:lineRule="auto"/>
        <w:ind w:firstLine="480" w:firstLineChars="200"/>
        <w:rPr>
          <w:rFonts w:hint="eastAsia" w:ascii="宋体" w:hAnsi="宋体"/>
          <w:color w:val="auto"/>
          <w:sz w:val="24"/>
          <w:szCs w:val="24"/>
        </w:rPr>
      </w:pPr>
      <w:r>
        <w:rPr>
          <w:rFonts w:hint="eastAsia" w:ascii="宋体" w:hAnsi="宋体"/>
          <w:color w:val="auto"/>
          <w:sz w:val="24"/>
          <w:szCs w:val="24"/>
        </w:rPr>
        <w:t>电话：</w:t>
      </w:r>
      <w:r>
        <w:rPr>
          <w:rFonts w:hint="eastAsia" w:ascii="宋体" w:hAnsi="宋体"/>
          <w:color w:val="auto"/>
          <w:sz w:val="24"/>
          <w:szCs w:val="24"/>
          <w:u w:val="single"/>
          <w:lang w:eastAsia="zh-CN"/>
        </w:rPr>
        <w:t>13905969996</w:t>
      </w:r>
      <w:r>
        <w:rPr>
          <w:rFonts w:hint="eastAsia" w:ascii="宋体" w:hAnsi="宋体"/>
          <w:color w:val="auto"/>
          <w:sz w:val="24"/>
          <w:szCs w:val="24"/>
        </w:rPr>
        <w:t>；</w:t>
      </w:r>
    </w:p>
    <w:p>
      <w:pPr>
        <w:pStyle w:val="3"/>
        <w:snapToGrid w:val="0"/>
        <w:spacing w:line="336" w:lineRule="auto"/>
        <w:ind w:firstLine="480" w:firstLineChars="200"/>
        <w:rPr>
          <w:rFonts w:hint="eastAsia" w:ascii="宋体" w:hAnsi="宋体"/>
          <w:color w:val="auto"/>
          <w:sz w:val="24"/>
          <w:szCs w:val="24"/>
          <w:lang w:eastAsia="zh-CN"/>
        </w:rPr>
      </w:pPr>
      <w:r>
        <w:rPr>
          <w:rFonts w:hint="eastAsia" w:ascii="宋体" w:hAnsi="宋体"/>
          <w:color w:val="auto"/>
          <w:sz w:val="24"/>
          <w:szCs w:val="24"/>
        </w:rPr>
        <w:t>联系人：</w:t>
      </w:r>
      <w:r>
        <w:rPr>
          <w:rFonts w:hint="eastAsia" w:ascii="宋体" w:hAnsi="宋体"/>
          <w:color w:val="auto"/>
          <w:sz w:val="24"/>
          <w:szCs w:val="24"/>
          <w:u w:val="single"/>
          <w:lang w:eastAsia="zh-CN"/>
        </w:rPr>
        <w:t>许先生</w:t>
      </w:r>
      <w:r>
        <w:rPr>
          <w:rFonts w:hint="eastAsia" w:ascii="宋体" w:hAnsi="宋体"/>
          <w:color w:val="auto"/>
          <w:sz w:val="24"/>
          <w:szCs w:val="24"/>
        </w:rPr>
        <w:t>。</w:t>
      </w:r>
    </w:p>
    <w:p>
      <w:pPr>
        <w:pStyle w:val="3"/>
        <w:snapToGrid w:val="0"/>
        <w:spacing w:line="336" w:lineRule="auto"/>
        <w:ind w:firstLine="480" w:firstLineChars="200"/>
        <w:rPr>
          <w:rFonts w:hint="eastAsia" w:ascii="宋体" w:hAnsi="宋体"/>
          <w:color w:val="auto"/>
          <w:sz w:val="24"/>
          <w:szCs w:val="24"/>
          <w:lang w:eastAsia="zh-CN"/>
        </w:rPr>
      </w:pPr>
    </w:p>
    <w:p>
      <w:pPr>
        <w:pStyle w:val="3"/>
        <w:spacing w:line="420" w:lineRule="exact"/>
        <w:ind w:firstLine="480" w:firstLineChars="200"/>
        <w:rPr>
          <w:rFonts w:hint="eastAsia" w:ascii="宋体"/>
          <w:color w:val="auto"/>
          <w:sz w:val="24"/>
          <w:szCs w:val="24"/>
          <w:lang w:eastAsia="zh-CN"/>
        </w:rPr>
      </w:pPr>
      <w:r>
        <w:rPr>
          <w:rFonts w:hint="eastAsia" w:ascii="宋体"/>
          <w:color w:val="auto"/>
          <w:sz w:val="24"/>
          <w:szCs w:val="24"/>
        </w:rPr>
        <w:t>招标代理机构：</w:t>
      </w:r>
      <w:r>
        <w:rPr>
          <w:rFonts w:hint="eastAsia" w:ascii="宋体"/>
          <w:color w:val="auto"/>
          <w:sz w:val="24"/>
          <w:szCs w:val="24"/>
          <w:u w:val="single"/>
        </w:rPr>
        <w:t>福建平诚工程造价咨询有限公司</w:t>
      </w:r>
      <w:r>
        <w:rPr>
          <w:rFonts w:hint="eastAsia" w:ascii="宋体"/>
          <w:color w:val="auto"/>
          <w:sz w:val="24"/>
          <w:szCs w:val="24"/>
        </w:rPr>
        <w:t>；</w:t>
      </w:r>
    </w:p>
    <w:p>
      <w:pPr>
        <w:pStyle w:val="3"/>
        <w:spacing w:line="420" w:lineRule="exact"/>
        <w:ind w:firstLine="480" w:firstLineChars="200"/>
        <w:rPr>
          <w:rFonts w:hint="eastAsia" w:ascii="宋体"/>
          <w:color w:val="auto"/>
          <w:sz w:val="24"/>
          <w:szCs w:val="24"/>
          <w:lang w:eastAsia="zh-CN"/>
        </w:rPr>
      </w:pPr>
      <w:r>
        <w:rPr>
          <w:rFonts w:hint="eastAsia" w:ascii="宋体"/>
          <w:color w:val="auto"/>
          <w:sz w:val="24"/>
          <w:szCs w:val="24"/>
        </w:rPr>
        <w:t>地址：</w:t>
      </w:r>
      <w:r>
        <w:rPr>
          <w:rFonts w:hint="eastAsia" w:ascii="宋体"/>
          <w:color w:val="auto"/>
          <w:sz w:val="24"/>
          <w:szCs w:val="24"/>
          <w:u w:val="single"/>
        </w:rPr>
        <w:t>晋江市梅岭路421号益昌大厦16层</w:t>
      </w:r>
      <w:r>
        <w:rPr>
          <w:rFonts w:hint="eastAsia" w:ascii="宋体"/>
          <w:color w:val="auto"/>
          <w:sz w:val="24"/>
          <w:szCs w:val="24"/>
        </w:rPr>
        <w:t>，邮编：</w:t>
      </w:r>
      <w:r>
        <w:rPr>
          <w:rFonts w:ascii="宋体"/>
          <w:color w:val="auto"/>
          <w:sz w:val="24"/>
          <w:szCs w:val="24"/>
          <w:u w:val="single"/>
        </w:rPr>
        <w:t>362200</w:t>
      </w:r>
      <w:r>
        <w:rPr>
          <w:rFonts w:hint="eastAsia" w:ascii="宋体"/>
          <w:color w:val="auto"/>
          <w:sz w:val="24"/>
          <w:szCs w:val="24"/>
          <w:u w:val="single"/>
        </w:rPr>
        <w:t xml:space="preserve"> </w:t>
      </w:r>
      <w:r>
        <w:rPr>
          <w:rFonts w:hint="eastAsia" w:ascii="宋体"/>
          <w:color w:val="auto"/>
          <w:sz w:val="24"/>
          <w:szCs w:val="24"/>
        </w:rPr>
        <w:t>；</w:t>
      </w:r>
    </w:p>
    <w:p>
      <w:pPr>
        <w:pStyle w:val="3"/>
        <w:spacing w:line="420" w:lineRule="exact"/>
        <w:ind w:firstLine="480" w:firstLineChars="200"/>
        <w:rPr>
          <w:rFonts w:hint="eastAsia" w:ascii="宋体"/>
          <w:color w:val="auto"/>
          <w:sz w:val="24"/>
          <w:szCs w:val="24"/>
          <w:lang w:eastAsia="zh-CN"/>
        </w:rPr>
      </w:pPr>
      <w:r>
        <w:rPr>
          <w:rFonts w:hint="eastAsia" w:ascii="宋体"/>
          <w:color w:val="auto"/>
          <w:sz w:val="24"/>
          <w:szCs w:val="24"/>
        </w:rPr>
        <w:t>电话：</w:t>
      </w:r>
      <w:r>
        <w:rPr>
          <w:rFonts w:hint="eastAsia" w:ascii="宋体"/>
          <w:color w:val="auto"/>
          <w:sz w:val="24"/>
          <w:szCs w:val="24"/>
          <w:u w:val="single"/>
        </w:rPr>
        <w:t xml:space="preserve"> </w:t>
      </w:r>
      <w:r>
        <w:rPr>
          <w:rFonts w:ascii="宋体"/>
          <w:color w:val="auto"/>
          <w:sz w:val="24"/>
          <w:szCs w:val="24"/>
          <w:u w:val="single"/>
        </w:rPr>
        <w:t>0595-85762806</w:t>
      </w:r>
      <w:r>
        <w:rPr>
          <w:rFonts w:hint="eastAsia" w:ascii="宋体"/>
          <w:color w:val="auto"/>
          <w:sz w:val="24"/>
          <w:szCs w:val="24"/>
          <w:u w:val="single"/>
        </w:rPr>
        <w:t xml:space="preserve"> / 17605959277</w:t>
      </w:r>
      <w:r>
        <w:rPr>
          <w:rFonts w:hint="eastAsia" w:ascii="宋体"/>
          <w:color w:val="auto"/>
          <w:sz w:val="24"/>
          <w:szCs w:val="24"/>
        </w:rPr>
        <w:t>；</w:t>
      </w:r>
    </w:p>
    <w:p>
      <w:pPr>
        <w:pStyle w:val="3"/>
        <w:spacing w:line="420" w:lineRule="exact"/>
        <w:ind w:firstLine="480" w:firstLineChars="200"/>
        <w:rPr>
          <w:rFonts w:hint="eastAsia" w:ascii="宋体"/>
          <w:color w:val="auto"/>
          <w:sz w:val="24"/>
          <w:szCs w:val="24"/>
          <w:lang w:eastAsia="zh-CN"/>
        </w:rPr>
      </w:pPr>
      <w:r>
        <w:rPr>
          <w:rFonts w:hint="eastAsia" w:ascii="宋体"/>
          <w:color w:val="auto"/>
          <w:sz w:val="24"/>
          <w:szCs w:val="24"/>
        </w:rPr>
        <w:t>联系人：</w:t>
      </w:r>
      <w:r>
        <w:rPr>
          <w:rFonts w:hint="eastAsia" w:ascii="宋体"/>
          <w:color w:val="auto"/>
          <w:sz w:val="24"/>
          <w:szCs w:val="24"/>
          <w:u w:val="single"/>
        </w:rPr>
        <w:t>小王</w:t>
      </w:r>
      <w:r>
        <w:rPr>
          <w:rFonts w:hint="eastAsia" w:ascii="宋体"/>
          <w:color w:val="auto"/>
          <w:sz w:val="24"/>
          <w:szCs w:val="24"/>
        </w:rPr>
        <w:t>。</w:t>
      </w:r>
    </w:p>
    <w:p>
      <w:pPr>
        <w:jc w:val="right"/>
        <w:rPr>
          <w:color w:val="auto"/>
        </w:rPr>
      </w:pPr>
      <w:r>
        <w:rPr>
          <w:rFonts w:ascii="宋体"/>
          <w:color w:val="auto"/>
          <w:sz w:val="24"/>
          <w:szCs w:val="24"/>
          <w:lang w:eastAsia="zh-CN"/>
        </w:rPr>
        <w:t>2020</w:t>
      </w:r>
      <w:r>
        <w:rPr>
          <w:rFonts w:hint="eastAsia" w:ascii="宋体"/>
          <w:color w:val="auto"/>
          <w:sz w:val="24"/>
          <w:szCs w:val="24"/>
          <w:lang w:eastAsia="zh-CN"/>
        </w:rPr>
        <w:t>年</w:t>
      </w:r>
      <w:r>
        <w:rPr>
          <w:rFonts w:hint="eastAsia" w:ascii="宋体"/>
          <w:color w:val="auto"/>
          <w:sz w:val="24"/>
          <w:szCs w:val="24"/>
          <w:lang w:val="en-US" w:eastAsia="zh-CN"/>
        </w:rPr>
        <w:t>6</w:t>
      </w:r>
      <w:r>
        <w:rPr>
          <w:rFonts w:hint="eastAsia" w:ascii="宋体"/>
          <w:color w:val="auto"/>
          <w:sz w:val="24"/>
          <w:szCs w:val="24"/>
          <w:lang w:eastAsia="zh-CN"/>
        </w:rPr>
        <w:t>月</w:t>
      </w:r>
      <w:r>
        <w:rPr>
          <w:rFonts w:hint="eastAsia" w:ascii="宋体"/>
          <w:color w:val="auto"/>
          <w:sz w:val="24"/>
          <w:szCs w:val="24"/>
          <w:lang w:val="en-US" w:eastAsia="zh-CN"/>
        </w:rPr>
        <w:t>2</w:t>
      </w:r>
      <w:r>
        <w:rPr>
          <w:rFonts w:hint="eastAsia" w:ascii="宋体"/>
          <w:color w:val="auto"/>
          <w:sz w:val="24"/>
          <w:szCs w:val="24"/>
          <w:lang w:eastAsia="zh-CN"/>
        </w:rPr>
        <w:t>日</w:t>
      </w:r>
    </w:p>
    <w:sectPr>
      <w:pgSz w:w="11906" w:h="16838"/>
      <w:pgMar w:top="567" w:right="919" w:bottom="56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E3455"/>
    <w:multiLevelType w:val="multilevel"/>
    <w:tmpl w:val="65DE3455"/>
    <w:lvl w:ilvl="0" w:tentative="0">
      <w:start w:val="1"/>
      <w:numFmt w:val="decimal"/>
      <w:lvlText w:val="%1."/>
      <w:lvlJc w:val="left"/>
      <w:pPr>
        <w:tabs>
          <w:tab w:val="left" w:pos="720"/>
        </w:tabs>
        <w:ind w:left="720" w:hanging="720"/>
      </w:pPr>
    </w:lvl>
    <w:lvl w:ilvl="1" w:tentative="0">
      <w:start w:val="1"/>
      <w:numFmt w:val="decimal"/>
      <w:pStyle w:val="2"/>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36"/>
    <w:rsid w:val="0005216C"/>
    <w:rsid w:val="00154C5E"/>
    <w:rsid w:val="001E6FAE"/>
    <w:rsid w:val="003A0363"/>
    <w:rsid w:val="00427936"/>
    <w:rsid w:val="00972E20"/>
    <w:rsid w:val="00AB44E7"/>
    <w:rsid w:val="00E94BE8"/>
    <w:rsid w:val="66B6711B"/>
    <w:rsid w:val="729E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0"/>
      <w:sz w:val="20"/>
      <w:szCs w:val="20"/>
      <w:lang w:val="en-US" w:eastAsia="zh-CN" w:bidi="ar-SA"/>
    </w:rPr>
  </w:style>
  <w:style w:type="paragraph" w:styleId="2">
    <w:name w:val="heading 2"/>
    <w:basedOn w:val="1"/>
    <w:next w:val="1"/>
    <w:link w:val="7"/>
    <w:qFormat/>
    <w:uiPriority w:val="0"/>
    <w:pPr>
      <w:keepNext/>
      <w:keepLines/>
      <w:numPr>
        <w:ilvl w:val="1"/>
        <w:numId w:val="1"/>
      </w:numPr>
      <w:tabs>
        <w:tab w:val="left" w:pos="0"/>
      </w:tabs>
      <w:spacing w:before="260" w:after="260" w:line="416" w:lineRule="atLeast"/>
      <w:outlineLvl w:val="1"/>
    </w:pPr>
    <w:rPr>
      <w:rFonts w:ascii="Arial" w:hAnsi="Arial" w:eastAsia="黑体"/>
      <w:b/>
      <w:bCs/>
      <w:sz w:val="32"/>
      <w:szCs w:val="32"/>
      <w:lang w:val="zh-CN"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8"/>
    <w:qFormat/>
    <w:uiPriority w:val="0"/>
    <w:pPr>
      <w:ind w:firstLine="420"/>
    </w:pPr>
    <w:rPr>
      <w:rFonts w:asciiTheme="minorHAnsi" w:hAnsiTheme="minorHAnsi" w:cstheme="minorBidi"/>
      <w:kern w:val="2"/>
      <w:sz w:val="21"/>
      <w:szCs w:val="22"/>
    </w:rPr>
  </w:style>
  <w:style w:type="paragraph" w:styleId="4">
    <w:name w:val="Balloon Text"/>
    <w:basedOn w:val="1"/>
    <w:link w:val="10"/>
    <w:semiHidden/>
    <w:unhideWhenUsed/>
    <w:qFormat/>
    <w:uiPriority w:val="99"/>
    <w:pPr>
      <w:spacing w:line="240" w:lineRule="auto"/>
    </w:pPr>
    <w:rPr>
      <w:sz w:val="18"/>
      <w:szCs w:val="18"/>
    </w:rPr>
  </w:style>
  <w:style w:type="character" w:customStyle="1" w:styleId="7">
    <w:name w:val="标题 2 Char"/>
    <w:basedOn w:val="6"/>
    <w:link w:val="2"/>
    <w:qFormat/>
    <w:uiPriority w:val="0"/>
    <w:rPr>
      <w:rFonts w:ascii="Arial" w:hAnsi="Arial" w:eastAsia="黑体" w:cs="Times New Roman"/>
      <w:b/>
      <w:bCs/>
      <w:kern w:val="0"/>
      <w:sz w:val="32"/>
      <w:szCs w:val="32"/>
      <w:lang w:val="zh-CN" w:eastAsia="zh-CN"/>
    </w:rPr>
  </w:style>
  <w:style w:type="character" w:customStyle="1" w:styleId="8">
    <w:name w:val="正文缩进 Char"/>
    <w:link w:val="3"/>
    <w:qFormat/>
    <w:uiPriority w:val="0"/>
    <w:rPr>
      <w:rFonts w:eastAsia="宋体"/>
    </w:rPr>
  </w:style>
  <w:style w:type="paragraph" w:customStyle="1" w:styleId="9">
    <w:name w:val="_Style 2"/>
    <w:basedOn w:val="1"/>
    <w:qFormat/>
    <w:uiPriority w:val="34"/>
    <w:pPr>
      <w:adjustRightInd/>
      <w:spacing w:line="240" w:lineRule="auto"/>
      <w:ind w:firstLine="420" w:firstLineChars="200"/>
      <w:textAlignment w:val="auto"/>
    </w:pPr>
    <w:rPr>
      <w:kern w:val="2"/>
      <w:sz w:val="21"/>
      <w:szCs w:val="24"/>
    </w:rPr>
  </w:style>
  <w:style w:type="character" w:customStyle="1" w:styleId="10">
    <w:name w:val="批注框文本 Char"/>
    <w:basedOn w:val="6"/>
    <w:link w:val="4"/>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348</Words>
  <Characters>1986</Characters>
  <Lines>16</Lines>
  <Paragraphs>4</Paragraphs>
  <TotalTime>1</TotalTime>
  <ScaleCrop>false</ScaleCrop>
  <LinksUpToDate>false</LinksUpToDate>
  <CharactersWithSpaces>2330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2020-05-07T10:19:00Z</dcterms:created>
  <dc:creator>China</dc:creator>
  <cp:lastModifiedBy>Administrator</cp:lastModifiedBy>
  <cp:lastPrinted>2020-05-31T11:24:28Z</cp:lastPrinted>
  <dcterms:modified xsi:type="dcterms:W3CDTF">2020-05-31T11:24:35Z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