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401"/>
        <w:jc w:val="center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eastAsia="zh-CN"/>
        </w:rPr>
        <w:t>晋江市东石镇锦青北路、永埔路绿化工程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补充修改</w:t>
      </w:r>
      <w:r>
        <w:rPr>
          <w:rFonts w:ascii="仿宋" w:hAnsi="仿宋" w:eastAsia="仿宋" w:cs="宋体"/>
          <w:b/>
          <w:kern w:val="0"/>
          <w:sz w:val="28"/>
          <w:szCs w:val="28"/>
        </w:rPr>
        <w:t>通知</w:t>
      </w:r>
    </w:p>
    <w:p>
      <w:pPr>
        <w:adjustRightInd w:val="0"/>
        <w:spacing w:line="360" w:lineRule="auto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各</w:t>
      </w:r>
      <w:r>
        <w:rPr>
          <w:rFonts w:ascii="仿宋" w:hAnsi="仿宋" w:eastAsia="仿宋" w:cs="宋体"/>
          <w:b/>
          <w:kern w:val="0"/>
          <w:sz w:val="28"/>
          <w:szCs w:val="28"/>
        </w:rPr>
        <w:t>投标人：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晋江市东石镇人民政府</w:t>
      </w:r>
      <w:r>
        <w:rPr>
          <w:rFonts w:hint="eastAsia" w:ascii="仿宋" w:hAnsi="仿宋" w:eastAsia="仿宋" w:cs="宋体"/>
          <w:kern w:val="0"/>
          <w:sz w:val="28"/>
          <w:szCs w:val="28"/>
        </w:rPr>
        <w:t>的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晋江市东石镇锦青北路、永埔路绿化工程</w:t>
      </w:r>
      <w:r>
        <w:rPr>
          <w:rFonts w:hint="eastAsia" w:ascii="仿宋" w:hAnsi="仿宋" w:eastAsia="仿宋" w:cs="宋体"/>
          <w:kern w:val="0"/>
          <w:sz w:val="28"/>
          <w:szCs w:val="28"/>
        </w:rPr>
        <w:t>（招标</w:t>
      </w:r>
      <w:r>
        <w:rPr>
          <w:rFonts w:ascii="仿宋" w:hAnsi="仿宋" w:eastAsia="仿宋" w:cs="宋体"/>
          <w:kern w:val="0"/>
          <w:sz w:val="28"/>
          <w:szCs w:val="28"/>
        </w:rPr>
        <w:t>编号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晋东招标〔2019〕55号</w:t>
      </w:r>
      <w:r>
        <w:rPr>
          <w:rFonts w:hint="eastAsia" w:ascii="仿宋" w:hAnsi="仿宋" w:eastAsia="仿宋" w:cs="宋体"/>
          <w:kern w:val="0"/>
          <w:sz w:val="28"/>
          <w:szCs w:val="28"/>
        </w:rPr>
        <w:t>）做出</w:t>
      </w:r>
      <w:r>
        <w:rPr>
          <w:rFonts w:ascii="仿宋" w:hAnsi="仿宋" w:eastAsia="仿宋" w:cs="宋体"/>
          <w:kern w:val="0"/>
          <w:sz w:val="28"/>
          <w:szCs w:val="28"/>
        </w:rPr>
        <w:t>补充</w:t>
      </w:r>
      <w:r>
        <w:rPr>
          <w:rFonts w:hint="eastAsia" w:ascii="仿宋" w:hAnsi="仿宋" w:eastAsia="仿宋" w:cs="宋体"/>
          <w:kern w:val="0"/>
          <w:sz w:val="28"/>
          <w:szCs w:val="28"/>
        </w:rPr>
        <w:t>修改</w:t>
      </w:r>
      <w:r>
        <w:rPr>
          <w:rFonts w:ascii="仿宋" w:hAnsi="仿宋" w:eastAsia="仿宋" w:cs="宋体"/>
          <w:kern w:val="0"/>
          <w:sz w:val="28"/>
          <w:szCs w:val="28"/>
        </w:rPr>
        <w:t>通知如下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7" w:lineRule="atLeast"/>
        <w:ind w:right="0"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施工图中原苗木设计为羊蹄甲现改为宫粉紫荆，苗木规格及材料均按原图。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7" w:lineRule="atLeast"/>
        <w:ind w:right="0"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本项目</w:t>
      </w:r>
      <w:r>
        <w:rPr>
          <w:rFonts w:ascii="仿宋" w:hAnsi="仿宋" w:eastAsia="仿宋" w:cs="宋体"/>
          <w:kern w:val="0"/>
          <w:sz w:val="28"/>
          <w:szCs w:val="28"/>
        </w:rPr>
        <w:t>的招标最高控制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价506028元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现修改为581659元，</w:t>
      </w:r>
      <w:r>
        <w:rPr>
          <w:rFonts w:hint="eastAsia" w:ascii="仿宋" w:hAnsi="仿宋" w:eastAsia="仿宋" w:cs="宋体"/>
          <w:kern w:val="0"/>
          <w:sz w:val="28"/>
          <w:szCs w:val="28"/>
        </w:rPr>
        <w:t>其中可竞争费用为：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571382</w:t>
      </w:r>
      <w:r>
        <w:rPr>
          <w:rFonts w:hint="eastAsia" w:ascii="仿宋" w:hAnsi="仿宋" w:eastAsia="仿宋" w:cs="宋体"/>
          <w:kern w:val="0"/>
          <w:sz w:val="28"/>
          <w:szCs w:val="28"/>
        </w:rPr>
        <w:t>元；不可竞争费用为：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10277</w:t>
      </w:r>
      <w:r>
        <w:rPr>
          <w:rFonts w:hint="eastAsia" w:ascii="仿宋" w:hAnsi="仿宋" w:eastAsia="仿宋" w:cs="宋体"/>
          <w:kern w:val="0"/>
          <w:sz w:val="28"/>
          <w:szCs w:val="28"/>
        </w:rPr>
        <w:t>元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7" w:lineRule="atLeast"/>
        <w:ind w:right="0"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</w:p>
    <w:p>
      <w:pPr>
        <w:spacing w:line="360" w:lineRule="auto"/>
        <w:ind w:right="-483" w:rightChars="-230" w:firstLine="703" w:firstLineChars="25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本补充修改通知是招标文件的</w:t>
      </w:r>
      <w:r>
        <w:rPr>
          <w:rFonts w:hint="eastAsia" w:ascii="仿宋" w:hAnsi="仿宋" w:eastAsia="仿宋"/>
          <w:b/>
          <w:sz w:val="28"/>
          <w:szCs w:val="28"/>
        </w:rPr>
        <w:t>组成</w:t>
      </w:r>
      <w:r>
        <w:rPr>
          <w:rFonts w:ascii="仿宋" w:hAnsi="仿宋" w:eastAsia="仿宋"/>
          <w:b/>
          <w:sz w:val="28"/>
          <w:szCs w:val="28"/>
        </w:rPr>
        <w:t>部分，对</w:t>
      </w:r>
      <w:r>
        <w:rPr>
          <w:rFonts w:hint="eastAsia" w:ascii="仿宋" w:hAnsi="仿宋" w:eastAsia="仿宋"/>
          <w:b/>
          <w:sz w:val="28"/>
          <w:szCs w:val="28"/>
        </w:rPr>
        <w:t>所有</w:t>
      </w:r>
      <w:r>
        <w:rPr>
          <w:rFonts w:ascii="仿宋" w:hAnsi="仿宋" w:eastAsia="仿宋"/>
          <w:b/>
          <w:sz w:val="28"/>
          <w:szCs w:val="28"/>
        </w:rPr>
        <w:t>投标人具有约束力</w:t>
      </w:r>
      <w:r>
        <w:rPr>
          <w:rFonts w:hint="eastAsia" w:ascii="仿宋" w:hAnsi="仿宋" w:eastAsia="仿宋"/>
          <w:b/>
          <w:sz w:val="28"/>
          <w:szCs w:val="28"/>
        </w:rPr>
        <w:t>：补充</w:t>
      </w:r>
      <w:r>
        <w:rPr>
          <w:rFonts w:ascii="仿宋" w:hAnsi="仿宋" w:eastAsia="仿宋"/>
          <w:b/>
          <w:sz w:val="28"/>
          <w:szCs w:val="28"/>
        </w:rPr>
        <w:t>通知与招标文件内容有不一致的，以本补充通知内容为准。</w:t>
      </w:r>
    </w:p>
    <w:p>
      <w:pPr>
        <w:spacing w:line="360" w:lineRule="auto"/>
        <w:ind w:right="-483" w:rightChars="-230" w:firstLine="42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right="-483" w:rightChars="-230" w:firstLine="420"/>
        <w:jc w:val="right"/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招标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  <w:lang w:eastAsia="zh-CN"/>
        </w:rPr>
        <w:t>晋江市东石镇人民政府</w:t>
      </w:r>
    </w:p>
    <w:p>
      <w:pPr>
        <w:spacing w:line="360" w:lineRule="auto"/>
        <w:ind w:right="-483" w:rightChars="-230" w:firstLine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</w:t>
      </w:r>
      <w:r>
        <w:rPr>
          <w:rFonts w:ascii="仿宋" w:hAnsi="仿宋" w:eastAsia="仿宋"/>
          <w:sz w:val="28"/>
          <w:szCs w:val="28"/>
        </w:rPr>
        <w:t>代理</w:t>
      </w:r>
      <w:r>
        <w:rPr>
          <w:rFonts w:hint="eastAsia" w:ascii="仿宋" w:hAnsi="仿宋" w:eastAsia="仿宋"/>
          <w:sz w:val="28"/>
          <w:szCs w:val="28"/>
        </w:rPr>
        <w:t>机构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eastAsia="zh-CN"/>
        </w:rPr>
        <w:t>福建德信工程造价咨询有限公司</w:t>
      </w:r>
    </w:p>
    <w:p>
      <w:pPr>
        <w:spacing w:line="360" w:lineRule="auto"/>
        <w:ind w:right="-483" w:rightChars="-230" w:firstLine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360" w:lineRule="auto"/>
        <w:ind w:right="-483" w:rightChars="-230" w:firstLine="420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right="-483" w:rightChars="-230" w:firstLine="420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right="-99" w:rightChars="-47"/>
        <w:jc w:val="right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1418" w:right="164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8C"/>
    <w:rsid w:val="00075A76"/>
    <w:rsid w:val="0008532F"/>
    <w:rsid w:val="000B4861"/>
    <w:rsid w:val="00121D11"/>
    <w:rsid w:val="002A37F0"/>
    <w:rsid w:val="002B61A7"/>
    <w:rsid w:val="002D1CF2"/>
    <w:rsid w:val="002F3394"/>
    <w:rsid w:val="002F59DB"/>
    <w:rsid w:val="00360A5C"/>
    <w:rsid w:val="00447DDF"/>
    <w:rsid w:val="004F248A"/>
    <w:rsid w:val="005028BC"/>
    <w:rsid w:val="0058578C"/>
    <w:rsid w:val="006A32CA"/>
    <w:rsid w:val="006D03A5"/>
    <w:rsid w:val="006D0CF6"/>
    <w:rsid w:val="006D7287"/>
    <w:rsid w:val="007B2798"/>
    <w:rsid w:val="007D51D0"/>
    <w:rsid w:val="008344DC"/>
    <w:rsid w:val="008711E5"/>
    <w:rsid w:val="009D4CE0"/>
    <w:rsid w:val="00A437AA"/>
    <w:rsid w:val="00B15FB5"/>
    <w:rsid w:val="00B8667C"/>
    <w:rsid w:val="00B96458"/>
    <w:rsid w:val="00BC504F"/>
    <w:rsid w:val="00BD6A9D"/>
    <w:rsid w:val="00D42D13"/>
    <w:rsid w:val="00E31DAC"/>
    <w:rsid w:val="00EF2FDE"/>
    <w:rsid w:val="00FA0541"/>
    <w:rsid w:val="00FC1241"/>
    <w:rsid w:val="11183797"/>
    <w:rsid w:val="17145276"/>
    <w:rsid w:val="1C7A7243"/>
    <w:rsid w:val="346F2B2D"/>
    <w:rsid w:val="66BF5CC2"/>
    <w:rsid w:val="6C9B77D3"/>
    <w:rsid w:val="6E6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link w:val="14"/>
    <w:qFormat/>
    <w:uiPriority w:val="0"/>
    <w:pPr>
      <w:adjustRightInd w:val="0"/>
      <w:spacing w:line="360" w:lineRule="atLeast"/>
      <w:ind w:firstLine="420"/>
      <w:textAlignment w:val="baseline"/>
    </w:pPr>
    <w:rPr>
      <w:rFonts w:eastAsia="宋体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7"/>
    <w:basedOn w:val="1"/>
    <w:next w:val="1"/>
    <w:unhideWhenUsed/>
    <w:qFormat/>
    <w:uiPriority w:val="99"/>
    <w:pPr>
      <w:adjustRightInd w:val="0"/>
      <w:spacing w:line="360" w:lineRule="exact"/>
      <w:ind w:left="500" w:leftChars="250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10"/>
    <w:semiHidden/>
    <w:unhideWhenUsed/>
    <w:qFormat/>
    <w:uiPriority w:val="99"/>
    <w:rPr>
      <w:color w:val="333333"/>
      <w:u w:val="none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4">
    <w:name w:val="正文缩进 Char"/>
    <w:link w:val="2"/>
    <w:qFormat/>
    <w:uiPriority w:val="0"/>
    <w:rPr>
      <w:rFonts w:eastAsia="宋体"/>
    </w:rPr>
  </w:style>
  <w:style w:type="character" w:customStyle="1" w:styleId="15">
    <w:name w:val="页眉 Char"/>
    <w:basedOn w:val="10"/>
    <w:link w:val="3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paragraph" w:customStyle="1" w:styleId="17">
    <w:name w:val="CM99"/>
    <w:basedOn w:val="18"/>
    <w:next w:val="18"/>
    <w:qFormat/>
    <w:uiPriority w:val="0"/>
    <w:pPr>
      <w:spacing w:after="443"/>
    </w:pPr>
    <w:rPr>
      <w:color w:val="auto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19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1">
    <w:name w:val="pagebox_num_nonce"/>
    <w:basedOn w:val="10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22">
    <w:name w:val="pagebox_pre_nolink"/>
    <w:basedOn w:val="10"/>
    <w:qFormat/>
    <w:uiPriority w:val="0"/>
    <w:rPr>
      <w:color w:val="999999"/>
      <w:bdr w:val="single" w:color="DDDDDD" w:sz="6" w:space="0"/>
    </w:rPr>
  </w:style>
  <w:style w:type="character" w:customStyle="1" w:styleId="23">
    <w:name w:val="pagebox_next_nolink"/>
    <w:basedOn w:val="10"/>
    <w:qFormat/>
    <w:uiPriority w:val="0"/>
    <w:rPr>
      <w:color w:val="999999"/>
      <w:bdr w:val="single" w:color="DDDDDD" w:sz="6" w:space="0"/>
    </w:rPr>
  </w:style>
  <w:style w:type="character" w:customStyle="1" w:styleId="24">
    <w:name w:val="pagebox_num_ellipsis"/>
    <w:basedOn w:val="10"/>
    <w:qFormat/>
    <w:uiPriority w:val="0"/>
    <w:rPr>
      <w:color w:val="393733"/>
    </w:rPr>
  </w:style>
  <w:style w:type="character" w:customStyle="1" w:styleId="25">
    <w:name w:val="current"/>
    <w:basedOn w:val="10"/>
    <w:qFormat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26">
    <w:name w:val="disab"/>
    <w:basedOn w:val="10"/>
    <w:qFormat/>
    <w:uiPriority w:val="0"/>
    <w:rPr>
      <w:bdr w:val="single" w:color="E4E4E4" w:sz="6" w:space="0"/>
    </w:rPr>
  </w:style>
  <w:style w:type="character" w:customStyle="1" w:styleId="27">
    <w:name w:val="disabled"/>
    <w:basedOn w:val="10"/>
    <w:qFormat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2018-10-15T05:42:00Z</dcterms:created>
  <dc:creator>Administrator</dc:creator>
  <cp:lastModifiedBy>王</cp:lastModifiedBy>
  <cp:lastPrinted>2019-03-05T03:22:00Z</cp:lastPrinted>
  <dcterms:modified xsi:type="dcterms:W3CDTF">2019-12-11T06:06:41Z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