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ackground w:color="FFFFFF"/>
  <w:body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hanging="1104" w:left="1104" w:firstLineChars="-250"/>
        <w:jc w:val="center"/>
        <w:textAlignment w:val="baseline"/>
      </w:pPr>
      <w:r>
        <w:rPr>
          <w:rStyle w:val="NormalCharacter"/>
          <w:b/>
          <w:szCs w:val="44"/>
          <w:sz w:val="44"/>
          <w:kern w:val="0"/>
          <w:lang w:val="en-US" w:eastAsia="zh-CN" w:bidi="ar-SA"/>
          <w:rFonts w:ascii="宋体" w:hAnsi="宋体"/>
        </w:rPr>
        <w:t xml:space="preserve">中标结果公示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pacing w:line="400" w:lineRule="exact"/>
        <w:jc w:val="righ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pacing w:line="400" w:lineRule="exact"/>
        <w:jc w:val="righ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招标编号：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祥和晋招[2020]09004号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 </w:t>
      </w:r>
    </w:p>
    <w:p>
      <w:pPr>
        <w:pStyle w:val="Normal"/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widowControl/>
        <w:ind w:firstLine="396" w:firstLineChars="200"/>
        <w:spacing w:line="400" w:lineRule="exact"/>
        <w:jc w:val="left"/>
        <w:textAlignment w:val="baseline"/>
      </w:pP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新塘街道梧林社区旧学堂后片区环境整治提升工程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项目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公开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招标于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2020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09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月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24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日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在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晋江市人民政府新塘街道办事处五楼会议室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开标，由评标委员会评审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完毕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，现将中标结果公示如下：</w:t>
      </w:r>
    </w:p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1、评标委员会推荐的中标候选人</w:t>
      </w:r>
    </w:p>
    <w:tbl>
      <w:tblPr>
        <w:tblW w:type="dxa" w:w="10635"/>
        <w:tblLook w:val="ffff"/>
        <w:shd w:color="auto" w:val="clear" w:fill="FFFFFF"/>
        <w:tblInd w:w="-341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中标候选人排序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第一中标候选人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第二中标候选人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第三中标候选人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中标候选人名称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福建省昊炎建设发展有限公司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福建省南安市第六建设工程有限公司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福建省旺财建设工程有限公司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资格能力条件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三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二级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三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发包价（投标报价）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38.1774万元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  38.1774万元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  38.1774 万元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质量目标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7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符合《工程施工质量验收规范》，并达到合格标准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工期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7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2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30</w:t>
            </w: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日历天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项目负责人姓名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何曲寒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黄志猛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林振鑫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证书名称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证书编号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闽2352008200811931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闽235111686193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闽235171894819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拟定中标人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福建省昊炎建设发展有限公司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中标价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38.1774万元</w:t>
            </w:r>
          </w:p>
        </w:tc>
      </w:tr>
    </w:tbl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2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、被判定为废标的投标人名称、原因及依据：</w:t>
      </w:r>
    </w:p>
    <w:tbl>
      <w:tblPr>
        <w:tblW w:type="dxa" w:w="10239"/>
        <w:tblLook w:val="ffff"/>
        <w:shd w:color="auto" w:val="clear" w:fill="FFFFFF"/>
        <w:tblInd w:w="-6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41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ind w:firstLine="420" w:firstLineChars="20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投标人名称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评审结果</w:t>
            </w:r>
          </w:p>
        </w:tc>
      </w:tr>
      <w:tr>
        <w:trPr>
          <w:trHeight w:val="478" w:hRule="atLeast"/>
        </w:trPr>
        <w:tc>
          <w:tcPr>
            <w:textDirection w:val="lrTb"/>
            <w:vAlign w:val="center"/>
            <w:shd w:color="auto" w:val="clear" w:fill="FFFFFF"/>
            <w:tcW w:type="dxa" w:w="41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晋江荣越建筑工程有限公司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未按招标文件要求提交投标保证金，不符合资格审查第4.1.3条款，资格审查不合格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。</w:t>
            </w:r>
          </w:p>
        </w:tc>
      </w:tr>
    </w:tbl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3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、评标办法：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简易评标法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；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atLeas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4、公示时间：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2020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09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25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日至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2020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09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30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日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380" w:after="0" w:before="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5、评标委员会名单：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曾君鹏、王惠明、王建兴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380" w:after="0" w:before="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6、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联系方式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招标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晋江市新塘街道梧林社区居民委员会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地  址：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晋江市新塘街道梧林社区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，邮 编：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362200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电  话：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13808505687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，联系人：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蔡先生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招标代理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机构：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福建祥和工程项目管理有限公司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地  址：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福建省泉州市晋江市青阳街道青华社区南区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577号二楼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 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联系人：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小林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 ， 邮  编：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   36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22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00  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；电  话：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0595-85899307/13358572792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210" w:firstLineChars="100"/>
        <w:spacing w:line="420" w:lineRule="exact"/>
        <w:textAlignment w:val="baseline"/>
      </w:pP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210" w:firstLineChars="100"/>
        <w:spacing w:line="42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7、异议提出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400" w:firstLineChars="200"/>
        <w:spacing w:line="420" w:lineRule="exact"/>
        <w:textAlignment w:val="baseline"/>
      </w:pPr>
      <w:r>
        <w:rPr>
          <w:rStyle w:val="NormalCharacter"/>
          <w:spacing w:val="-5"/>
          <w:szCs w:val="21"/>
          <w:sz w:val="21"/>
          <w:kern w:val="2"/>
          <w:lang w:val="en-US" w:eastAsia="zh-CN" w:bidi="ar-SA"/>
          <w:rFonts w:ascii="宋体" w:hAnsi="宋体"/>
        </w:rPr>
        <w:t xml:space="preserve">投标人或者其他利害关系人对评标结果有异议的，应当在中标候选人公示期间以书面形式向招标人提出。</w:t>
      </w:r>
    </w:p>
    <w:p>
      <w:pPr>
        <w:pStyle w:val="NormalIndent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napToGrid w:val="0"/>
        <w:ind w:firstLine="420" w:firstLineChars="200"/>
        <w:spacing w:line="420" w:lineRule="exact"/>
        <w:jc w:val="righ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日期：2020 年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09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25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</w:p>
    <w:sectPr>
      <w:headerReference w:type="default" r:id="rId3"/>
      <w:vAlign w:val="top"/>
      <w:type w:val="nextPage"/>
      <w:pgSz w:h="16838" w:w="11906" w:orient="portrait"/>
      <w:pgMar w:gutter="0" w:header="851" w:top="850" w:bottom="850" w:footer="992" w:left="737" w:right="85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displayBackgroundShape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  <w:ulTrailSpac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BodyText1I2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paragraph" w:styleId="Heading3">
    <w:name w:val="Heading3"/>
    <w:basedOn w:val="Normal"/>
    <w:next w:val="Normal"/>
    <w:link w:val="Normal"/>
    <w:pPr>
      <w:rPr>
        <w:b/>
        <w:bCs/>
        <w:szCs w:val="32"/>
        <w:sz w:val="32"/>
        <w:kern w:val="2"/>
        <w:lang w:val="en-US" w:eastAsia="zh-CN" w:bidi="ar-SA"/>
        <w:rFonts w:cs="Times New Roman"/>
      </w:rPr>
      <w:keepLines/>
      <w:keepNext/>
      <w:framePr w:outlineLvl="2"/>
      <w:spacing w:line="416" w:after="260" w:before="260" w:lineRule="atLeast"/>
      <w:jc w:val="both"/>
      <w:textAlignment w:val="baseline"/>
    </w:pPr>
    <w:rPr>
      <w:b/>
      <w:bCs/>
      <w:szCs w:val="32"/>
      <w:sz w:val="32"/>
      <w:kern w:val="2"/>
      <w:lang w:val="en-US" w:eastAsia="zh-CN" w:bidi="ar-SA"/>
      <w:rFonts w:cs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Hyperlink">
    <w:name w:val="Hyperlink"/>
    <w:basedOn w:val="NormalCharacter"/>
    <w:next w:val="Hyperlink"/>
    <w:link w:val="Normal"/>
    <w:rPr>
      <w:color w:val="21201E"/>
    </w:rPr>
  </w:style>
  <w:style w:type="character" w:styleId="UserStyle_0">
    <w:name w:val="UserStyle_0"/>
    <w:basedOn w:val="NormalCharacter"/>
    <w:next w:val="UserStyle_0"/>
    <w:link w:val="Normal"/>
    <w:rPr>
      <w:bdr w:space="0" w:color="000000" w:sz="228"/>
    </w:rPr>
  </w:style>
  <w:style w:type="character" w:styleId="UserStyle_1">
    <w:name w:val="UserStyle_1"/>
    <w:basedOn w:val="NormalCharacter"/>
    <w:next w:val="UserStyle_1"/>
    <w:link w:val="Normal"/>
    <w:rPr>
      <w:bdr w:space="0" w:color="000000" w:sz="228"/>
    </w:rPr>
  </w:style>
  <w:style w:type="character" w:styleId="UserStyle_2">
    <w:name w:val="UserStyle_2"/>
    <w:basedOn w:val="NormalCharacter"/>
    <w:next w:val="UserStyle_2"/>
    <w:link w:val="Normal"/>
    <w:rPr>
      <w:bdr w:space="0" w:color="000000" w:sz="228"/>
      <w:shd w:color="auto" w:val="clear" w:fill="CCCCCC"/>
    </w:rPr>
  </w:style>
  <w:style w:type="character" w:styleId="UserStyle_3">
    <w:name w:val="UserStyle_3"/>
    <w:basedOn w:val="NormalCharacter"/>
    <w:next w:val="UserStyle_3"/>
    <w:link w:val="Normal"/>
    <w:rPr>
      <w:bdr w:space="0" w:color="000000" w:val="couponCutoutDashes" w:sz="84"/>
      <w:shd w:color="auto" w:val="clear" w:fill="5469D3"/>
      <w:color w:val="FFFFFF"/>
    </w:rPr>
  </w:style>
  <w:style w:type="character" w:styleId="FollowedHyperlink">
    <w:name w:val="FollowedHyperlink"/>
    <w:basedOn w:val="NormalCharacter"/>
    <w:next w:val="FollowedHyperlink"/>
    <w:link w:val="Normal"/>
    <w:rPr>
      <w:color w:val="21201E"/>
    </w:rPr>
  </w:style>
  <w:style w:type="character" w:styleId="Strong">
    <w:name w:val="Strong"/>
    <w:basedOn w:val="NormalCharacter"/>
    <w:next w:val="Strong"/>
    <w:link w:val="Normal"/>
    <w:rPr>
      <w:b/>
    </w:rPr>
  </w:style>
  <w:style w:type="character" w:styleId="UserStyle_4">
    <w:name w:val="UserStyle_4"/>
    <w:basedOn w:val="NormalCharacter"/>
    <w:next w:val="UserStyle_4"/>
    <w:link w:val="Normal"/>
    <w:rPr>
      <w:bdr w:space="0" w:color="000000" w:sz="228"/>
    </w:rPr>
  </w:style>
  <w:style w:type="character" w:styleId="UserStyle_5">
    <w:name w:val="UserStyle_5"/>
    <w:basedOn w:val="NormalCharacter"/>
    <w:next w:val="UserStyle_5"/>
    <w:link w:val="Normal"/>
    <w:rPr>
      <w:bdr w:space="0" w:color="000000" w:sz="228"/>
    </w:rPr>
  </w:style>
  <w:style w:type="character" w:styleId="UserStyle_6">
    <w:name w:val="UserStyle_6"/>
    <w:basedOn w:val="NormalCharacter"/>
    <w:next w:val="UserStyle_6"/>
    <w:link w:val="Normal"/>
    <w:rPr>
      <w:shd w:color="auto" w:val="clear" w:fill="E2E2E2"/>
    </w:rPr>
  </w:style>
  <w:style w:type="character" w:styleId="UserStyle_7">
    <w:name w:val="UserStyle_7"/>
    <w:basedOn w:val="NormalCharacter"/>
    <w:next w:val="UserStyle_7"/>
    <w:link w:val="Normal"/>
    <w:rPr>
      <w:bdr w:space="0" w:color="000000" w:sz="228"/>
      <w:shd w:color="auto" w:val="clear" w:fill="CCCCCC"/>
    </w:rPr>
  </w:style>
  <w:style w:type="character" w:styleId="UserStyle_8">
    <w:name w:val="UserStyle_8"/>
    <w:basedOn w:val="NormalCharacter"/>
    <w:next w:val="UserStyle_8"/>
    <w:link w:val="Normal"/>
    <w:rPr>
      <w:color w:val="DC0002"/>
    </w:rPr>
  </w:style>
  <w:style w:type="character" w:styleId="UserStyle_9">
    <w:name w:val="UserStyle_9"/>
    <w:basedOn w:val="NormalCharacter"/>
    <w:next w:val="UserStyle_9"/>
    <w:link w:val="Normal"/>
    <w:rPr>
      <w:color w:val="DC0002"/>
    </w:rPr>
  </w:style>
  <w:style w:type="character" w:styleId="UserStyle_10">
    <w:name w:val="UserStyle_10"/>
    <w:basedOn w:val="NormalCharacter"/>
    <w:next w:val="UserStyle_10"/>
    <w:link w:val="Normal"/>
    <w:rPr>
      <w:bdr w:space="0" w:color="000000" w:sz="228"/>
    </w:rPr>
  </w:style>
  <w:style w:type="character" w:styleId="UserStyle_11">
    <w:name w:val="UserStyle_11"/>
    <w:basedOn w:val="NormalCharacter"/>
    <w:next w:val="UserStyle_11"/>
    <w:link w:val="Normal"/>
    <w:rPr>
      <w:bdr w:space="0" w:color="000000" w:sz="228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UserStyle_12"/>
    <w:link w:val="Normal"/>
    <w:pPr>
      <w:rPr>
        <w:szCs w:val="24"/>
        <w:sz w:val="24"/>
        <w:kern w:val="2"/>
        <w:lang w:val="en-US" w:eastAsia="zh-CN" w:bidi="ar-SA"/>
        <w:rFonts w:ascii="宋体"/>
      </w:rPr>
      <w:spacing w:beforeAutospacing="true" w:afterAutospacing="true" w:after="100" w:before="100"/>
      <w:jc w:val="both"/>
      <w:textAlignment w:val="baseline"/>
    </w:pPr>
    <w:rPr>
      <w:szCs w:val="24"/>
      <w:sz w:val="24"/>
      <w:kern w:val="2"/>
      <w:lang w:val="en-US" w:eastAsia="zh-CN" w:bidi="ar-SA"/>
      <w:rFonts w:ascii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NormalIndent">
    <w:name w:val="NormalIndent"/>
    <w:basedOn w:val="Normal"/>
    <w:next w:val="NormalIndent"/>
    <w:link w:val="Normal"/>
    <w:pPr>
      <w:rPr>
        <w:szCs w:val="24"/>
        <w:sz w:val="21"/>
        <w:kern w:val="2"/>
        <w:lang w:val="en-US" w:eastAsia="zh-CN" w:bidi="ar-SA"/>
      </w:rPr>
      <w:ind w:firstLine="420"/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paragraph" w:styleId="BodyTextIndent">
    <w:name w:val="BodyTextIndent"/>
    <w:basedOn w:val="Normal"/>
    <w:next w:val="BodyTextIndent"/>
    <w:link w:val="Normal"/>
    <w:pPr>
      <w:rPr>
        <w:szCs w:val="24"/>
        <w:sz w:val="24"/>
        <w:kern w:val="0"/>
        <w:u w:val="single"/>
        <w:lang w:val="en-US" w:eastAsia="zh-CN" w:bidi="ar-SA"/>
        <w:rFonts w:ascii="宋体"/>
      </w:rPr>
      <w:ind w:firstLine="480" w:firstLineChars="200"/>
      <w:jc w:val="left"/>
      <w:textAlignment w:val="baseline"/>
    </w:pPr>
    <w:rPr>
      <w:szCs w:val="24"/>
      <w:sz w:val="24"/>
      <w:kern w:val="0"/>
      <w:u w:val="single"/>
      <w:lang w:val="en-US" w:eastAsia="zh-CN" w:bidi="ar-SA"/>
      <w:rFonts w:ascii="宋体"/>
    </w:rPr>
  </w:style>
  <w:style w:type="paragraph" w:styleId="BodyText1I2">
    <w:name w:val="BodyText1I2"/>
    <w:basedOn w:val="BodyTextIndent"/>
    <w:next w:val="BodyText1I2"/>
    <w:link w:val="Normal"/>
    <w:pPr>
      <w:rPr>
        <w:szCs w:val="28"/>
        <w:sz w:val="28"/>
        <w:kern w:val="0"/>
        <w:u w:val="single"/>
        <w:lang w:val="en-US" w:eastAsia="zh-CN" w:bidi="ar-SA"/>
        <w:rFonts w:ascii="宋体" w:hAnsi="宋体"/>
      </w:rPr>
      <w:tabs>
        <w:tab w:leader="none" w:val="left" w:pos="0"/>
        <w:tab w:leader="none" w:val="left" w:pos="993"/>
        <w:tab w:leader="none" w:val="left" w:pos="1134"/>
      </w:tabs>
      <w:ind w:leftChars="0" w:firstLine="420" w:left="0" w:firstLineChars="200"/>
      <w:spacing w:line="360" w:after="0" w:lineRule="auto"/>
      <w:jc w:val="left"/>
      <w:textAlignment w:val="baseline"/>
    </w:pPr>
    <w:rPr>
      <w:szCs w:val="28"/>
      <w:sz w:val="28"/>
      <w:kern w:val="0"/>
      <w:u w:val="single"/>
      <w:lang w:val="en-US" w:eastAsia="zh-CN" w:bidi="ar-SA"/>
      <w:rFonts w:ascii="宋体" w:hAnsi="宋体"/>
    </w:rPr>
  </w:style>
  <w:style w:type="paragraph" w:styleId="UserStyle_12">
    <w:name w:val="UserStyle_12"/>
    <w:basedOn w:val="Heading3"/>
    <w:next w:val="UserStyle_12"/>
    <w:link w:val="Normal"/>
    <w:pPr>
      <w:rPr>
        <w:b w:val="off"/>
        <w:bCs w:val="off"/>
        <w:szCs w:val="20"/>
        <w:sz w:val="24"/>
        <w:kern w:val="2"/>
        <w:lang w:val="en-US" w:eastAsia="zh-CN" w:bidi="ar-SA"/>
        <w:rFonts w:eastAsia="黑体"/>
      </w:rPr>
      <w:keepLines/>
      <w:keepNext/>
      <w:framePr w:outlineLvl="2"/>
      <w:spacing w:line="400" w:after="0" w:before="0" w:lineRule="exact"/>
      <w:jc w:val="both"/>
      <w:textAlignment w:val="auto"/>
    </w:pPr>
    <w:rPr>
      <w:b w:val="off"/>
      <w:bCs w:val="off"/>
      <w:szCs w:val="20"/>
      <w:sz w:val="24"/>
      <w:kern w:val="2"/>
      <w:lang w:val="en-US" w:eastAsia="zh-CN" w:bidi="ar-SA"/>
      <w:rFonts w:eastAsia="黑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ackground w:color="FFFFFF"/>
  <w:body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hanging="1104" w:left="1104" w:firstLineChars="-250"/>
        <w:jc w:val="center"/>
        <w:textAlignment w:val="baseline"/>
      </w:pPr>
      <w:r>
        <w:rPr>
          <w:rStyle w:val="NormalCharacter"/>
          <w:b/>
          <w:szCs w:val="44"/>
          <w:sz w:val="44"/>
          <w:kern w:val="0"/>
          <w:lang w:val="en-US" w:eastAsia="zh-CN" w:bidi="ar-SA"/>
          <w:rFonts w:ascii="宋体" w:hAnsi="宋体"/>
        </w:rPr>
        <w:t xml:space="preserve">中标结果公示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pacing w:line="400" w:lineRule="exact"/>
        <w:jc w:val="right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pacing w:line="400" w:lineRule="exact"/>
        <w:jc w:val="righ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招标编号：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祥和晋招[2020]09004号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 </w:t>
      </w:r>
    </w:p>
    <w:p>
      <w:pPr>
        <w:pStyle w:val="Normal"/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widowControl/>
        <w:ind w:firstLine="396" w:firstLineChars="200"/>
        <w:spacing w:line="400" w:lineRule="exact"/>
        <w:jc w:val="left"/>
        <w:textAlignment w:val="baseline"/>
      </w:pP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新塘街道梧林社区旧学堂后片区环境整治提升工程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项目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公开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招标于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2020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09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月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  <w:color w:val="000000"/>
        </w:rPr>
        <w:t xml:space="preserve">24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  <w:color w:val="000000"/>
        </w:rPr>
        <w:t xml:space="preserve">日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在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晋江市人民政府新塘街道办事处五楼会议室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开标，由评标委员会评审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完毕</w:t>
      </w:r>
      <w:r>
        <w:rPr>
          <w:rStyle w:val="NormalCharacter"/>
          <w:spacing w:val="-6"/>
          <w:szCs w:val="21"/>
          <w:sz w:val="21"/>
          <w:kern w:val="0"/>
          <w:lang w:val="en-US" w:eastAsia="zh-CN" w:bidi="ar-SA"/>
          <w:rFonts w:ascii="宋体" w:hAnsi="宋体"/>
        </w:rPr>
        <w:t xml:space="preserve">，现将中标结果公示如下：</w:t>
      </w:r>
    </w:p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1、评标委员会推荐的中标候选人</w:t>
      </w:r>
    </w:p>
    <w:tbl>
      <w:tblPr>
        <w:tblW w:type="dxa" w:w="10635"/>
        <w:tblLook w:val="ffff"/>
        <w:shd w:color="auto" w:val="clear" w:fill="FFFFFF"/>
        <w:tblInd w:w="-341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中标候选人排序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第一中标候选人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第二中标候选人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第三中标候选人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中标候选人名称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福建省昊炎建设发展有限公司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福建省南安市第六建设工程有限公司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福建省旺财建设工程有限公司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资格能力条件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三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二级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三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级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hAnsi="宋体"/>
              </w:rPr>
              <w:t xml:space="preserve">建筑</w:t>
            </w: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工程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发包价（投标报价）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38.1774万元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  38.1774万元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    38.1774 万元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质量目标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7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11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符合《工程施工质量验收规范》，并达到合格标准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工期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7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2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30</w:t>
            </w: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日历天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项目负责人姓名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何曲寒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黄志猛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林振鑫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证书名称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注册建造师执业资格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证书编号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闽2352008200811931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闽235111686193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t xml:space="preserve">闽235171894819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1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拟定中标人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福建省昊炎建设发展有限公司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9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中标价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pacing w:val="-6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  38.1774万元</w:t>
            </w:r>
          </w:p>
        </w:tc>
      </w:tr>
    </w:tbl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2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、被判定为废标的投标人名称、原因及依据：</w:t>
      </w:r>
    </w:p>
    <w:tbl>
      <w:tblPr>
        <w:tblW w:type="dxa" w:w="10239"/>
        <w:tblLook w:val="ffff"/>
        <w:shd w:color="auto" w:val="clear" w:fill="FFFFFF"/>
        <w:tblInd w:w="-6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425" w:hRule="atLeast"/>
        </w:trPr>
        <w:tc>
          <w:tcPr>
            <w:textDirection w:val="lrTb"/>
            <w:vAlign w:val="center"/>
            <w:shd w:color="auto" w:val="clear" w:fill="FFFFFF"/>
            <w:tcW w:type="dxa" w:w="41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ind w:firstLine="420" w:firstLineChars="20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投标人名称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评审结果</w:t>
            </w:r>
          </w:p>
        </w:tc>
      </w:tr>
      <w:tr>
        <w:trPr>
          <w:trHeight w:val="478" w:hRule="atLeast"/>
        </w:trPr>
        <w:tc>
          <w:tcPr>
            <w:textDirection w:val="lrTb"/>
            <w:vAlign w:val="center"/>
            <w:shd w:color="auto" w:val="clear" w:fill="FFFFFF"/>
            <w:tcW w:type="dxa" w:w="41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晋江荣越建筑工程有限公司</w:t>
            </w:r>
          </w:p>
        </w:tc>
        <w:tc>
          <w:tcPr>
            <w:textDirection w:val="lrTb"/>
            <w:vAlign w:val="center"/>
            <w:shd w:color="auto" w:val="clear" w:fill="FFFFFF"/>
            <w:tcW w:type="dxa" w:w="6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eastAsia="宋体" w:hAnsi="宋体"/>
              </w:rPr>
              <w:widowControl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未按要求提交投标保证金，视为自动弃权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。</w:t>
            </w:r>
          </w:p>
        </w:tc>
      </w:tr>
    </w:tbl>
    <w:p>
      <w:pPr>
        <w:pStyle w:val="HtmlNormal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exac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3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、评标办法：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简易评标法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；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400" w:after="0" w:before="0" w:lineRule="atLeast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4、公示时间：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2020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09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25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日至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2020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年</w:t>
      </w:r>
      <w:r>
        <w:rPr>
          <w:rStyle w:val="NormalCharacter"/>
          <w:spacing w:val="-6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09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0"/>
          <w:u w:val="single"/>
          <w:lang w:val="en-US" w:eastAsia="zh-CN" w:bidi="ar-SA"/>
          <w:rFonts w:ascii="宋体" w:hAnsi="宋体"/>
        </w:rPr>
        <w:t xml:space="preserve"> 30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t xml:space="preserve">日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380" w:after="0" w:before="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5、评标委员会名单：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曾君鹏、王惠明、王建兴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hAnsi="宋体"/>
        </w:rPr>
        <w:t xml:space="preserve">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</w:p>
    <w:p>
      <w:pPr>
        <w:pStyle w:val="Html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hd w:color="auto" w:val="clear" w:fill="FFFFFF"/>
        <w:ind w:firstLine="210" w:firstLineChars="100"/>
        <w:spacing w:line="380" w:after="0" w:before="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6、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联系方式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招标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晋江市新塘街道梧林社区居民委员会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地  址：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晋江市新塘街道梧林社区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，邮 编：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362200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电  话：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13808505687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，联系人：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蔡先生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招标代理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机构：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福建祥和工程项目管理有限公司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地  址： 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福建省泉州市晋江市青阳街道青华社区南区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577号二楼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 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widowControl/>
        <w:snapToGrid w:val="0"/>
        <w:ind w:firstLine="420" w:firstLineChars="200"/>
        <w:spacing w:line="38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联系人：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小林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 ， 邮  编：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   36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22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</w:rPr>
        <w:t xml:space="preserve">00  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；电  话：</w:t>
      </w:r>
      <w:r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000000"/>
        </w:rPr>
        <w:t xml:space="preserve">0595-85899307/13358572792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210" w:firstLineChars="100"/>
        <w:spacing w:line="420" w:lineRule="exact"/>
        <w:textAlignment w:val="baseline"/>
      </w:pP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210" w:firstLineChars="100"/>
        <w:spacing w:line="420" w:lineRule="exac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7、异议提出</w:t>
      </w:r>
    </w:p>
    <w:p>
      <w:pPr>
        <w:pStyle w:val="NormalIndent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widowControl/>
        <w:snapToGrid w:val="0"/>
        <w:ind w:firstLine="400" w:firstLineChars="200"/>
        <w:spacing w:line="420" w:lineRule="exact"/>
        <w:textAlignment w:val="baseline"/>
      </w:pPr>
      <w:r>
        <w:rPr>
          <w:rStyle w:val="NormalCharacter"/>
          <w:spacing w:val="-5"/>
          <w:szCs w:val="21"/>
          <w:sz w:val="21"/>
          <w:kern w:val="2"/>
          <w:lang w:val="en-US" w:eastAsia="zh-CN" w:bidi="ar-SA"/>
          <w:rFonts w:ascii="宋体" w:hAnsi="宋体"/>
        </w:rPr>
        <w:t xml:space="preserve">投标人或者其他利害关系人对评标结果有异议的，应当在中标候选人公示期间以书面形式向招标人提出。</w:t>
      </w:r>
    </w:p>
    <w:p>
      <w:pPr>
        <w:pStyle w:val="NormalIndent"/>
        <w:rPr>
          <w:rStyle w:val="NormalCharacter"/>
          <w:szCs w:val="21"/>
          <w:sz w:val="21"/>
          <w:kern w:val="0"/>
          <w:lang w:val="en-US" w:eastAsia="zh-CN" w:bidi="ar-SA"/>
          <w:rFonts w:ascii="宋体" w:hAnsi="宋体"/>
        </w:rPr>
        <w:widowControl/>
        <w:snapToGrid w:val="0"/>
        <w:ind w:firstLine="420" w:firstLineChars="200"/>
        <w:spacing w:line="420" w:lineRule="exact"/>
        <w:jc w:val="righ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日期：2020 年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09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25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</w:p>
    <w:sectPr>
      <w:headerReference w:type="default" r:id="rId3"/>
      <w:vAlign w:val="top"/>
      <w:type w:val="nextPage"/>
      <w:pgSz w:h="16838" w:w="11906" w:orient="portrait"/>
      <w:pgMar w:gutter="0" w:header="851" w:top="850" w:bottom="850" w:footer="992" w:left="737" w:right="850"/>
      <w:lnNumType w:countBy="0"/>
      <w:paperSrc w:first="0" w:other="0"/>
      <w:cols w:space="425" w:num="1"/>
      <w:docGrid w:charSpace="0" w:linePitch="312" w:type="lines"/>
    </w:sectPr>
  </w:body>
</w:document>
</file>

<file path=treport/opRecord.xml>tbl_7(0);
</file>