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numPr>
          <w:ilvl w:val="0"/>
          <w:numId w:val="0"/>
        </w:numPr>
        <w:tabs>
          <w:tab w:val="clear" w:pos="0"/>
        </w:tabs>
        <w:kinsoku/>
        <w:wordWrap/>
        <w:overflowPunct/>
        <w:topLinePunct w:val="0"/>
        <w:autoSpaceDE/>
        <w:autoSpaceDN/>
        <w:bidi w:val="0"/>
        <w:snapToGrid w:val="0"/>
        <w:spacing w:before="0" w:after="0" w:line="360" w:lineRule="auto"/>
        <w:jc w:val="center"/>
        <w:rPr>
          <w:rFonts w:hint="eastAsia" w:ascii="宋体" w:hAnsi="宋体" w:eastAsia="宋体" w:cs="宋体"/>
          <w:b w:val="0"/>
          <w:bCs w:val="0"/>
          <w:color w:val="auto"/>
          <w:highlight w:val="none"/>
        </w:rPr>
      </w:pPr>
      <w:bookmarkStart w:id="0" w:name="_Toc16414"/>
      <w:r>
        <w:rPr>
          <w:rFonts w:hint="eastAsia" w:ascii="宋体" w:hAnsi="宋体" w:eastAsia="宋体" w:cs="宋体"/>
          <w:b w:val="0"/>
          <w:bCs w:val="0"/>
          <w:color w:val="auto"/>
          <w:highlight w:val="none"/>
        </w:rPr>
        <w:t>招标公告</w:t>
      </w:r>
      <w:bookmarkEnd w:id="0"/>
    </w:p>
    <w:p>
      <w:pPr>
        <w:pageBreakBefore w:val="0"/>
        <w:kinsoku/>
        <w:wordWrap/>
        <w:overflowPunct/>
        <w:topLinePunct w:val="0"/>
        <w:autoSpaceDE/>
        <w:autoSpaceDN/>
        <w:bidi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PCGC2020037</w:t>
      </w:r>
    </w:p>
    <w:p>
      <w:pPr>
        <w:pageBreakBefore w:val="0"/>
        <w:widowControl/>
        <w:tabs>
          <w:tab w:val="left" w:pos="900"/>
          <w:tab w:val="left" w:pos="1100"/>
        </w:tabs>
        <w:kinsoku/>
        <w:wordWrap/>
        <w:overflowPunct/>
        <w:topLinePunct w:val="0"/>
        <w:autoSpaceDE/>
        <w:autoSpaceDN/>
        <w:bidi w:val="0"/>
        <w:adjustRightInd/>
        <w:spacing w:line="360" w:lineRule="auto"/>
        <w:ind w:left="51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1.招标条件</w:t>
      </w:r>
    </w:p>
    <w:p>
      <w:pPr>
        <w:pageBreakBefore w:val="0"/>
        <w:widowControl/>
        <w:tabs>
          <w:tab w:val="left" w:pos="900"/>
          <w:tab w:val="left" w:pos="1100"/>
        </w:tabs>
        <w:kinsoku/>
        <w:wordWrap/>
        <w:overflowPunct/>
        <w:topLinePunct w:val="0"/>
        <w:autoSpaceDE/>
        <w:autoSpaceDN/>
        <w:bidi w:val="0"/>
        <w:adjustRightInd/>
        <w:spacing w:line="360" w:lineRule="auto"/>
        <w:ind w:firstLine="424" w:firstLineChars="177"/>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本招标项目</w:t>
      </w:r>
      <w:r>
        <w:rPr>
          <w:rFonts w:hint="eastAsia" w:ascii="宋体" w:hAnsi="宋体" w:eastAsia="宋体" w:cs="宋体"/>
          <w:color w:val="auto"/>
          <w:sz w:val="24"/>
          <w:highlight w:val="none"/>
          <w:u w:val="single"/>
        </w:rPr>
        <w:t>晋江市新塘街道梧林社区麒麟大道铭仁小学段立面改造项目</w:t>
      </w:r>
      <w:r>
        <w:rPr>
          <w:rFonts w:hint="eastAsia" w:ascii="宋体" w:hAnsi="宋体" w:eastAsia="宋体" w:cs="宋体"/>
          <w:color w:val="auto"/>
          <w:sz w:val="24"/>
          <w:szCs w:val="24"/>
          <w:highlight w:val="none"/>
        </w:rPr>
        <w:t>已批准建设，建设单位为</w:t>
      </w:r>
      <w:r>
        <w:rPr>
          <w:rFonts w:hint="eastAsia" w:ascii="宋体" w:hAnsi="宋体" w:eastAsia="宋体" w:cs="宋体"/>
          <w:color w:val="auto"/>
          <w:sz w:val="24"/>
          <w:highlight w:val="none"/>
          <w:u w:val="single"/>
        </w:rPr>
        <w:t>晋江市新塘街道梧林社区居民委员会</w:t>
      </w:r>
      <w:r>
        <w:rPr>
          <w:rFonts w:hint="eastAsia" w:ascii="宋体" w:hAnsi="宋体" w:eastAsia="宋体" w:cs="宋体"/>
          <w:color w:val="auto"/>
          <w:sz w:val="24"/>
          <w:szCs w:val="24"/>
          <w:highlight w:val="none"/>
        </w:rPr>
        <w:t>，建设资金来源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财政拨款及自筹</w:t>
      </w:r>
      <w:r>
        <w:rPr>
          <w:rFonts w:hint="eastAsia" w:ascii="宋体" w:hAnsi="宋体" w:eastAsia="宋体" w:cs="宋体"/>
          <w:i/>
          <w:color w:val="auto"/>
          <w:sz w:val="24"/>
          <w:szCs w:val="24"/>
          <w:highlight w:val="none"/>
          <w:u w:val="single"/>
        </w:rPr>
        <w:t xml:space="preserve"> </w:t>
      </w:r>
      <w:r>
        <w:rPr>
          <w:rFonts w:hint="eastAsia" w:ascii="宋体" w:hAnsi="宋体" w:eastAsia="宋体" w:cs="宋体"/>
          <w:color w:val="auto"/>
          <w:sz w:val="24"/>
          <w:szCs w:val="24"/>
          <w:highlight w:val="none"/>
        </w:rPr>
        <w:t>，招标人为</w:t>
      </w:r>
      <w:r>
        <w:rPr>
          <w:rFonts w:hint="eastAsia" w:ascii="宋体" w:hAnsi="宋体" w:eastAsia="宋体" w:cs="宋体"/>
          <w:color w:val="auto"/>
          <w:sz w:val="24"/>
          <w:highlight w:val="none"/>
          <w:u w:val="single"/>
        </w:rPr>
        <w:t>晋江市新塘街道梧林社区居民委员会</w:t>
      </w:r>
      <w:r>
        <w:rPr>
          <w:rFonts w:hint="eastAsia" w:ascii="宋体" w:hAnsi="宋体" w:eastAsia="宋体" w:cs="宋体"/>
          <w:color w:val="auto"/>
          <w:sz w:val="24"/>
          <w:szCs w:val="24"/>
          <w:highlight w:val="none"/>
        </w:rPr>
        <w:t>，委托的招标代理单位为</w:t>
      </w:r>
      <w:r>
        <w:rPr>
          <w:rFonts w:hint="eastAsia" w:ascii="宋体" w:hAnsi="宋体" w:eastAsia="宋体" w:cs="宋体"/>
          <w:color w:val="auto"/>
          <w:sz w:val="24"/>
          <w:szCs w:val="24"/>
          <w:highlight w:val="none"/>
          <w:u w:val="single"/>
        </w:rPr>
        <w:t xml:space="preserve"> </w:t>
      </w:r>
      <w:r>
        <w:rPr>
          <w:rFonts w:hint="eastAsia" w:ascii="宋体" w:hAnsi="宋体" w:eastAsia="宋体" w:cs="宋体"/>
          <w:bCs/>
          <w:color w:val="auto"/>
          <w:sz w:val="24"/>
          <w:szCs w:val="24"/>
          <w:highlight w:val="none"/>
          <w:u w:val="single"/>
        </w:rPr>
        <w:t>福建平诚工程造价咨询有限公司</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。本项目已具备招标条件，现对该项目的施工进行公开招标</w:t>
      </w:r>
      <w:r>
        <w:rPr>
          <w:rFonts w:hint="eastAsia" w:ascii="宋体" w:hAnsi="宋体" w:eastAsia="宋体" w:cs="宋体"/>
          <w:color w:val="auto"/>
          <w:sz w:val="24"/>
          <w:highlight w:val="none"/>
        </w:rPr>
        <w:t>。</w:t>
      </w:r>
    </w:p>
    <w:p>
      <w:pPr>
        <w:pageBreakBefore w:val="0"/>
        <w:widowControl/>
        <w:tabs>
          <w:tab w:val="left" w:pos="900"/>
          <w:tab w:val="left" w:pos="1100"/>
        </w:tabs>
        <w:kinsoku/>
        <w:wordWrap/>
        <w:overflowPunct/>
        <w:topLinePunct w:val="0"/>
        <w:autoSpaceDE/>
        <w:autoSpaceDN/>
        <w:bidi w:val="0"/>
        <w:adjustRightInd/>
        <w:spacing w:line="360" w:lineRule="auto"/>
        <w:ind w:left="51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2.项目概况和招标范围</w:t>
      </w:r>
    </w:p>
    <w:p>
      <w:pPr>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2.1.工程建设地点：</w:t>
      </w:r>
      <w:r>
        <w:rPr>
          <w:rFonts w:hint="eastAsia" w:ascii="宋体" w:hAnsi="宋体" w:eastAsia="宋体" w:cs="宋体"/>
          <w:color w:val="auto"/>
          <w:sz w:val="24"/>
          <w:highlight w:val="none"/>
          <w:u w:val="single"/>
        </w:rPr>
        <w:t>晋江市新塘街道梧林社区</w:t>
      </w:r>
      <w:r>
        <w:rPr>
          <w:rFonts w:hint="eastAsia" w:ascii="宋体" w:hAnsi="宋体" w:eastAsia="宋体" w:cs="宋体"/>
          <w:color w:val="auto"/>
          <w:sz w:val="24"/>
          <w:highlight w:val="none"/>
        </w:rPr>
        <w:t>；</w:t>
      </w:r>
    </w:p>
    <w:p>
      <w:pPr>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2.2.工程建设规模：</w:t>
      </w:r>
      <w:r>
        <w:rPr>
          <w:rFonts w:hint="eastAsia" w:ascii="宋体" w:hAnsi="宋体" w:eastAsia="宋体" w:cs="宋体"/>
          <w:color w:val="auto"/>
          <w:sz w:val="24"/>
          <w:highlight w:val="none"/>
          <w:u w:val="single"/>
        </w:rPr>
        <w:t>总造价约23万元，具体详见招标人提供的设计文件及工程量清单</w:t>
      </w:r>
      <w:r>
        <w:rPr>
          <w:rFonts w:hint="eastAsia" w:ascii="宋体" w:hAnsi="宋体" w:eastAsia="宋体" w:cs="宋体"/>
          <w:color w:val="auto"/>
          <w:sz w:val="24"/>
          <w:highlight w:val="none"/>
        </w:rPr>
        <w:t>；</w:t>
      </w:r>
    </w:p>
    <w:p>
      <w:pPr>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2.3.招标范围和内容：</w:t>
      </w:r>
      <w:r>
        <w:rPr>
          <w:rFonts w:hint="eastAsia" w:ascii="宋体" w:hAnsi="宋体" w:eastAsia="宋体" w:cs="宋体"/>
          <w:color w:val="auto"/>
          <w:sz w:val="24"/>
          <w:highlight w:val="none"/>
          <w:u w:val="single"/>
        </w:rPr>
        <w:t xml:space="preserve">总造价约23万元，建设内容包括但不限于：围墙改造等，具体详见招标人提供的设计文件及工程量清单 </w:t>
      </w:r>
      <w:r>
        <w:rPr>
          <w:rFonts w:hint="eastAsia" w:ascii="宋体" w:hAnsi="宋体" w:eastAsia="宋体" w:cs="宋体"/>
          <w:color w:val="auto"/>
          <w:sz w:val="24"/>
          <w:highlight w:val="none"/>
        </w:rPr>
        <w:t>；</w:t>
      </w:r>
    </w:p>
    <w:p>
      <w:pPr>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2.4.招标控制价（即最高投标限价，下同）：</w:t>
      </w:r>
      <w:r>
        <w:rPr>
          <w:rFonts w:hint="eastAsia" w:ascii="宋体" w:hAnsi="宋体" w:eastAsia="宋体" w:cs="宋体"/>
          <w:color w:val="auto"/>
          <w:sz w:val="24"/>
          <w:highlight w:val="none"/>
          <w:u w:val="single"/>
        </w:rPr>
        <w:t>232770</w:t>
      </w:r>
      <w:r>
        <w:rPr>
          <w:rFonts w:hint="eastAsia" w:ascii="宋体" w:hAnsi="宋体" w:eastAsia="宋体" w:cs="宋体"/>
          <w:color w:val="auto"/>
          <w:sz w:val="24"/>
          <w:highlight w:val="none"/>
        </w:rPr>
        <w:t>元；</w:t>
      </w:r>
    </w:p>
    <w:p>
      <w:pPr>
        <w:pageBreakBefore w:val="0"/>
        <w:widowControl/>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2.5.工期要求：总工期为</w:t>
      </w:r>
      <w:r>
        <w:rPr>
          <w:rFonts w:hint="eastAsia" w:ascii="宋体" w:hAnsi="宋体" w:eastAsia="宋体" w:cs="宋体"/>
          <w:color w:val="auto"/>
          <w:sz w:val="24"/>
          <w:highlight w:val="none"/>
          <w:u w:val="single"/>
        </w:rPr>
        <w:t xml:space="preserve"> 30 </w:t>
      </w:r>
      <w:r>
        <w:rPr>
          <w:rFonts w:hint="eastAsia" w:ascii="宋体" w:hAnsi="宋体" w:eastAsia="宋体" w:cs="宋体"/>
          <w:color w:val="auto"/>
          <w:sz w:val="24"/>
          <w:highlight w:val="none"/>
        </w:rPr>
        <w:t>日历天；其中各关键节点的工期要求为</w:t>
      </w:r>
      <w:r>
        <w:rPr>
          <w:rFonts w:hint="eastAsia" w:ascii="宋体" w:hAnsi="宋体" w:eastAsia="宋体" w:cs="宋体"/>
          <w:color w:val="auto"/>
          <w:sz w:val="24"/>
          <w:highlight w:val="none"/>
          <w:u w:val="single"/>
        </w:rPr>
        <w:t xml:space="preserve"> 无 </w:t>
      </w:r>
      <w:r>
        <w:rPr>
          <w:rFonts w:hint="eastAsia" w:ascii="宋体" w:hAnsi="宋体" w:eastAsia="宋体" w:cs="宋体"/>
          <w:color w:val="auto"/>
          <w:sz w:val="24"/>
          <w:highlight w:val="none"/>
        </w:rPr>
        <w:t>。</w:t>
      </w:r>
    </w:p>
    <w:p>
      <w:pPr>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2.6.标段划分：</w:t>
      </w:r>
      <w:r>
        <w:rPr>
          <w:rFonts w:hint="eastAsia" w:ascii="宋体" w:hAnsi="宋体" w:eastAsia="宋体" w:cs="宋体"/>
          <w:color w:val="auto"/>
          <w:sz w:val="24"/>
          <w:highlight w:val="none"/>
          <w:u w:val="single"/>
        </w:rPr>
        <w:t xml:space="preserve">  一个标段  </w:t>
      </w:r>
      <w:r>
        <w:rPr>
          <w:rFonts w:hint="eastAsia" w:ascii="宋体" w:hAnsi="宋体" w:eastAsia="宋体" w:cs="宋体"/>
          <w:color w:val="auto"/>
          <w:sz w:val="24"/>
          <w:highlight w:val="none"/>
        </w:rPr>
        <w:t>；</w:t>
      </w:r>
    </w:p>
    <w:p>
      <w:pPr>
        <w:pageBreakBefore w:val="0"/>
        <w:widowControl/>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2.7.质量</w:t>
      </w:r>
      <w:r>
        <w:rPr>
          <w:rFonts w:hint="eastAsia" w:ascii="宋体" w:hAnsi="宋体" w:eastAsia="宋体" w:cs="宋体"/>
          <w:color w:val="auto"/>
          <w:sz w:val="24"/>
          <w:szCs w:val="24"/>
          <w:highlight w:val="none"/>
        </w:rPr>
        <w:t>要求：符合《工程施工质量验收规范》并达到</w:t>
      </w:r>
      <w:r>
        <w:rPr>
          <w:rFonts w:hint="eastAsia" w:ascii="宋体" w:hAnsi="宋体" w:eastAsia="宋体" w:cs="宋体"/>
          <w:color w:val="auto"/>
          <w:sz w:val="24"/>
          <w:szCs w:val="24"/>
          <w:highlight w:val="none"/>
          <w:u w:val="single"/>
        </w:rPr>
        <w:t xml:space="preserve"> 合格 </w:t>
      </w:r>
      <w:r>
        <w:rPr>
          <w:rFonts w:hint="eastAsia" w:ascii="宋体" w:hAnsi="宋体" w:eastAsia="宋体" w:cs="宋体"/>
          <w:color w:val="auto"/>
          <w:sz w:val="24"/>
          <w:szCs w:val="24"/>
          <w:highlight w:val="none"/>
        </w:rPr>
        <w:t>标准。</w:t>
      </w:r>
    </w:p>
    <w:p>
      <w:pPr>
        <w:pageBreakBefore w:val="0"/>
        <w:widowControl/>
        <w:tabs>
          <w:tab w:val="left" w:pos="900"/>
          <w:tab w:val="left" w:pos="1100"/>
        </w:tabs>
        <w:kinsoku/>
        <w:wordWrap/>
        <w:overflowPunct/>
        <w:topLinePunct w:val="0"/>
        <w:autoSpaceDE/>
        <w:autoSpaceDN/>
        <w:bidi w:val="0"/>
        <w:adjustRightInd/>
        <w:spacing w:line="360" w:lineRule="auto"/>
        <w:ind w:left="51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3.投标人资格要求及审查办法</w:t>
      </w:r>
    </w:p>
    <w:p>
      <w:pPr>
        <w:pageBreakBefore w:val="0"/>
        <w:widowControl/>
        <w:tabs>
          <w:tab w:val="left" w:pos="900"/>
          <w:tab w:val="left" w:pos="1100"/>
        </w:tabs>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 本招标项目要求投标人须具备有效的不低于</w:t>
      </w:r>
      <w:r>
        <w:rPr>
          <w:rFonts w:hint="eastAsia" w:ascii="宋体" w:hAnsi="宋体" w:eastAsia="宋体" w:cs="宋体"/>
          <w:color w:val="auto"/>
          <w:sz w:val="24"/>
          <w:szCs w:val="24"/>
          <w:highlight w:val="none"/>
          <w:u w:val="single"/>
        </w:rPr>
        <w:t xml:space="preserve">叁 </w:t>
      </w:r>
      <w:r>
        <w:rPr>
          <w:rFonts w:hint="eastAsia" w:ascii="宋体" w:hAnsi="宋体" w:eastAsia="宋体" w:cs="宋体"/>
          <w:color w:val="auto"/>
          <w:sz w:val="24"/>
          <w:szCs w:val="24"/>
          <w:highlight w:val="none"/>
        </w:rPr>
        <w:t>级</w:t>
      </w:r>
      <w:r>
        <w:rPr>
          <w:rFonts w:hint="eastAsia" w:ascii="宋体" w:hAnsi="宋体" w:eastAsia="宋体" w:cs="宋体"/>
          <w:color w:val="auto"/>
          <w:sz w:val="24"/>
          <w:szCs w:val="24"/>
          <w:highlight w:val="none"/>
          <w:u w:val="single"/>
        </w:rPr>
        <w:t xml:space="preserve"> </w:t>
      </w:r>
      <w:r>
        <w:rPr>
          <w:rFonts w:hint="eastAsia" w:ascii="宋体" w:hAnsi="宋体" w:eastAsia="宋体" w:cs="宋体"/>
          <w:b/>
          <w:bCs/>
          <w:color w:val="auto"/>
          <w:sz w:val="24"/>
          <w:szCs w:val="24"/>
          <w:highlight w:val="none"/>
          <w:u w:val="single"/>
        </w:rPr>
        <w:t>建筑工程施工总承包</w:t>
      </w:r>
      <w:r>
        <w:rPr>
          <w:rFonts w:hint="eastAsia" w:ascii="宋体" w:hAnsi="宋体" w:eastAsia="宋体" w:cs="宋体"/>
          <w:color w:val="auto"/>
          <w:sz w:val="24"/>
          <w:szCs w:val="24"/>
          <w:highlight w:val="none"/>
        </w:rPr>
        <w:t>资质和《施工企业安全生产许可证》。（无需资质的项目，从其规定）</w:t>
      </w:r>
    </w:p>
    <w:p>
      <w:pPr>
        <w:pageBreakBefore w:val="0"/>
        <w:widowControl/>
        <w:tabs>
          <w:tab w:val="left" w:pos="900"/>
          <w:tab w:val="left" w:pos="1100"/>
        </w:tabs>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3.2.投标人拟担任本招标项目的项目负责人（即项目经理，下同）须具备有效的不低于</w:t>
      </w:r>
      <w:r>
        <w:rPr>
          <w:rFonts w:hint="eastAsia" w:ascii="宋体" w:hAnsi="宋体" w:eastAsia="宋体" w:cs="宋体"/>
          <w:b/>
          <w:bCs/>
          <w:color w:val="auto"/>
          <w:sz w:val="24"/>
          <w:highlight w:val="none"/>
          <w:u w:val="single"/>
        </w:rPr>
        <w:t>贰</w:t>
      </w:r>
      <w:r>
        <w:rPr>
          <w:rFonts w:hint="eastAsia" w:ascii="宋体" w:hAnsi="宋体" w:eastAsia="宋体" w:cs="宋体"/>
          <w:color w:val="auto"/>
          <w:sz w:val="24"/>
          <w:highlight w:val="none"/>
        </w:rPr>
        <w:t>级</w:t>
      </w:r>
      <w:r>
        <w:rPr>
          <w:rFonts w:hint="eastAsia" w:ascii="宋体" w:hAnsi="宋体" w:eastAsia="宋体" w:cs="宋体"/>
          <w:b/>
          <w:bCs/>
          <w:color w:val="auto"/>
          <w:sz w:val="24"/>
          <w:highlight w:val="none"/>
          <w:u w:val="single"/>
        </w:rPr>
        <w:t>建筑工程</w:t>
      </w:r>
      <w:r>
        <w:rPr>
          <w:rFonts w:hint="eastAsia" w:ascii="宋体" w:hAnsi="宋体" w:eastAsia="宋体" w:cs="宋体"/>
          <w:color w:val="auto"/>
          <w:sz w:val="24"/>
          <w:highlight w:val="none"/>
        </w:rPr>
        <w:t>专业注册建造师执业资格，并具备有效的安全生产考核合格证书（B证）。（无需资质的项目，从其规定）</w:t>
      </w:r>
    </w:p>
    <w:p>
      <w:pPr>
        <w:pageBreakBefore w:val="0"/>
        <w:widowControl/>
        <w:tabs>
          <w:tab w:val="left" w:pos="900"/>
          <w:tab w:val="left" w:pos="1100"/>
        </w:tabs>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3.3.本招标项目</w:t>
      </w:r>
      <w:r>
        <w:rPr>
          <w:rFonts w:hint="eastAsia" w:ascii="宋体" w:hAnsi="宋体" w:eastAsia="宋体" w:cs="宋体"/>
          <w:color w:val="auto"/>
          <w:sz w:val="24"/>
          <w:highlight w:val="none"/>
          <w:u w:val="single"/>
        </w:rPr>
        <w:t xml:space="preserve"> 不接受 </w:t>
      </w:r>
      <w:r>
        <w:rPr>
          <w:rFonts w:hint="eastAsia" w:ascii="宋体" w:hAnsi="宋体" w:eastAsia="宋体" w:cs="宋体"/>
          <w:color w:val="auto"/>
          <w:sz w:val="24"/>
          <w:highlight w:val="none"/>
        </w:rPr>
        <w:t>联合体投标。</w:t>
      </w:r>
    </w:p>
    <w:p>
      <w:pPr>
        <w:pageBreakBefore w:val="0"/>
        <w:widowControl/>
        <w:tabs>
          <w:tab w:val="left" w:pos="900"/>
          <w:tab w:val="left" w:pos="1100"/>
        </w:tabs>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3.4.本招标项目</w:t>
      </w:r>
      <w:r>
        <w:rPr>
          <w:rFonts w:hint="eastAsia" w:ascii="宋体" w:hAnsi="宋体" w:eastAsia="宋体" w:cs="宋体"/>
          <w:color w:val="auto"/>
          <w:sz w:val="24"/>
          <w:highlight w:val="none"/>
          <w:u w:val="single"/>
        </w:rPr>
        <w:t xml:space="preserve"> 不应用 </w:t>
      </w:r>
      <w:r>
        <w:rPr>
          <w:rFonts w:hint="eastAsia" w:ascii="宋体" w:hAnsi="宋体" w:eastAsia="宋体" w:cs="宋体"/>
          <w:color w:val="auto"/>
          <w:sz w:val="24"/>
          <w:highlight w:val="none"/>
        </w:rPr>
        <w:t>福建省建筑施工企业信用综合评价分值。</w:t>
      </w:r>
    </w:p>
    <w:p>
      <w:pPr>
        <w:pageBreakBefore w:val="0"/>
        <w:widowControl/>
        <w:tabs>
          <w:tab w:val="left" w:pos="900"/>
          <w:tab w:val="left" w:pos="1100"/>
        </w:tabs>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3.5.投标人“类似工程业绩”要求：</w:t>
      </w:r>
      <w:r>
        <w:rPr>
          <w:rFonts w:hint="eastAsia" w:ascii="宋体" w:hAnsi="宋体" w:eastAsia="宋体" w:cs="宋体"/>
          <w:i/>
          <w:color w:val="auto"/>
          <w:sz w:val="24"/>
          <w:highlight w:val="none"/>
          <w:u w:val="single"/>
        </w:rPr>
        <w:t xml:space="preserve"> </w:t>
      </w:r>
      <w:r>
        <w:rPr>
          <w:rFonts w:hint="eastAsia" w:ascii="宋体" w:hAnsi="宋体" w:eastAsia="宋体" w:cs="宋体"/>
          <w:color w:val="auto"/>
          <w:sz w:val="24"/>
          <w:highlight w:val="none"/>
          <w:u w:val="single"/>
        </w:rPr>
        <w:t>/</w:t>
      </w:r>
      <w:r>
        <w:rPr>
          <w:rFonts w:hint="eastAsia" w:ascii="宋体" w:hAnsi="宋体" w:eastAsia="宋体" w:cs="宋体"/>
          <w:i/>
          <w:color w:val="auto"/>
          <w:sz w:val="24"/>
          <w:highlight w:val="none"/>
          <w:u w:val="single"/>
        </w:rPr>
        <w:t>　</w:t>
      </w:r>
      <w:r>
        <w:rPr>
          <w:rFonts w:hint="eastAsia" w:ascii="宋体" w:hAnsi="宋体" w:eastAsia="宋体" w:cs="宋体"/>
          <w:color w:val="auto"/>
          <w:sz w:val="24"/>
          <w:highlight w:val="none"/>
        </w:rPr>
        <w:t>个；“类似工程业绩”是指：自本招标项目在法定媒介发布招标公告之日的前五年内（含本招标项目在法定媒介发布招标公告之日）完成的并经竣工验收合格的</w:t>
      </w:r>
      <w:r>
        <w:rPr>
          <w:rFonts w:hint="eastAsia" w:ascii="宋体" w:hAnsi="宋体" w:eastAsia="宋体" w:cs="宋体"/>
          <w:color w:val="auto"/>
          <w:sz w:val="24"/>
          <w:highlight w:val="none"/>
          <w:u w:val="single"/>
        </w:rPr>
        <w:t xml:space="preserve">  /  </w:t>
      </w:r>
      <w:r>
        <w:rPr>
          <w:rFonts w:hint="eastAsia" w:ascii="宋体" w:hAnsi="宋体" w:eastAsia="宋体" w:cs="宋体"/>
          <w:color w:val="auto"/>
          <w:sz w:val="24"/>
          <w:highlight w:val="none"/>
        </w:rPr>
        <w:t>。</w:t>
      </w:r>
    </w:p>
    <w:p>
      <w:pPr>
        <w:pageBreakBefore w:val="0"/>
        <w:widowControl/>
        <w:tabs>
          <w:tab w:val="left" w:pos="900"/>
          <w:tab w:val="left" w:pos="1100"/>
        </w:tabs>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3.6.各投标人均可就本招标项目上述标段中的</w:t>
      </w:r>
      <w:r>
        <w:rPr>
          <w:rFonts w:hint="eastAsia" w:ascii="宋体" w:hAnsi="宋体" w:eastAsia="宋体" w:cs="宋体"/>
          <w:color w:val="auto"/>
          <w:sz w:val="24"/>
          <w:highlight w:val="none"/>
          <w:u w:val="single"/>
        </w:rPr>
        <w:t xml:space="preserve">　一  </w:t>
      </w:r>
      <w:r>
        <w:rPr>
          <w:rFonts w:hint="eastAsia" w:ascii="宋体" w:hAnsi="宋体" w:eastAsia="宋体" w:cs="宋体"/>
          <w:color w:val="auto"/>
          <w:sz w:val="24"/>
          <w:highlight w:val="none"/>
        </w:rPr>
        <w:t>个标段投标，但最多允许中标</w:t>
      </w:r>
      <w:r>
        <w:rPr>
          <w:rFonts w:hint="eastAsia" w:ascii="宋体" w:hAnsi="宋体" w:eastAsia="宋体" w:cs="宋体"/>
          <w:color w:val="auto"/>
          <w:sz w:val="24"/>
          <w:highlight w:val="none"/>
          <w:u w:val="single"/>
        </w:rPr>
        <w:t xml:space="preserve">　一  </w:t>
      </w:r>
      <w:r>
        <w:rPr>
          <w:rFonts w:hint="eastAsia" w:ascii="宋体" w:hAnsi="宋体" w:eastAsia="宋体" w:cs="宋体"/>
          <w:color w:val="auto"/>
          <w:sz w:val="24"/>
          <w:highlight w:val="none"/>
        </w:rPr>
        <w:t>个标段。（适用于分标段的招标项目）</w:t>
      </w:r>
    </w:p>
    <w:p>
      <w:pPr>
        <w:pageBreakBefore w:val="0"/>
        <w:widowControl/>
        <w:tabs>
          <w:tab w:val="left" w:pos="900"/>
          <w:tab w:val="left" w:pos="1100"/>
        </w:tabs>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3.7.其他资格要求：</w:t>
      </w:r>
      <w:r>
        <w:rPr>
          <w:rFonts w:hint="eastAsia" w:ascii="宋体" w:hAnsi="宋体" w:eastAsia="宋体" w:cs="宋体"/>
          <w:color w:val="auto"/>
          <w:sz w:val="24"/>
          <w:highlight w:val="none"/>
          <w:u w:val="single"/>
        </w:rPr>
        <w:t>具体要求详见招标文件</w:t>
      </w:r>
      <w:r>
        <w:rPr>
          <w:rFonts w:hint="eastAsia" w:ascii="宋体" w:hAnsi="宋体" w:eastAsia="宋体" w:cs="宋体"/>
          <w:color w:val="auto"/>
          <w:sz w:val="24"/>
          <w:highlight w:val="none"/>
        </w:rPr>
        <w:t>。</w:t>
      </w:r>
    </w:p>
    <w:p>
      <w:pPr>
        <w:pageBreakBefore w:val="0"/>
        <w:widowControl/>
        <w:tabs>
          <w:tab w:val="left" w:pos="900"/>
          <w:tab w:val="left" w:pos="1100"/>
        </w:tabs>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3.8.本招标项目采用</w:t>
      </w:r>
      <w:r>
        <w:rPr>
          <w:rFonts w:hint="eastAsia" w:ascii="宋体" w:hAnsi="宋体" w:eastAsia="宋体" w:cs="宋体"/>
          <w:color w:val="auto"/>
          <w:sz w:val="24"/>
          <w:highlight w:val="none"/>
          <w:u w:val="single"/>
        </w:rPr>
        <w:t xml:space="preserve">   资格后审  </w:t>
      </w:r>
      <w:r>
        <w:rPr>
          <w:rFonts w:hint="eastAsia" w:ascii="宋体" w:hAnsi="宋体" w:eastAsia="宋体" w:cs="宋体"/>
          <w:color w:val="auto"/>
          <w:sz w:val="24"/>
          <w:highlight w:val="none"/>
        </w:rPr>
        <w:t>方式对投标人的资格进行审查。</w:t>
      </w:r>
    </w:p>
    <w:p>
      <w:pPr>
        <w:pageBreakBefore w:val="0"/>
        <w:widowControl/>
        <w:tabs>
          <w:tab w:val="left" w:pos="900"/>
          <w:tab w:val="left" w:pos="1100"/>
        </w:tabs>
        <w:kinsoku/>
        <w:wordWrap/>
        <w:overflowPunct/>
        <w:topLinePunct w:val="0"/>
        <w:autoSpaceDE/>
        <w:autoSpaceDN/>
        <w:bidi w:val="0"/>
        <w:adjustRightInd/>
        <w:spacing w:line="360" w:lineRule="auto"/>
        <w:ind w:left="51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4.招标文件的获取</w:t>
      </w:r>
    </w:p>
    <w:p>
      <w:pPr>
        <w:pageBreakBefore w:val="0"/>
        <w:widowControl/>
        <w:tabs>
          <w:tab w:val="left" w:pos="900"/>
          <w:tab w:val="left" w:pos="1100"/>
        </w:tabs>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凡有意参加投标者持材料（均须加盖公章）：单位介绍信（注明联系人及联系电话、邮箱）、企业营业执照复印件、资质证书复印件、安全生产许可证复印件，到</w:t>
      </w:r>
      <w:r>
        <w:rPr>
          <w:rFonts w:hint="eastAsia" w:ascii="宋体" w:hAnsi="宋体" w:eastAsia="宋体" w:cs="宋体"/>
          <w:color w:val="auto"/>
          <w:sz w:val="24"/>
          <w:szCs w:val="24"/>
          <w:highlight w:val="none"/>
          <w:u w:val="single"/>
        </w:rPr>
        <w:t>晋江市新塘街道梧林社区居民委员会</w:t>
      </w:r>
      <w:r>
        <w:rPr>
          <w:rFonts w:hint="eastAsia" w:ascii="宋体" w:hAnsi="宋体" w:eastAsia="宋体" w:cs="宋体"/>
          <w:color w:val="auto"/>
          <w:sz w:val="24"/>
          <w:szCs w:val="24"/>
          <w:highlight w:val="none"/>
        </w:rPr>
        <w:t>【联系人：蔡先生，联系电话：13808505687】</w:t>
      </w:r>
      <w:r>
        <w:rPr>
          <w:rFonts w:hint="eastAsia" w:ascii="宋体" w:hAnsi="宋体" w:eastAsia="宋体" w:cs="宋体"/>
          <w:color w:val="auto"/>
          <w:sz w:val="24"/>
          <w:szCs w:val="24"/>
          <w:highlight w:val="none"/>
        </w:rPr>
        <w:t>购买招标资料，每套售价</w:t>
      </w:r>
      <w:r>
        <w:rPr>
          <w:rFonts w:hint="eastAsia" w:ascii="宋体" w:hAnsi="宋体" w:eastAsia="宋体" w:cs="宋体"/>
          <w:color w:val="auto"/>
          <w:sz w:val="24"/>
          <w:szCs w:val="24"/>
          <w:highlight w:val="none"/>
          <w:u w:val="single"/>
        </w:rPr>
        <w:t xml:space="preserve">200 </w:t>
      </w:r>
      <w:r>
        <w:rPr>
          <w:rFonts w:hint="eastAsia" w:ascii="宋体" w:hAnsi="宋体" w:eastAsia="宋体" w:cs="宋体"/>
          <w:color w:val="auto"/>
          <w:sz w:val="24"/>
          <w:szCs w:val="24"/>
          <w:highlight w:val="none"/>
        </w:rPr>
        <w:t>元（图纸另计），时间为</w:t>
      </w:r>
      <w:r>
        <w:rPr>
          <w:rFonts w:hint="eastAsia" w:ascii="宋体" w:hAnsi="宋体" w:eastAsia="宋体" w:cs="宋体"/>
          <w:color w:val="auto"/>
          <w:sz w:val="24"/>
          <w:szCs w:val="24"/>
          <w:highlight w:val="none"/>
          <w:u w:val="single"/>
        </w:rPr>
        <w:t xml:space="preserve"> 2020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1</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日至</w:t>
      </w:r>
      <w:r>
        <w:rPr>
          <w:rFonts w:hint="eastAsia" w:ascii="宋体" w:hAnsi="宋体" w:eastAsia="宋体" w:cs="宋体"/>
          <w:color w:val="auto"/>
          <w:sz w:val="24"/>
          <w:szCs w:val="24"/>
          <w:highlight w:val="none"/>
          <w:u w:val="single"/>
        </w:rPr>
        <w:t xml:space="preserve"> 2020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5</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日,每天上午9时00分至12时00分,下午15时00</w:t>
      </w:r>
      <w:bookmarkStart w:id="1" w:name="_GoBack"/>
      <w:bookmarkEnd w:id="1"/>
      <w:r>
        <w:rPr>
          <w:rFonts w:hint="eastAsia" w:ascii="宋体" w:hAnsi="宋体" w:eastAsia="宋体" w:cs="宋体"/>
          <w:color w:val="auto"/>
          <w:sz w:val="24"/>
          <w:szCs w:val="24"/>
          <w:highlight w:val="none"/>
        </w:rPr>
        <w:t>分至18时00分止（周末节假日除外）；过期不售，售后不退。</w:t>
      </w:r>
    </w:p>
    <w:p>
      <w:pPr>
        <w:pageBreakBefore w:val="0"/>
        <w:widowControl/>
        <w:tabs>
          <w:tab w:val="left" w:pos="900"/>
          <w:tab w:val="left" w:pos="1100"/>
        </w:tabs>
        <w:kinsoku/>
        <w:wordWrap/>
        <w:overflowPunct/>
        <w:topLinePunct w:val="0"/>
        <w:autoSpaceDE/>
        <w:autoSpaceDN/>
        <w:bidi w:val="0"/>
        <w:adjustRightInd/>
        <w:spacing w:line="360" w:lineRule="auto"/>
        <w:ind w:left="51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5.评标办法</w:t>
      </w:r>
    </w:p>
    <w:p>
      <w:pPr>
        <w:pageBreakBefore w:val="0"/>
        <w:widowControl/>
        <w:tabs>
          <w:tab w:val="left" w:pos="0"/>
          <w:tab w:val="left" w:pos="900"/>
          <w:tab w:val="left" w:pos="1100"/>
        </w:tabs>
        <w:kinsoku/>
        <w:wordWrap/>
        <w:overflowPunct/>
        <w:topLinePunct w:val="0"/>
        <w:autoSpaceDE/>
        <w:autoSpaceDN/>
        <w:bidi w:val="0"/>
        <w:adjustRightInd/>
        <w:spacing w:line="360" w:lineRule="auto"/>
        <w:ind w:firstLine="51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本招标项目采用的评标办法：</w:t>
      </w:r>
      <w:r>
        <w:rPr>
          <w:rFonts w:hint="eastAsia" w:ascii="宋体" w:hAnsi="宋体" w:eastAsia="宋体" w:cs="宋体"/>
          <w:color w:val="auto"/>
          <w:sz w:val="24"/>
          <w:highlight w:val="none"/>
          <w:u w:val="single"/>
        </w:rPr>
        <w:t>简易评标法</w:t>
      </w:r>
      <w:r>
        <w:rPr>
          <w:rFonts w:hint="eastAsia" w:ascii="宋体" w:hAnsi="宋体" w:eastAsia="宋体" w:cs="宋体"/>
          <w:color w:val="auto"/>
          <w:sz w:val="24"/>
          <w:highlight w:val="none"/>
        </w:rPr>
        <w:t>。</w:t>
      </w:r>
    </w:p>
    <w:p>
      <w:pPr>
        <w:pageBreakBefore w:val="0"/>
        <w:widowControl/>
        <w:tabs>
          <w:tab w:val="left" w:pos="900"/>
          <w:tab w:val="left" w:pos="1100"/>
        </w:tabs>
        <w:kinsoku/>
        <w:wordWrap/>
        <w:overflowPunct/>
        <w:topLinePunct w:val="0"/>
        <w:autoSpaceDE/>
        <w:autoSpaceDN/>
        <w:bidi w:val="0"/>
        <w:adjustRightInd/>
        <w:spacing w:line="360" w:lineRule="auto"/>
        <w:ind w:left="51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6. 投标保证金</w:t>
      </w:r>
    </w:p>
    <w:p>
      <w:pPr>
        <w:pageBreakBefore w:val="0"/>
        <w:widowControl/>
        <w:tabs>
          <w:tab w:val="left" w:pos="900"/>
          <w:tab w:val="left" w:pos="1100"/>
        </w:tabs>
        <w:kinsoku/>
        <w:wordWrap/>
        <w:overflowPunct/>
        <w:topLinePunct w:val="0"/>
        <w:autoSpaceDE/>
        <w:autoSpaceDN/>
        <w:bidi w:val="0"/>
        <w:adjustRightInd/>
        <w:spacing w:line="360" w:lineRule="auto"/>
        <w:ind w:left="51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6.1.投标保证金提交的金额：投标保证金</w:t>
      </w:r>
      <w:r>
        <w:rPr>
          <w:rFonts w:hint="eastAsia" w:ascii="宋体" w:hAnsi="宋体" w:eastAsia="宋体" w:cs="宋体"/>
          <w:color w:val="auto"/>
          <w:sz w:val="24"/>
          <w:szCs w:val="24"/>
          <w:highlight w:val="none"/>
          <w:u w:val="single"/>
        </w:rPr>
        <w:t>10000</w:t>
      </w:r>
      <w:r>
        <w:rPr>
          <w:rFonts w:hint="eastAsia" w:ascii="宋体" w:hAnsi="宋体" w:eastAsia="宋体" w:cs="宋体"/>
          <w:color w:val="auto"/>
          <w:sz w:val="24"/>
          <w:szCs w:val="24"/>
          <w:highlight w:val="none"/>
        </w:rPr>
        <w:t>元人民币（下同）。</w:t>
      </w:r>
    </w:p>
    <w:p>
      <w:pPr>
        <w:pageBreakBefore w:val="0"/>
        <w:widowControl/>
        <w:tabs>
          <w:tab w:val="left" w:pos="900"/>
          <w:tab w:val="left" w:pos="1100"/>
        </w:tabs>
        <w:kinsoku/>
        <w:wordWrap/>
        <w:overflowPunct/>
        <w:topLinePunct w:val="0"/>
        <w:autoSpaceDE/>
        <w:autoSpaceDN/>
        <w:bidi w:val="0"/>
        <w:adjustRightInd/>
        <w:spacing w:line="360" w:lineRule="auto"/>
        <w:ind w:firstLine="508" w:firstLineChars="212"/>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6.2.投标保证金提交的方式：</w:t>
      </w:r>
      <w:r>
        <w:rPr>
          <w:rFonts w:hint="eastAsia" w:ascii="宋体" w:hAnsi="宋体" w:eastAsia="宋体" w:cs="宋体"/>
          <w:color w:val="auto"/>
          <w:sz w:val="24"/>
          <w:szCs w:val="24"/>
          <w:highlight w:val="none"/>
          <w:u w:val="single"/>
        </w:rPr>
        <w:t>以现金形式在开标会现场缴纳（投标人自备信封密封后加盖单位公章）</w:t>
      </w:r>
      <w:r>
        <w:rPr>
          <w:rFonts w:hint="eastAsia" w:ascii="宋体" w:hAnsi="宋体" w:eastAsia="宋体" w:cs="宋体"/>
          <w:b/>
          <w:bCs/>
          <w:color w:val="auto"/>
          <w:sz w:val="24"/>
          <w:szCs w:val="24"/>
          <w:highlight w:val="none"/>
        </w:rPr>
        <w:t>。</w:t>
      </w:r>
    </w:p>
    <w:p>
      <w:pPr>
        <w:pageBreakBefore w:val="0"/>
        <w:widowControl/>
        <w:tabs>
          <w:tab w:val="left" w:pos="900"/>
          <w:tab w:val="left" w:pos="1100"/>
        </w:tabs>
        <w:kinsoku/>
        <w:wordWrap/>
        <w:overflowPunct/>
        <w:topLinePunct w:val="0"/>
        <w:autoSpaceDE/>
        <w:autoSpaceDN/>
        <w:bidi w:val="0"/>
        <w:adjustRightInd/>
        <w:spacing w:line="360" w:lineRule="auto"/>
        <w:ind w:left="51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7.投标文件的递交</w:t>
      </w:r>
    </w:p>
    <w:p>
      <w:pPr>
        <w:pageBreakBefore w:val="0"/>
        <w:widowControl/>
        <w:tabs>
          <w:tab w:val="left" w:pos="900"/>
          <w:tab w:val="left" w:pos="1100"/>
        </w:tabs>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7.1.投标文件递交的截止时间（投标截止时间）：</w:t>
      </w:r>
      <w:r>
        <w:rPr>
          <w:rFonts w:hint="eastAsia" w:ascii="宋体" w:hAnsi="宋体" w:eastAsia="宋体" w:cs="宋体"/>
          <w:color w:val="auto"/>
          <w:sz w:val="24"/>
          <w:szCs w:val="24"/>
          <w:highlight w:val="none"/>
          <w:u w:val="single"/>
        </w:rPr>
        <w:t xml:space="preserve"> 2020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13</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9</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30</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分，提交地点：</w:t>
      </w:r>
      <w:r>
        <w:rPr>
          <w:rFonts w:hint="eastAsia" w:ascii="宋体" w:hAnsi="宋体" w:eastAsia="宋体" w:cs="宋体"/>
          <w:b/>
          <w:bCs/>
          <w:color w:val="auto"/>
          <w:sz w:val="24"/>
          <w:szCs w:val="24"/>
          <w:highlight w:val="none"/>
          <w:u w:val="single"/>
        </w:rPr>
        <w:t>晋江市人民政府新塘街道办事处五楼会议室</w:t>
      </w:r>
      <w:r>
        <w:rPr>
          <w:rFonts w:hint="eastAsia" w:ascii="宋体" w:hAnsi="宋体" w:eastAsia="宋体" w:cs="宋体"/>
          <w:color w:val="auto"/>
          <w:sz w:val="24"/>
          <w:szCs w:val="24"/>
          <w:highlight w:val="none"/>
        </w:rPr>
        <w:t>；开标会现场，投标人的法定代表人或其委托代理人随带本人身份证原件（若为委托代理人还应随带授权委托书原件）应准时到场核验登记，未能准时参加开标会议或不能完整出具以上证件的，</w:t>
      </w:r>
      <w:r>
        <w:rPr>
          <w:rFonts w:hint="eastAsia" w:ascii="宋体" w:hAnsi="宋体" w:eastAsia="宋体" w:cs="宋体"/>
          <w:color w:val="auto"/>
          <w:sz w:val="24"/>
          <w:szCs w:val="24"/>
          <w:highlight w:val="none"/>
        </w:rPr>
        <w:t>视为自行放弃抽取中标候选人资格。</w:t>
      </w:r>
    </w:p>
    <w:p>
      <w:pPr>
        <w:pageBreakBefore w:val="0"/>
        <w:widowControl/>
        <w:tabs>
          <w:tab w:val="left" w:pos="900"/>
          <w:tab w:val="left" w:pos="1100"/>
        </w:tabs>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7.2.逾期送达的或未送达指定地点的投标文件，招标人不予受理。</w:t>
      </w:r>
    </w:p>
    <w:p>
      <w:pPr>
        <w:pageBreakBefore w:val="0"/>
        <w:widowControl/>
        <w:tabs>
          <w:tab w:val="left" w:pos="900"/>
          <w:tab w:val="left" w:pos="1100"/>
        </w:tabs>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7.3.未购买招标资料的投标单位，其投标文件不予接收。</w:t>
      </w:r>
    </w:p>
    <w:p>
      <w:pPr>
        <w:pageBreakBefore w:val="0"/>
        <w:widowControl/>
        <w:tabs>
          <w:tab w:val="left" w:pos="900"/>
          <w:tab w:val="left" w:pos="1100"/>
        </w:tabs>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投标单位只能派出一名人员参加开标会议，必须佩戴口罩做好个人防护措施并出示八闽健康码，配合检查、体温测试等。若因未佩戴口罩或发热等症状或无法出示八闽健康码或出示的八闽健康码为橙色而无法参与投标的，后果由投标单位自行承担。递交完投标文件并签到后，各投标人应立即保持一定距离，坐在座位上不得聚集交谈。</w:t>
      </w:r>
    </w:p>
    <w:p>
      <w:pPr>
        <w:pageBreakBefore w:val="0"/>
        <w:widowControl/>
        <w:tabs>
          <w:tab w:val="left" w:pos="900"/>
          <w:tab w:val="left" w:pos="1100"/>
        </w:tabs>
        <w:kinsoku/>
        <w:wordWrap/>
        <w:overflowPunct/>
        <w:topLinePunct w:val="0"/>
        <w:autoSpaceDE/>
        <w:autoSpaceDN/>
        <w:bidi w:val="0"/>
        <w:adjustRightInd/>
        <w:spacing w:line="360" w:lineRule="auto"/>
        <w:ind w:left="51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8.发布公告的媒介</w:t>
      </w:r>
    </w:p>
    <w:p>
      <w:pPr>
        <w:pageBreakBefore w:val="0"/>
        <w:widowControl/>
        <w:tabs>
          <w:tab w:val="left" w:pos="900"/>
          <w:tab w:val="left" w:pos="1100"/>
        </w:tabs>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本次招标公告同时在</w:t>
      </w:r>
      <w:r>
        <w:rPr>
          <w:rFonts w:hint="eastAsia" w:ascii="宋体" w:hAnsi="宋体" w:eastAsia="宋体" w:cs="宋体"/>
          <w:color w:val="auto"/>
          <w:sz w:val="24"/>
          <w:szCs w:val="24"/>
          <w:highlight w:val="none"/>
          <w:u w:val="single"/>
        </w:rPr>
        <w:t>中国晋江网（http://www.jinjiang.gov.cn/xxgk/ggzypz/gcztb/）、晋江市人民政府新塘街道办事处政务公开栏、晋江市新塘街道梧林社区居民委员会政务公开栏</w:t>
      </w:r>
      <w:r>
        <w:rPr>
          <w:rFonts w:hint="eastAsia" w:ascii="宋体" w:hAnsi="宋体" w:eastAsia="宋体" w:cs="宋体"/>
          <w:color w:val="auto"/>
          <w:sz w:val="24"/>
          <w:szCs w:val="24"/>
          <w:highlight w:val="none"/>
        </w:rPr>
        <w:t>上发布。</w:t>
      </w:r>
    </w:p>
    <w:p>
      <w:pPr>
        <w:pageBreakBefore w:val="0"/>
        <w:widowControl/>
        <w:tabs>
          <w:tab w:val="left" w:pos="900"/>
          <w:tab w:val="left" w:pos="1100"/>
        </w:tabs>
        <w:kinsoku/>
        <w:wordWrap/>
        <w:overflowPunct/>
        <w:topLinePunct w:val="0"/>
        <w:autoSpaceDE/>
        <w:autoSpaceDN/>
        <w:bidi w:val="0"/>
        <w:adjustRightInd/>
        <w:spacing w:line="360" w:lineRule="auto"/>
        <w:ind w:left="51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9.联系方式</w:t>
      </w:r>
    </w:p>
    <w:p>
      <w:pPr>
        <w:pStyle w:val="3"/>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w:t>
      </w:r>
      <w:r>
        <w:rPr>
          <w:rFonts w:hint="eastAsia" w:ascii="宋体" w:hAnsi="宋体" w:eastAsia="宋体" w:cs="宋体"/>
          <w:color w:val="auto"/>
          <w:sz w:val="24"/>
          <w:szCs w:val="24"/>
          <w:highlight w:val="none"/>
          <w:u w:val="single"/>
          <w:lang w:eastAsia="zh-CN"/>
        </w:rPr>
        <w:t>晋江市新塘街道梧林社区居民委员会</w:t>
      </w:r>
      <w:r>
        <w:rPr>
          <w:rFonts w:hint="eastAsia" w:ascii="宋体" w:hAnsi="宋体" w:eastAsia="宋体" w:cs="宋体"/>
          <w:color w:val="auto"/>
          <w:sz w:val="24"/>
          <w:szCs w:val="24"/>
          <w:highlight w:val="none"/>
        </w:rPr>
        <w:t>；</w:t>
      </w:r>
    </w:p>
    <w:p>
      <w:pPr>
        <w:pStyle w:val="3"/>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lang w:eastAsia="zh-CN"/>
        </w:rPr>
        <w:t>晋江市新塘街道梧林社区</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single"/>
        </w:rPr>
        <w:t xml:space="preserve">362200 </w:t>
      </w:r>
      <w:r>
        <w:rPr>
          <w:rFonts w:hint="eastAsia" w:ascii="宋体" w:hAnsi="宋体" w:eastAsia="宋体" w:cs="宋体"/>
          <w:color w:val="auto"/>
          <w:sz w:val="24"/>
          <w:szCs w:val="24"/>
          <w:highlight w:val="none"/>
        </w:rPr>
        <w:t>；</w:t>
      </w:r>
    </w:p>
    <w:p>
      <w:pPr>
        <w:pStyle w:val="3"/>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13808505687</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pStyle w:val="3"/>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single"/>
          <w:lang w:eastAsia="zh-CN"/>
        </w:rPr>
        <w:t>蔡先生</w:t>
      </w:r>
      <w:r>
        <w:rPr>
          <w:rFonts w:hint="eastAsia" w:ascii="宋体" w:hAnsi="宋体" w:eastAsia="宋体" w:cs="宋体"/>
          <w:color w:val="auto"/>
          <w:sz w:val="24"/>
          <w:szCs w:val="24"/>
          <w:highlight w:val="none"/>
        </w:rPr>
        <w:t>。</w:t>
      </w:r>
    </w:p>
    <w:p>
      <w:pPr>
        <w:pStyle w:val="3"/>
        <w:pageBreakBefore w:val="0"/>
        <w:kinsoku/>
        <w:wordWrap/>
        <w:overflowPunct/>
        <w:topLinePunct w:val="0"/>
        <w:autoSpaceDE/>
        <w:autoSpaceDN/>
        <w:bidi w:val="0"/>
        <w:snapToGrid w:val="0"/>
        <w:spacing w:line="360" w:lineRule="auto"/>
        <w:ind w:firstLine="480" w:firstLineChars="200"/>
        <w:rPr>
          <w:rFonts w:hint="eastAsia" w:ascii="宋体" w:hAnsi="宋体" w:eastAsia="宋体" w:cs="宋体"/>
          <w:color w:val="auto"/>
          <w:sz w:val="24"/>
          <w:szCs w:val="24"/>
          <w:highlight w:val="none"/>
        </w:rPr>
      </w:pPr>
    </w:p>
    <w:p>
      <w:pPr>
        <w:pStyle w:val="3"/>
        <w:pageBreakBefore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招标代理机构：</w:t>
      </w:r>
      <w:r>
        <w:rPr>
          <w:rFonts w:hint="eastAsia" w:ascii="宋体" w:hAnsi="宋体" w:eastAsia="宋体" w:cs="宋体"/>
          <w:color w:val="auto"/>
          <w:sz w:val="24"/>
          <w:szCs w:val="24"/>
          <w:highlight w:val="none"/>
          <w:u w:val="single"/>
        </w:rPr>
        <w:t>福建平诚工程造价咨询有限公司</w:t>
      </w:r>
      <w:r>
        <w:rPr>
          <w:rFonts w:hint="eastAsia" w:ascii="宋体" w:hAnsi="宋体" w:eastAsia="宋体" w:cs="宋体"/>
          <w:color w:val="auto"/>
          <w:sz w:val="24"/>
          <w:szCs w:val="24"/>
          <w:highlight w:val="none"/>
        </w:rPr>
        <w:t>；</w:t>
      </w:r>
    </w:p>
    <w:p>
      <w:pPr>
        <w:pStyle w:val="3"/>
        <w:pageBreakBefore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晋江市梅岭路421号益昌大厦16层</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single"/>
        </w:rPr>
        <w:t xml:space="preserve">362200 </w:t>
      </w:r>
      <w:r>
        <w:rPr>
          <w:rFonts w:hint="eastAsia" w:ascii="宋体" w:hAnsi="宋体" w:eastAsia="宋体" w:cs="宋体"/>
          <w:color w:val="auto"/>
          <w:sz w:val="24"/>
          <w:szCs w:val="24"/>
          <w:highlight w:val="none"/>
        </w:rPr>
        <w:t>；</w:t>
      </w:r>
    </w:p>
    <w:p>
      <w:pPr>
        <w:pStyle w:val="3"/>
        <w:pageBreakBefore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0595-85762806 / 17605959277</w:t>
      </w:r>
      <w:r>
        <w:rPr>
          <w:rFonts w:hint="eastAsia" w:ascii="宋体" w:hAnsi="宋体" w:eastAsia="宋体" w:cs="宋体"/>
          <w:color w:val="auto"/>
          <w:sz w:val="24"/>
          <w:szCs w:val="24"/>
          <w:highlight w:val="none"/>
        </w:rPr>
        <w:t>；</w:t>
      </w:r>
    </w:p>
    <w:p>
      <w:pPr>
        <w:pStyle w:val="3"/>
        <w:pageBreakBefore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single"/>
        </w:rPr>
        <w:t>小王</w:t>
      </w:r>
      <w:r>
        <w:rPr>
          <w:rFonts w:hint="eastAsia" w:ascii="宋体" w:hAnsi="宋体" w:eastAsia="宋体" w:cs="宋体"/>
          <w:color w:val="auto"/>
          <w:sz w:val="24"/>
          <w:szCs w:val="24"/>
          <w:highlight w:val="none"/>
        </w:rPr>
        <w:t>。</w:t>
      </w:r>
    </w:p>
    <w:p>
      <w:pPr>
        <w:pageBreakBefore w:val="0"/>
        <w:kinsoku/>
        <w:wordWrap/>
        <w:overflowPunct/>
        <w:topLinePunct w:val="0"/>
        <w:autoSpaceDE/>
        <w:autoSpaceDN/>
        <w:bidi w:val="0"/>
        <w:spacing w:line="360" w:lineRule="auto"/>
        <w:jc w:val="right"/>
        <w:rPr>
          <w:color w:val="auto"/>
          <w:highlight w:val="none"/>
        </w:rPr>
      </w:pPr>
      <w:r>
        <w:rPr>
          <w:rFonts w:hint="eastAsia" w:ascii="宋体" w:hAnsi="宋体" w:eastAsia="宋体" w:cs="宋体"/>
          <w:color w:val="auto"/>
          <w:sz w:val="24"/>
          <w:szCs w:val="24"/>
          <w:highlight w:val="none"/>
        </w:rPr>
        <w:t>2020年</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日</w:t>
      </w:r>
    </w:p>
    <w:sectPr>
      <w:pgSz w:w="11906" w:h="16838"/>
      <w:pgMar w:top="1417" w:right="1134" w:bottom="1417"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E3455"/>
    <w:multiLevelType w:val="multilevel"/>
    <w:tmpl w:val="65DE3455"/>
    <w:lvl w:ilvl="0" w:tentative="0">
      <w:start w:val="1"/>
      <w:numFmt w:val="decimal"/>
      <w:lvlText w:val="%1."/>
      <w:lvlJc w:val="left"/>
      <w:pPr>
        <w:tabs>
          <w:tab w:val="left" w:pos="720"/>
        </w:tabs>
        <w:ind w:left="720" w:hanging="720"/>
      </w:pPr>
    </w:lvl>
    <w:lvl w:ilvl="1" w:tentative="0">
      <w:start w:val="1"/>
      <w:numFmt w:val="decimal"/>
      <w:pStyle w:val="2"/>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36"/>
    <w:rsid w:val="0005216C"/>
    <w:rsid w:val="00154C5E"/>
    <w:rsid w:val="001E6FAE"/>
    <w:rsid w:val="003A0363"/>
    <w:rsid w:val="00427936"/>
    <w:rsid w:val="00972E20"/>
    <w:rsid w:val="00AB44E7"/>
    <w:rsid w:val="00E94BE8"/>
    <w:rsid w:val="388F155E"/>
    <w:rsid w:val="3FCC78A3"/>
    <w:rsid w:val="60BB0B93"/>
    <w:rsid w:val="66B6711B"/>
    <w:rsid w:val="729E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kern w:val="0"/>
      <w:sz w:val="20"/>
      <w:szCs w:val="20"/>
      <w:lang w:val="en-US" w:eastAsia="zh-CN" w:bidi="ar-SA"/>
    </w:rPr>
  </w:style>
  <w:style w:type="paragraph" w:styleId="2">
    <w:name w:val="heading 2"/>
    <w:basedOn w:val="1"/>
    <w:next w:val="1"/>
    <w:link w:val="7"/>
    <w:qFormat/>
    <w:uiPriority w:val="0"/>
    <w:pPr>
      <w:keepNext/>
      <w:keepLines/>
      <w:numPr>
        <w:ilvl w:val="1"/>
        <w:numId w:val="1"/>
      </w:numPr>
      <w:tabs>
        <w:tab w:val="left" w:pos="0"/>
      </w:tabs>
      <w:spacing w:before="260" w:after="260" w:line="416" w:lineRule="atLeast"/>
      <w:outlineLvl w:val="1"/>
    </w:pPr>
    <w:rPr>
      <w:rFonts w:ascii="Arial" w:hAnsi="Arial" w:eastAsia="黑体"/>
      <w:b/>
      <w:bCs/>
      <w:sz w:val="32"/>
      <w:szCs w:val="32"/>
      <w:lang w:val="zh-CN" w:eastAsia="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8"/>
    <w:qFormat/>
    <w:uiPriority w:val="0"/>
    <w:pPr>
      <w:ind w:firstLine="420"/>
    </w:pPr>
    <w:rPr>
      <w:rFonts w:asciiTheme="minorHAnsi" w:hAnsiTheme="minorHAnsi" w:cstheme="minorBidi"/>
      <w:kern w:val="2"/>
      <w:sz w:val="21"/>
      <w:szCs w:val="22"/>
    </w:rPr>
  </w:style>
  <w:style w:type="paragraph" w:styleId="4">
    <w:name w:val="Balloon Text"/>
    <w:basedOn w:val="1"/>
    <w:link w:val="10"/>
    <w:semiHidden/>
    <w:unhideWhenUsed/>
    <w:qFormat/>
    <w:uiPriority w:val="99"/>
    <w:pPr>
      <w:spacing w:line="240" w:lineRule="auto"/>
    </w:pPr>
    <w:rPr>
      <w:sz w:val="18"/>
      <w:szCs w:val="18"/>
    </w:rPr>
  </w:style>
  <w:style w:type="character" w:customStyle="1" w:styleId="7">
    <w:name w:val="标题 2 Char"/>
    <w:basedOn w:val="6"/>
    <w:link w:val="2"/>
    <w:qFormat/>
    <w:uiPriority w:val="0"/>
    <w:rPr>
      <w:rFonts w:ascii="Arial" w:hAnsi="Arial" w:eastAsia="黑体" w:cs="Times New Roman"/>
      <w:b/>
      <w:bCs/>
      <w:kern w:val="0"/>
      <w:sz w:val="32"/>
      <w:szCs w:val="32"/>
      <w:lang w:val="zh-CN" w:eastAsia="zh-CN"/>
    </w:rPr>
  </w:style>
  <w:style w:type="character" w:customStyle="1" w:styleId="8">
    <w:name w:val="正文缩进 Char"/>
    <w:link w:val="3"/>
    <w:qFormat/>
    <w:uiPriority w:val="0"/>
    <w:rPr>
      <w:rFonts w:eastAsia="宋体"/>
    </w:rPr>
  </w:style>
  <w:style w:type="paragraph" w:customStyle="1" w:styleId="9">
    <w:name w:val="_Style 2"/>
    <w:basedOn w:val="1"/>
    <w:qFormat/>
    <w:uiPriority w:val="34"/>
    <w:pPr>
      <w:adjustRightInd/>
      <w:spacing w:line="240" w:lineRule="auto"/>
      <w:ind w:firstLine="420" w:firstLineChars="200"/>
      <w:textAlignment w:val="auto"/>
    </w:pPr>
    <w:rPr>
      <w:kern w:val="2"/>
      <w:sz w:val="21"/>
      <w:szCs w:val="24"/>
    </w:rPr>
  </w:style>
  <w:style w:type="character" w:customStyle="1" w:styleId="10">
    <w:name w:val="批注框文本 Char"/>
    <w:basedOn w:val="6"/>
    <w:link w:val="4"/>
    <w:semiHidden/>
    <w:qFormat/>
    <w:uiPriority w:val="99"/>
    <w:rPr>
      <w:rFonts w:ascii="Times New Roman" w:hAnsi="Times New Roman" w:eastAsia="宋体" w:cs="Times New Roman"/>
      <w:kern w:val="0"/>
      <w:sz w:val="18"/>
      <w:szCs w:val="18"/>
    </w:rPr>
  </w:style>
  <w:style w:type="paragraph" w:styleId="11">
    <w:name w:val="List Paragraph"/>
    <w:basedOn w:val="1"/>
    <w:qFormat/>
    <w:uiPriority w:val="34"/>
    <w:pPr>
      <w:adjustRightInd/>
      <w:spacing w:line="240" w:lineRule="auto"/>
      <w:ind w:firstLine="420" w:firstLineChars="200"/>
      <w:textAlignment w:val="auto"/>
    </w:pPr>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348</Words>
  <Characters>1986</Characters>
  <Lines>16</Lines>
  <Paragraphs>4</Paragraphs>
  <TotalTime>4</TotalTime>
  <ScaleCrop>false</ScaleCrop>
  <LinksUpToDate>false</LinksUpToDate>
  <CharactersWithSpaces>2330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2020-05-07T10:19:00Z</dcterms:created>
  <dc:creator>China</dc:creator>
  <cp:lastModifiedBy>Administrator</cp:lastModifiedBy>
  <cp:lastPrinted>2020-06-18T10:13:00Z</cp:lastPrinted>
  <dcterms:modified xsi:type="dcterms:W3CDTF">2020-06-30T07:39:08Z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