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410" w:lineRule="exact"/>
        <w:jc w:val="center"/>
        <w:rPr>
          <w:rFonts w:hint="eastAsia" w:ascii="黑体" w:hAnsi="黑体" w:eastAsia="黑体"/>
          <w:sz w:val="36"/>
          <w:szCs w:val="36"/>
          <w:highlight w:val="none"/>
          <w:lang w:eastAsia="zh-CN"/>
        </w:rPr>
      </w:pPr>
      <w:r>
        <w:rPr>
          <w:rFonts w:hint="eastAsia" w:ascii="黑体" w:hAnsi="黑体" w:eastAsia="黑体"/>
          <w:sz w:val="36"/>
          <w:szCs w:val="36"/>
          <w:highlight w:val="none"/>
          <w:lang w:eastAsia="zh-CN"/>
        </w:rPr>
        <w:t>招标公告</w:t>
      </w:r>
    </w:p>
    <w:p>
      <w:pPr>
        <w:keepNext w:val="0"/>
        <w:keepLines w:val="0"/>
        <w:pageBreakBefore w:val="0"/>
        <w:kinsoku/>
        <w:overflowPunct/>
        <w:topLinePunct w:val="0"/>
        <w:autoSpaceDE/>
        <w:autoSpaceDN/>
        <w:bidi w:val="0"/>
        <w:spacing w:line="41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招标编号：</w:t>
      </w:r>
      <w:r>
        <w:rPr>
          <w:rFonts w:hint="eastAsia" w:ascii="宋体" w:hAnsi="宋体" w:cs="宋体"/>
          <w:color w:val="auto"/>
          <w:sz w:val="21"/>
          <w:szCs w:val="21"/>
          <w:highlight w:val="none"/>
          <w:u w:val="single"/>
          <w:lang w:eastAsia="zh-CN"/>
        </w:rPr>
        <w:t>恒信泉招[2020]14号</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1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招标条件</w:t>
      </w:r>
    </w:p>
    <w:p>
      <w:pPr>
        <w:keepNext w:val="0"/>
        <w:keepLines w:val="0"/>
        <w:pageBreakBefore w:val="0"/>
        <w:widowControl/>
        <w:tabs>
          <w:tab w:val="left" w:pos="900"/>
          <w:tab w:val="left" w:pos="1100"/>
        </w:tabs>
        <w:kinsoku/>
        <w:overflowPunct/>
        <w:topLinePunct w:val="0"/>
        <w:autoSpaceDE/>
        <w:autoSpaceDN/>
        <w:bidi w:val="0"/>
        <w:adjustRightInd/>
        <w:spacing w:line="41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本招标项目</w:t>
      </w:r>
      <w:r>
        <w:rPr>
          <w:rFonts w:hint="eastAsia" w:ascii="宋体" w:hAnsi="宋体" w:eastAsia="宋体" w:cs="宋体"/>
          <w:color w:val="auto"/>
          <w:sz w:val="21"/>
          <w:szCs w:val="21"/>
          <w:highlight w:val="none"/>
          <w:u w:val="single"/>
          <w:lang w:val="en-US" w:eastAsia="zh-CN"/>
        </w:rPr>
        <w:t>霞浯社区池口党建公园</w:t>
      </w:r>
      <w:r>
        <w:rPr>
          <w:rFonts w:hint="eastAsia" w:ascii="宋体" w:hAnsi="宋体" w:eastAsia="宋体" w:cs="宋体"/>
          <w:color w:val="auto"/>
          <w:sz w:val="21"/>
          <w:szCs w:val="21"/>
          <w:highlight w:val="none"/>
        </w:rPr>
        <w:t>已批准建设，建设单位为</w:t>
      </w:r>
      <w:r>
        <w:rPr>
          <w:rFonts w:hint="eastAsia" w:ascii="宋体" w:hAnsi="宋体" w:eastAsia="宋体" w:cs="宋体"/>
          <w:color w:val="auto"/>
          <w:sz w:val="21"/>
          <w:szCs w:val="21"/>
          <w:highlight w:val="none"/>
          <w:u w:val="single"/>
          <w:lang w:val="en-US" w:eastAsia="zh-CN"/>
        </w:rPr>
        <w:t>晋江市西园街道霞浯社区居民委员会</w:t>
      </w:r>
      <w:r>
        <w:rPr>
          <w:rFonts w:hint="eastAsia" w:ascii="宋体" w:hAnsi="宋体" w:eastAsia="宋体" w:cs="宋体"/>
          <w:color w:val="auto"/>
          <w:sz w:val="21"/>
          <w:szCs w:val="21"/>
          <w:highlight w:val="none"/>
        </w:rPr>
        <w:t>，建设资金来源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自筹</w:t>
      </w:r>
      <w:r>
        <w:rPr>
          <w:rFonts w:hint="eastAsia" w:ascii="宋体" w:hAnsi="宋体" w:eastAsia="宋体" w:cs="宋体"/>
          <w:color w:val="auto"/>
          <w:sz w:val="21"/>
          <w:szCs w:val="21"/>
          <w:highlight w:val="none"/>
          <w:u w:val="single"/>
          <w:lang w:val="en-US" w:eastAsia="zh-CN"/>
        </w:rPr>
        <w:t>及财政补助</w:t>
      </w:r>
      <w:r>
        <w:rPr>
          <w:rFonts w:hint="eastAsia" w:ascii="宋体" w:hAnsi="宋体" w:eastAsia="宋体" w:cs="宋体"/>
          <w:i/>
          <w:color w:val="auto"/>
          <w:sz w:val="21"/>
          <w:szCs w:val="21"/>
          <w:highlight w:val="none"/>
          <w:u w:val="single"/>
        </w:rPr>
        <w:t xml:space="preserve"> </w:t>
      </w:r>
      <w:r>
        <w:rPr>
          <w:rFonts w:hint="eastAsia" w:ascii="宋体" w:hAnsi="宋体" w:eastAsia="宋体" w:cs="宋体"/>
          <w:color w:val="auto"/>
          <w:sz w:val="21"/>
          <w:szCs w:val="21"/>
          <w:highlight w:val="none"/>
        </w:rPr>
        <w:t>，招标人为</w:t>
      </w:r>
      <w:r>
        <w:rPr>
          <w:rFonts w:hint="eastAsia" w:ascii="宋体" w:hAnsi="宋体" w:eastAsia="宋体" w:cs="宋体"/>
          <w:color w:val="auto"/>
          <w:sz w:val="21"/>
          <w:szCs w:val="21"/>
          <w:highlight w:val="none"/>
          <w:u w:val="single"/>
          <w:lang w:val="en-US" w:eastAsia="zh-CN"/>
        </w:rPr>
        <w:t>晋江市西园街道霞浯社区居民委员会</w:t>
      </w:r>
      <w:r>
        <w:rPr>
          <w:rFonts w:hint="eastAsia" w:ascii="宋体" w:hAnsi="宋体" w:eastAsia="宋体" w:cs="宋体"/>
          <w:color w:val="auto"/>
          <w:sz w:val="21"/>
          <w:szCs w:val="21"/>
          <w:highlight w:val="none"/>
        </w:rPr>
        <w:t>，委托的招标代理单位为</w:t>
      </w:r>
      <w:r>
        <w:rPr>
          <w:rFonts w:hint="eastAsia" w:ascii="宋体" w:hAnsi="宋体" w:eastAsia="宋体" w:cs="宋体"/>
          <w:bCs/>
          <w:color w:val="auto"/>
          <w:sz w:val="21"/>
          <w:szCs w:val="21"/>
          <w:highlight w:val="none"/>
          <w:u w:val="single"/>
          <w:lang w:eastAsia="zh-CN"/>
        </w:rPr>
        <w:t>福建恒信工程咨询有限公司</w:t>
      </w:r>
      <w:r>
        <w:rPr>
          <w:rFonts w:hint="eastAsia" w:ascii="宋体" w:hAnsi="宋体" w:eastAsia="宋体" w:cs="宋体"/>
          <w:color w:val="auto"/>
          <w:sz w:val="21"/>
          <w:szCs w:val="21"/>
          <w:highlight w:val="none"/>
        </w:rPr>
        <w:t>。本项</w:t>
      </w:r>
      <w:r>
        <w:rPr>
          <w:rFonts w:hint="eastAsia" w:ascii="宋体" w:hAnsi="宋体" w:eastAsia="宋体" w:cs="宋体"/>
          <w:color w:val="auto"/>
          <w:spacing w:val="-6"/>
          <w:sz w:val="21"/>
          <w:szCs w:val="21"/>
          <w:highlight w:val="none"/>
        </w:rPr>
        <w:t>目已具备招标条件，现对该项目的施工进行</w:t>
      </w:r>
      <w:r>
        <w:rPr>
          <w:rFonts w:hint="eastAsia" w:ascii="宋体" w:hAnsi="宋体" w:eastAsia="宋体" w:cs="宋体"/>
          <w:color w:val="auto"/>
          <w:spacing w:val="-6"/>
          <w:sz w:val="21"/>
          <w:szCs w:val="21"/>
          <w:highlight w:val="none"/>
          <w:lang w:eastAsia="zh-CN"/>
        </w:rPr>
        <w:t>公开</w:t>
      </w:r>
      <w:r>
        <w:rPr>
          <w:rFonts w:hint="eastAsia" w:ascii="宋体" w:hAnsi="宋体" w:eastAsia="宋体" w:cs="宋体"/>
          <w:color w:val="auto"/>
          <w:spacing w:val="-6"/>
          <w:sz w:val="21"/>
          <w:szCs w:val="21"/>
          <w:highlight w:val="none"/>
        </w:rPr>
        <w:t>招标。</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10" w:lineRule="exac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项目概况和招标范围</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left="51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工程建设地点：</w:t>
      </w:r>
      <w:r>
        <w:rPr>
          <w:rFonts w:hint="eastAsia" w:ascii="宋体" w:hAnsi="宋体" w:eastAsia="宋体" w:cs="宋体"/>
          <w:color w:val="auto"/>
          <w:sz w:val="21"/>
          <w:szCs w:val="21"/>
          <w:highlight w:val="none"/>
          <w:u w:val="single"/>
          <w:lang w:eastAsia="zh-CN"/>
        </w:rPr>
        <w:t>晋江市西园街道霞浯社区</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工程建设规模：</w:t>
      </w:r>
      <w:r>
        <w:rPr>
          <w:rFonts w:hint="eastAsia" w:ascii="宋体" w:hAnsi="宋体" w:eastAsia="宋体" w:cs="宋体"/>
          <w:color w:val="auto"/>
          <w:sz w:val="21"/>
          <w:szCs w:val="21"/>
          <w:highlight w:val="none"/>
          <w:u w:val="single"/>
          <w:lang w:eastAsia="zh-CN"/>
        </w:rPr>
        <w:t>造价约70.5051万元</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招标范围和内容：</w:t>
      </w:r>
    </w:p>
    <w:p>
      <w:pPr>
        <w:keepNext w:val="0"/>
        <w:keepLines w:val="0"/>
        <w:pageBreakBefore w:val="0"/>
        <w:widowControl/>
        <w:kinsoku/>
        <w:overflowPunct/>
        <w:topLinePunct w:val="0"/>
        <w:autoSpaceDE/>
        <w:autoSpaceDN/>
        <w:bidi w:val="0"/>
        <w:adjustRightInd/>
        <w:spacing w:line="410" w:lineRule="exact"/>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（1）工程类别：</w:t>
      </w:r>
      <w:r>
        <w:rPr>
          <w:rFonts w:hint="eastAsia" w:ascii="宋体" w:hAnsi="宋体" w:eastAsia="宋体" w:cs="宋体"/>
          <w:color w:val="auto"/>
          <w:sz w:val="21"/>
          <w:szCs w:val="21"/>
          <w:highlight w:val="none"/>
          <w:u w:val="single"/>
          <w:lang w:eastAsia="zh-CN"/>
        </w:rPr>
        <w:t>房屋建筑工程</w:t>
      </w:r>
      <w:r>
        <w:rPr>
          <w:rFonts w:hint="eastAsia" w:ascii="宋体" w:hAnsi="宋体" w:eastAsia="宋体" w:cs="宋体"/>
          <w:color w:val="auto"/>
          <w:sz w:val="21"/>
          <w:szCs w:val="21"/>
          <w:highlight w:val="none"/>
        </w:rPr>
        <w:t>；</w:t>
      </w:r>
    </w:p>
    <w:p>
      <w:pPr>
        <w:keepNext w:val="0"/>
        <w:keepLines w:val="0"/>
        <w:pageBreakBefore w:val="0"/>
        <w:widowControl/>
        <w:kinsoku/>
        <w:overflowPunct/>
        <w:topLinePunct w:val="0"/>
        <w:autoSpaceDE/>
        <w:autoSpaceDN/>
        <w:bidi w:val="0"/>
        <w:adjustRightInd/>
        <w:spacing w:line="41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（2）招标类型：</w:t>
      </w:r>
      <w:r>
        <w:rPr>
          <w:rFonts w:hint="eastAsia" w:ascii="宋体" w:hAnsi="宋体" w:eastAsia="宋体" w:cs="宋体"/>
          <w:color w:val="auto"/>
          <w:sz w:val="21"/>
          <w:szCs w:val="21"/>
          <w:highlight w:val="none"/>
          <w:u w:val="single"/>
          <w:lang w:eastAsia="zh-CN"/>
        </w:rPr>
        <w:t>施工总承包</w:t>
      </w:r>
      <w:r>
        <w:rPr>
          <w:rFonts w:hint="eastAsia" w:ascii="宋体" w:hAnsi="宋体" w:eastAsia="宋体" w:cs="宋体"/>
          <w:color w:val="auto"/>
          <w:sz w:val="21"/>
          <w:szCs w:val="21"/>
          <w:highlight w:val="none"/>
        </w:rPr>
        <w:t>；</w:t>
      </w:r>
    </w:p>
    <w:p>
      <w:pPr>
        <w:keepNext w:val="0"/>
        <w:keepLines w:val="0"/>
        <w:pageBreakBefore w:val="0"/>
        <w:widowControl/>
        <w:kinsoku/>
        <w:overflowPunct/>
        <w:topLinePunct w:val="0"/>
        <w:autoSpaceDE/>
        <w:autoSpaceDN/>
        <w:bidi w:val="0"/>
        <w:adjustRightInd/>
        <w:spacing w:line="41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（3）招标范围和内容：</w:t>
      </w:r>
      <w:r>
        <w:rPr>
          <w:rFonts w:hint="eastAsia" w:ascii="宋体" w:hAnsi="宋体" w:cs="宋体"/>
          <w:color w:val="auto"/>
          <w:sz w:val="21"/>
          <w:szCs w:val="21"/>
          <w:highlight w:val="none"/>
          <w:u w:val="single"/>
          <w:lang w:eastAsia="zh-CN"/>
        </w:rPr>
        <w:t>本工程为霞浯社区池口党建公园，总造价约70.5051万元，主要建设内容为室外总体工程等，具体详见招标人提供的设计文件及工程量清单预算</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招标控制价（即最高投标限价，下同）：人民币</w:t>
      </w:r>
      <w:r>
        <w:rPr>
          <w:rFonts w:hint="eastAsia" w:ascii="宋体" w:hAnsi="宋体" w:cs="宋体"/>
          <w:color w:val="auto"/>
          <w:sz w:val="21"/>
          <w:szCs w:val="21"/>
          <w:highlight w:val="none"/>
          <w:u w:val="single"/>
          <w:lang w:eastAsia="zh-CN"/>
        </w:rPr>
        <w:t>705051</w:t>
      </w:r>
      <w:r>
        <w:rPr>
          <w:rFonts w:hint="eastAsia" w:ascii="宋体" w:hAnsi="宋体" w:eastAsia="宋体" w:cs="宋体"/>
          <w:color w:val="auto"/>
          <w:sz w:val="21"/>
          <w:szCs w:val="21"/>
          <w:highlight w:val="none"/>
        </w:rPr>
        <w:t>元。</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工期要求：总工期为</w:t>
      </w:r>
      <w:r>
        <w:rPr>
          <w:rFonts w:hint="eastAsia" w:ascii="宋体" w:hAnsi="宋体" w:eastAsia="宋体" w:cs="宋体"/>
          <w:color w:val="auto"/>
          <w:sz w:val="21"/>
          <w:szCs w:val="21"/>
          <w:highlight w:val="none"/>
          <w:u w:val="single"/>
          <w:lang w:val="en-US" w:eastAsia="zh-CN"/>
        </w:rPr>
        <w:t>120</w:t>
      </w:r>
      <w:r>
        <w:rPr>
          <w:rFonts w:hint="eastAsia" w:ascii="宋体" w:hAnsi="宋体" w:eastAsia="宋体" w:cs="宋体"/>
          <w:color w:val="auto"/>
          <w:sz w:val="21"/>
          <w:szCs w:val="21"/>
          <w:highlight w:val="none"/>
        </w:rPr>
        <w:t>日历天；</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标段划分：</w:t>
      </w:r>
      <w:r>
        <w:rPr>
          <w:rFonts w:hint="eastAsia" w:ascii="宋体" w:hAnsi="宋体" w:eastAsia="宋体" w:cs="宋体"/>
          <w:color w:val="auto"/>
          <w:sz w:val="21"/>
          <w:szCs w:val="21"/>
          <w:highlight w:val="none"/>
          <w:u w:val="single"/>
        </w:rPr>
        <w:t xml:space="preserve"> 一个标段</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kinsoku/>
        <w:overflowPunct/>
        <w:topLinePunct w:val="0"/>
        <w:autoSpaceDE/>
        <w:autoSpaceDN/>
        <w:bidi w:val="0"/>
        <w:adjustRightInd/>
        <w:spacing w:line="410" w:lineRule="exact"/>
        <w:ind w:left="510" w:left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质量要求：</w:t>
      </w:r>
      <w:r>
        <w:rPr>
          <w:rFonts w:hint="eastAsia" w:ascii="宋体" w:hAnsi="宋体" w:eastAsia="宋体" w:cs="宋体"/>
          <w:color w:val="auto"/>
          <w:sz w:val="21"/>
          <w:szCs w:val="21"/>
          <w:highlight w:val="none"/>
          <w:u w:val="single"/>
          <w:lang w:eastAsia="zh-CN"/>
        </w:rPr>
        <w:t>符合《工程施工质量验收规范》并达到合格标准</w:t>
      </w:r>
      <w:r>
        <w:rPr>
          <w:rFonts w:hint="eastAsia" w:ascii="宋体" w:hAnsi="宋体" w:eastAsia="宋体" w:cs="宋体"/>
          <w:color w:val="auto"/>
          <w:sz w:val="21"/>
          <w:szCs w:val="21"/>
          <w:highlight w:val="none"/>
          <w:u w:val="none"/>
          <w:lang w:eastAsia="zh-CN"/>
        </w:rPr>
        <w:t>。</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1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投标人资格要求及审查办法</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本招标项目要求投标人须具备有效的不低于</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叁</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级</w:t>
      </w:r>
      <w:r>
        <w:rPr>
          <w:rFonts w:hint="eastAsia" w:ascii="宋体" w:hAnsi="宋体" w:eastAsia="宋体" w:cs="宋体"/>
          <w:color w:val="auto"/>
          <w:sz w:val="21"/>
          <w:szCs w:val="21"/>
          <w:highlight w:val="none"/>
          <w:u w:val="single"/>
        </w:rPr>
        <w:t xml:space="preserve"> </w:t>
      </w:r>
      <w:r>
        <w:rPr>
          <w:rFonts w:hint="eastAsia" w:ascii="宋体" w:hAnsi="宋体" w:eastAsia="宋体" w:cs="宋体"/>
          <w:b/>
          <w:color w:val="auto"/>
          <w:sz w:val="21"/>
          <w:szCs w:val="21"/>
          <w:highlight w:val="none"/>
          <w:u w:val="single"/>
          <w:lang w:eastAsia="zh-CN"/>
        </w:rPr>
        <w:t>建筑工程施工总承包</w:t>
      </w: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资质和《施工企业安全生产许可证》。</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投标人拟担任本招标项目的项目负责人（即项目经理，下同）须具备有效的不低于</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u w:val="single"/>
        </w:rPr>
        <w:t>贰</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级</w:t>
      </w:r>
      <w:r>
        <w:rPr>
          <w:rFonts w:hint="eastAsia" w:ascii="宋体" w:hAnsi="宋体" w:eastAsia="宋体" w:cs="宋体"/>
          <w:color w:val="auto"/>
          <w:sz w:val="21"/>
          <w:szCs w:val="21"/>
          <w:highlight w:val="none"/>
          <w:u w:val="single"/>
        </w:rPr>
        <w:t xml:space="preserve"> </w:t>
      </w:r>
      <w:r>
        <w:rPr>
          <w:rFonts w:hint="eastAsia" w:ascii="宋体" w:hAnsi="宋体" w:eastAsia="宋体" w:cs="宋体"/>
          <w:b/>
          <w:bCs/>
          <w:color w:val="auto"/>
          <w:sz w:val="21"/>
          <w:szCs w:val="21"/>
          <w:highlight w:val="none"/>
          <w:u w:val="single"/>
          <w:lang w:eastAsia="zh-CN"/>
        </w:rPr>
        <w:t>建筑</w:t>
      </w:r>
      <w:r>
        <w:rPr>
          <w:rFonts w:hint="eastAsia" w:ascii="宋体" w:hAnsi="宋体" w:eastAsia="宋体" w:cs="宋体"/>
          <w:b/>
          <w:bCs/>
          <w:color w:val="auto"/>
          <w:sz w:val="21"/>
          <w:szCs w:val="21"/>
          <w:highlight w:val="none"/>
          <w:u w:val="single"/>
        </w:rPr>
        <w:t xml:space="preserve">工程 </w:t>
      </w:r>
      <w:r>
        <w:rPr>
          <w:rFonts w:hint="eastAsia" w:ascii="宋体" w:hAnsi="宋体" w:eastAsia="宋体" w:cs="宋体"/>
          <w:color w:val="auto"/>
          <w:sz w:val="21"/>
          <w:szCs w:val="21"/>
          <w:highlight w:val="none"/>
        </w:rPr>
        <w:t>专业注册建造师执业资格，并具备有效的安全生产考核合格证书（B证）。</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color w:val="auto"/>
          <w:sz w:val="21"/>
          <w:szCs w:val="21"/>
          <w:highlight w:val="none"/>
        </w:rPr>
        <w:t>本招标项目</w:t>
      </w:r>
      <w:r>
        <w:rPr>
          <w:rFonts w:hint="eastAsia" w:ascii="宋体" w:hAnsi="宋体" w:eastAsia="宋体" w:cs="宋体"/>
          <w:color w:val="auto"/>
          <w:sz w:val="21"/>
          <w:szCs w:val="21"/>
          <w:highlight w:val="none"/>
          <w:u w:val="single"/>
        </w:rPr>
        <w:t xml:space="preserve">  不接受 </w:t>
      </w:r>
      <w:r>
        <w:rPr>
          <w:rFonts w:hint="eastAsia" w:ascii="宋体" w:hAnsi="宋体" w:eastAsia="宋体" w:cs="宋体"/>
          <w:color w:val="auto"/>
          <w:sz w:val="21"/>
          <w:szCs w:val="21"/>
          <w:highlight w:val="none"/>
        </w:rPr>
        <w:t>联合体投标。</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3.4</w:t>
      </w:r>
      <w:r>
        <w:rPr>
          <w:rFonts w:hint="eastAsia" w:ascii="宋体" w:hAnsi="宋体" w:eastAsia="宋体" w:cs="宋体"/>
          <w:color w:val="auto"/>
          <w:sz w:val="21"/>
          <w:szCs w:val="21"/>
          <w:highlight w:val="none"/>
        </w:rPr>
        <w:t>本招标项目</w:t>
      </w:r>
      <w:r>
        <w:rPr>
          <w:rFonts w:hint="eastAsia" w:ascii="宋体" w:hAnsi="宋体" w:eastAsia="宋体" w:cs="宋体"/>
          <w:color w:val="auto"/>
          <w:sz w:val="21"/>
          <w:szCs w:val="21"/>
          <w:highlight w:val="none"/>
          <w:u w:val="single"/>
        </w:rPr>
        <w:t xml:space="preserve"> 不应用  </w:t>
      </w:r>
      <w:r>
        <w:rPr>
          <w:rFonts w:hint="eastAsia" w:ascii="宋体" w:hAnsi="宋体" w:eastAsia="宋体" w:cs="宋体"/>
          <w:color w:val="auto"/>
          <w:sz w:val="21"/>
          <w:szCs w:val="21"/>
          <w:highlight w:val="none"/>
        </w:rPr>
        <w:t>福建省建筑施工企业信用综合评价分值。</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投标人“类似工程业绩”要求：</w:t>
      </w:r>
      <w:r>
        <w:rPr>
          <w:rFonts w:hint="eastAsia" w:ascii="宋体" w:hAnsi="宋体" w:eastAsia="宋体" w:cs="宋体"/>
          <w:i/>
          <w:color w:val="auto"/>
          <w:sz w:val="21"/>
          <w:szCs w:val="21"/>
          <w:highlight w:val="none"/>
          <w:u w:val="single"/>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个；“类似工程业绩”是指：自本招标项目在法定媒介发布招标公告之</w:t>
      </w:r>
      <w:r>
        <w:rPr>
          <w:rFonts w:hint="eastAsia" w:ascii="宋体" w:hAnsi="宋体" w:eastAsia="宋体" w:cs="宋体"/>
          <w:color w:val="auto"/>
          <w:spacing w:val="-6"/>
          <w:sz w:val="21"/>
          <w:szCs w:val="21"/>
          <w:highlight w:val="none"/>
        </w:rPr>
        <w:t>日的前五年内（含本招标项目在法定媒介发布招标公告之日）完成的并经竣工验收合格的</w:t>
      </w:r>
      <w:r>
        <w:rPr>
          <w:rFonts w:hint="eastAsia" w:ascii="宋体" w:hAnsi="宋体" w:eastAsia="宋体" w:cs="宋体"/>
          <w:color w:val="auto"/>
          <w:spacing w:val="-6"/>
          <w:sz w:val="21"/>
          <w:szCs w:val="21"/>
          <w:highlight w:val="none"/>
          <w:u w:val="single"/>
        </w:rPr>
        <w:t xml:space="preserve">  / </w:t>
      </w:r>
      <w:r>
        <w:rPr>
          <w:rFonts w:hint="eastAsia" w:ascii="宋体" w:hAnsi="宋体" w:eastAsia="宋体" w:cs="宋体"/>
          <w:color w:val="auto"/>
          <w:spacing w:val="-6"/>
          <w:sz w:val="21"/>
          <w:szCs w:val="21"/>
          <w:highlight w:val="none"/>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3.6</w:t>
      </w:r>
      <w:r>
        <w:rPr>
          <w:rFonts w:hint="eastAsia" w:ascii="宋体" w:hAnsi="宋体" w:eastAsia="宋体" w:cs="宋体"/>
          <w:color w:val="auto"/>
          <w:sz w:val="21"/>
          <w:szCs w:val="21"/>
          <w:highlight w:val="none"/>
        </w:rPr>
        <w:t>各投标人均可就本招标项目上述标段中的</w:t>
      </w:r>
      <w:r>
        <w:rPr>
          <w:rFonts w:hint="eastAsia" w:ascii="宋体" w:hAnsi="宋体" w:eastAsia="宋体" w:cs="宋体"/>
          <w:color w:val="auto"/>
          <w:sz w:val="21"/>
          <w:szCs w:val="21"/>
          <w:highlight w:val="none"/>
          <w:u w:val="single"/>
        </w:rPr>
        <w:t xml:space="preserve">　一  </w:t>
      </w:r>
      <w:r>
        <w:rPr>
          <w:rFonts w:hint="eastAsia" w:ascii="宋体" w:hAnsi="宋体" w:eastAsia="宋体" w:cs="宋体"/>
          <w:color w:val="auto"/>
          <w:sz w:val="21"/>
          <w:szCs w:val="21"/>
          <w:highlight w:val="none"/>
        </w:rPr>
        <w:t>个标段投标，但最多允许中标</w:t>
      </w:r>
      <w:r>
        <w:rPr>
          <w:rFonts w:hint="eastAsia" w:ascii="宋体" w:hAnsi="宋体" w:eastAsia="宋体" w:cs="宋体"/>
          <w:color w:val="auto"/>
          <w:sz w:val="21"/>
          <w:szCs w:val="21"/>
          <w:highlight w:val="none"/>
          <w:u w:val="single"/>
        </w:rPr>
        <w:t xml:space="preserve">　一  </w:t>
      </w:r>
      <w:r>
        <w:rPr>
          <w:rFonts w:hint="eastAsia" w:ascii="宋体" w:hAnsi="宋体" w:eastAsia="宋体" w:cs="宋体"/>
          <w:color w:val="auto"/>
          <w:sz w:val="21"/>
          <w:szCs w:val="21"/>
          <w:highlight w:val="none"/>
        </w:rPr>
        <w:t>个标段。（适用于分标段的招标项目）</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3.7</w:t>
      </w:r>
      <w:r>
        <w:rPr>
          <w:rFonts w:hint="eastAsia" w:ascii="宋体" w:hAnsi="宋体" w:eastAsia="宋体" w:cs="宋体"/>
          <w:color w:val="auto"/>
          <w:sz w:val="21"/>
          <w:szCs w:val="21"/>
          <w:highlight w:val="none"/>
        </w:rPr>
        <w:t>其他资格要求：</w:t>
      </w:r>
      <w:r>
        <w:rPr>
          <w:rFonts w:hint="eastAsia" w:ascii="宋体" w:hAnsi="宋体" w:eastAsia="宋体" w:cs="宋体"/>
          <w:color w:val="auto"/>
          <w:sz w:val="21"/>
          <w:szCs w:val="21"/>
          <w:highlight w:val="none"/>
          <w:u w:val="single"/>
        </w:rPr>
        <w:t>具体要求详见招标文件</w:t>
      </w:r>
      <w:r>
        <w:rPr>
          <w:rFonts w:hint="eastAsia" w:ascii="宋体" w:hAnsi="宋体" w:eastAsia="宋体" w:cs="宋体"/>
          <w:color w:val="auto"/>
          <w:sz w:val="21"/>
          <w:szCs w:val="21"/>
          <w:highlight w:val="none"/>
        </w:rPr>
        <w:t>。</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1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3.8</w:t>
      </w:r>
      <w:r>
        <w:rPr>
          <w:rFonts w:hint="eastAsia" w:ascii="宋体" w:hAnsi="宋体" w:eastAsia="宋体" w:cs="宋体"/>
          <w:color w:val="auto"/>
          <w:sz w:val="21"/>
          <w:szCs w:val="21"/>
          <w:highlight w:val="none"/>
        </w:rPr>
        <w:t>本招标项目采用</w:t>
      </w:r>
      <w:r>
        <w:rPr>
          <w:rFonts w:hint="eastAsia" w:ascii="宋体" w:hAnsi="宋体" w:eastAsia="宋体" w:cs="宋体"/>
          <w:color w:val="auto"/>
          <w:sz w:val="21"/>
          <w:szCs w:val="21"/>
          <w:highlight w:val="none"/>
          <w:u w:val="single"/>
        </w:rPr>
        <w:t xml:space="preserve">   资格后审  </w:t>
      </w:r>
      <w:r>
        <w:rPr>
          <w:rFonts w:hint="eastAsia" w:ascii="宋体" w:hAnsi="宋体" w:eastAsia="宋体" w:cs="宋体"/>
          <w:color w:val="auto"/>
          <w:sz w:val="21"/>
          <w:szCs w:val="21"/>
          <w:highlight w:val="none"/>
        </w:rPr>
        <w:t>方式对投标人的资格进行审查。</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1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招标文件的获取</w:t>
      </w:r>
    </w:p>
    <w:p>
      <w:pPr>
        <w:keepNext w:val="0"/>
        <w:keepLines w:val="0"/>
        <w:pageBreakBefore w:val="0"/>
        <w:widowControl/>
        <w:numPr>
          <w:ilvl w:val="1"/>
          <w:numId w:val="1"/>
        </w:numPr>
        <w:tabs>
          <w:tab w:val="left" w:pos="900"/>
          <w:tab w:val="left" w:pos="1100"/>
          <w:tab w:val="clear" w:pos="510"/>
        </w:tabs>
        <w:kinsoku/>
        <w:wordWrap/>
        <w:overflowPunct/>
        <w:topLinePunct w:val="0"/>
        <w:autoSpaceDE/>
        <w:autoSpaceDN/>
        <w:bidi w:val="0"/>
        <w:adjustRightInd/>
        <w:spacing w:line="410" w:lineRule="exact"/>
        <w:ind w:left="0" w:leftChars="0" w:firstLine="510" w:firstLineChars="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凡有意参加投标者可持【单位介绍信、身份证（均须加盖公章）】到福建恒信工程咨询有限公司报名并购买招标资料。招标文件每套售价200元，时间为</w:t>
      </w:r>
      <w:r>
        <w:rPr>
          <w:rFonts w:hint="eastAsia" w:ascii="宋体" w:hAnsi="宋体" w:eastAsia="宋体" w:cs="宋体"/>
          <w:color w:val="auto"/>
          <w:kern w:val="0"/>
          <w:sz w:val="21"/>
          <w:szCs w:val="21"/>
          <w:highlight w:val="none"/>
          <w:u w:val="single"/>
          <w:lang w:val="en-US" w:eastAsia="zh-CN" w:bidi="ar"/>
        </w:rPr>
        <w:t>2020</w:t>
      </w:r>
      <w:r>
        <w:rPr>
          <w:rFonts w:hint="eastAsia" w:ascii="宋体" w:hAnsi="宋体" w:eastAsia="宋体" w:cs="宋体"/>
          <w:color w:val="auto"/>
          <w:kern w:val="0"/>
          <w:sz w:val="21"/>
          <w:szCs w:val="21"/>
          <w:highlight w:val="none"/>
          <w:lang w:val="en-US" w:eastAsia="zh-CN" w:bidi="ar"/>
        </w:rPr>
        <w:t>年</w:t>
      </w:r>
      <w:r>
        <w:rPr>
          <w:rFonts w:hint="eastAsia" w:ascii="宋体" w:hAnsi="宋体" w:cs="宋体"/>
          <w:color w:val="auto"/>
          <w:kern w:val="0"/>
          <w:sz w:val="21"/>
          <w:szCs w:val="21"/>
          <w:highlight w:val="none"/>
          <w:u w:val="single"/>
          <w:lang w:val="en-US" w:eastAsia="zh-CN" w:bidi="ar"/>
        </w:rPr>
        <w:t>05</w:t>
      </w:r>
      <w:r>
        <w:rPr>
          <w:rFonts w:hint="eastAsia" w:ascii="宋体" w:hAnsi="宋体" w:eastAsia="宋体" w:cs="宋体"/>
          <w:color w:val="auto"/>
          <w:kern w:val="0"/>
          <w:sz w:val="21"/>
          <w:szCs w:val="21"/>
          <w:highlight w:val="none"/>
          <w:lang w:val="en-US" w:eastAsia="zh-CN" w:bidi="ar"/>
        </w:rPr>
        <w:t>月</w:t>
      </w:r>
      <w:r>
        <w:rPr>
          <w:rFonts w:hint="eastAsia" w:ascii="宋体" w:hAnsi="宋体" w:cs="宋体"/>
          <w:color w:val="auto"/>
          <w:kern w:val="0"/>
          <w:sz w:val="21"/>
          <w:szCs w:val="21"/>
          <w:highlight w:val="none"/>
          <w:u w:val="single"/>
          <w:lang w:val="en-US" w:eastAsia="zh-CN" w:bidi="ar"/>
        </w:rPr>
        <w:t>26</w:t>
      </w:r>
      <w:r>
        <w:rPr>
          <w:rFonts w:hint="eastAsia" w:ascii="宋体" w:hAnsi="宋体" w:eastAsia="宋体" w:cs="宋体"/>
          <w:color w:val="auto"/>
          <w:kern w:val="0"/>
          <w:sz w:val="21"/>
          <w:szCs w:val="21"/>
          <w:highlight w:val="none"/>
          <w:lang w:val="en-US" w:eastAsia="zh-CN" w:bidi="ar"/>
        </w:rPr>
        <w:t>日</w:t>
      </w:r>
      <w:r>
        <w:rPr>
          <w:rFonts w:hint="eastAsia" w:ascii="宋体" w:hAnsi="宋体" w:eastAsia="宋体" w:cs="宋体"/>
          <w:color w:val="auto"/>
          <w:kern w:val="0"/>
          <w:sz w:val="21"/>
          <w:szCs w:val="21"/>
          <w:highlight w:val="none"/>
          <w:u w:val="single"/>
          <w:lang w:val="en-US" w:eastAsia="zh-CN" w:bidi="ar"/>
        </w:rPr>
        <w:t xml:space="preserve">09 </w:t>
      </w:r>
      <w:r>
        <w:rPr>
          <w:rFonts w:hint="eastAsia" w:ascii="宋体" w:hAnsi="宋体" w:eastAsia="宋体" w:cs="宋体"/>
          <w:color w:val="auto"/>
          <w:kern w:val="0"/>
          <w:sz w:val="21"/>
          <w:szCs w:val="21"/>
          <w:highlight w:val="none"/>
          <w:lang w:val="en-US" w:eastAsia="zh-CN" w:bidi="ar"/>
        </w:rPr>
        <w:t>时</w:t>
      </w:r>
      <w:r>
        <w:rPr>
          <w:rFonts w:hint="eastAsia" w:ascii="宋体" w:hAnsi="宋体" w:eastAsia="宋体" w:cs="宋体"/>
          <w:color w:val="auto"/>
          <w:kern w:val="0"/>
          <w:sz w:val="21"/>
          <w:szCs w:val="21"/>
          <w:highlight w:val="none"/>
          <w:u w:val="single"/>
          <w:lang w:val="en-US" w:eastAsia="zh-CN" w:bidi="ar"/>
        </w:rPr>
        <w:t>00</w:t>
      </w:r>
      <w:r>
        <w:rPr>
          <w:rFonts w:hint="eastAsia" w:ascii="宋体" w:hAnsi="宋体" w:eastAsia="宋体" w:cs="宋体"/>
          <w:color w:val="auto"/>
          <w:kern w:val="0"/>
          <w:sz w:val="21"/>
          <w:szCs w:val="21"/>
          <w:highlight w:val="none"/>
          <w:lang w:val="en-US" w:eastAsia="zh-CN" w:bidi="ar"/>
        </w:rPr>
        <w:t>分至</w:t>
      </w:r>
      <w:r>
        <w:rPr>
          <w:rFonts w:hint="eastAsia" w:ascii="宋体" w:hAnsi="宋体" w:eastAsia="宋体" w:cs="宋体"/>
          <w:color w:val="auto"/>
          <w:kern w:val="0"/>
          <w:sz w:val="21"/>
          <w:szCs w:val="21"/>
          <w:highlight w:val="none"/>
          <w:u w:val="single"/>
          <w:lang w:val="en-US" w:eastAsia="zh-CN" w:bidi="ar"/>
        </w:rPr>
        <w:t xml:space="preserve">2020 </w:t>
      </w:r>
      <w:r>
        <w:rPr>
          <w:rFonts w:hint="eastAsia" w:ascii="宋体" w:hAnsi="宋体" w:eastAsia="宋体" w:cs="宋体"/>
          <w:color w:val="auto"/>
          <w:kern w:val="0"/>
          <w:sz w:val="21"/>
          <w:szCs w:val="21"/>
          <w:highlight w:val="none"/>
          <w:lang w:val="en-US" w:eastAsia="zh-CN" w:bidi="ar"/>
        </w:rPr>
        <w:t>年</w:t>
      </w:r>
      <w:r>
        <w:rPr>
          <w:rFonts w:hint="eastAsia" w:ascii="宋体" w:hAnsi="宋体" w:cs="宋体"/>
          <w:color w:val="auto"/>
          <w:kern w:val="0"/>
          <w:sz w:val="21"/>
          <w:szCs w:val="21"/>
          <w:highlight w:val="none"/>
          <w:u w:val="single"/>
          <w:lang w:val="en-US" w:eastAsia="zh-CN" w:bidi="ar"/>
        </w:rPr>
        <w:t>06</w:t>
      </w:r>
      <w:r>
        <w:rPr>
          <w:rFonts w:hint="eastAsia" w:ascii="宋体" w:hAnsi="宋体" w:eastAsia="宋体" w:cs="宋体"/>
          <w:color w:val="auto"/>
          <w:kern w:val="0"/>
          <w:sz w:val="21"/>
          <w:szCs w:val="21"/>
          <w:highlight w:val="none"/>
          <w:lang w:val="en-US" w:eastAsia="zh-CN" w:bidi="ar"/>
        </w:rPr>
        <w:t>月</w:t>
      </w:r>
      <w:r>
        <w:rPr>
          <w:rFonts w:hint="eastAsia" w:ascii="宋体" w:hAnsi="宋体" w:cs="宋体"/>
          <w:color w:val="auto"/>
          <w:kern w:val="0"/>
          <w:sz w:val="21"/>
          <w:szCs w:val="21"/>
          <w:highlight w:val="none"/>
          <w:u w:val="single"/>
          <w:lang w:val="en-US" w:eastAsia="zh-CN" w:bidi="ar"/>
        </w:rPr>
        <w:t>01</w:t>
      </w:r>
      <w:r>
        <w:rPr>
          <w:rFonts w:hint="eastAsia" w:ascii="宋体" w:hAnsi="宋体" w:eastAsia="宋体" w:cs="宋体"/>
          <w:color w:val="auto"/>
          <w:kern w:val="0"/>
          <w:sz w:val="21"/>
          <w:szCs w:val="21"/>
          <w:highlight w:val="none"/>
          <w:lang w:val="en-US" w:eastAsia="zh-CN" w:bidi="ar"/>
        </w:rPr>
        <w:t>日</w:t>
      </w:r>
      <w:r>
        <w:rPr>
          <w:rFonts w:hint="eastAsia" w:ascii="宋体" w:hAnsi="宋体" w:cs="宋体"/>
          <w:color w:val="auto"/>
          <w:kern w:val="0"/>
          <w:sz w:val="21"/>
          <w:szCs w:val="21"/>
          <w:highlight w:val="none"/>
          <w:u w:val="single"/>
          <w:lang w:val="en-US" w:eastAsia="zh-CN" w:bidi="ar"/>
        </w:rPr>
        <w:t>18</w:t>
      </w:r>
      <w:r>
        <w:rPr>
          <w:rFonts w:hint="eastAsia" w:ascii="宋体" w:hAnsi="宋体" w:eastAsia="宋体" w:cs="宋体"/>
          <w:color w:val="auto"/>
          <w:kern w:val="0"/>
          <w:sz w:val="21"/>
          <w:szCs w:val="21"/>
          <w:highlight w:val="none"/>
          <w:lang w:val="en-US" w:eastAsia="zh-CN" w:bidi="ar"/>
        </w:rPr>
        <w:t>时</w:t>
      </w:r>
      <w:r>
        <w:rPr>
          <w:rFonts w:hint="eastAsia" w:ascii="宋体" w:hAnsi="宋体" w:cs="宋体"/>
          <w:color w:val="auto"/>
          <w:kern w:val="0"/>
          <w:sz w:val="21"/>
          <w:szCs w:val="21"/>
          <w:highlight w:val="none"/>
          <w:u w:val="single"/>
          <w:lang w:val="en-US" w:eastAsia="zh-CN" w:bidi="ar"/>
        </w:rPr>
        <w:t>00</w:t>
      </w:r>
      <w:r>
        <w:rPr>
          <w:rFonts w:hint="eastAsia" w:ascii="宋体" w:hAnsi="宋体" w:eastAsia="宋体" w:cs="宋体"/>
          <w:color w:val="auto"/>
          <w:kern w:val="0"/>
          <w:sz w:val="21"/>
          <w:szCs w:val="21"/>
          <w:highlight w:val="none"/>
          <w:lang w:val="en-US" w:eastAsia="zh-CN" w:bidi="ar"/>
        </w:rPr>
        <w:t>分止；过期不售，售后不退。</w:t>
      </w:r>
    </w:p>
    <w:p>
      <w:pPr>
        <w:keepNext w:val="0"/>
        <w:keepLines w:val="0"/>
        <w:pageBreakBefore w:val="0"/>
        <w:widowControl/>
        <w:numPr>
          <w:ilvl w:val="1"/>
          <w:numId w:val="1"/>
        </w:numPr>
        <w:tabs>
          <w:tab w:val="left" w:pos="900"/>
          <w:tab w:val="left" w:pos="1100"/>
          <w:tab w:val="clear" w:pos="510"/>
        </w:tabs>
        <w:kinsoku/>
        <w:wordWrap/>
        <w:overflowPunct/>
        <w:topLinePunct w:val="0"/>
        <w:autoSpaceDE/>
        <w:autoSpaceDN/>
        <w:bidi w:val="0"/>
        <w:adjustRightInd/>
        <w:spacing w:line="430" w:lineRule="exact"/>
        <w:ind w:left="0" w:leftChars="0" w:firstLine="510" w:firstLineChars="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rPr>
        <w:t>施工图纸按需购买，售后不退。购买图纸预约电话：</w:t>
      </w:r>
      <w:r>
        <w:rPr>
          <w:rFonts w:hint="eastAsia" w:ascii="宋体" w:hAnsi="宋体" w:eastAsia="宋体" w:cs="宋体"/>
          <w:color w:val="auto"/>
          <w:sz w:val="21"/>
          <w:szCs w:val="21"/>
          <w:highlight w:val="none"/>
          <w:u w:val="single"/>
          <w:lang w:eastAsia="zh-CN"/>
        </w:rPr>
        <w:t>0595-28877699</w:t>
      </w:r>
      <w:r>
        <w:rPr>
          <w:rFonts w:hint="eastAsia" w:ascii="宋体" w:hAnsi="宋体" w:eastAsia="宋体" w:cs="宋体"/>
          <w:sz w:val="21"/>
          <w:szCs w:val="21"/>
          <w:highlight w:val="none"/>
        </w:rPr>
        <w:t>。</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3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评标办法</w:t>
      </w:r>
    </w:p>
    <w:p>
      <w:pPr>
        <w:keepNext w:val="0"/>
        <w:keepLines w:val="0"/>
        <w:pageBreakBefore w:val="0"/>
        <w:widowControl/>
        <w:tabs>
          <w:tab w:val="left" w:pos="0"/>
          <w:tab w:val="left" w:pos="900"/>
          <w:tab w:val="left" w:pos="1100"/>
        </w:tabs>
        <w:kinsoku/>
        <w:overflowPunct/>
        <w:topLinePunct w:val="0"/>
        <w:autoSpaceDE/>
        <w:autoSpaceDN/>
        <w:bidi w:val="0"/>
        <w:adjustRightInd/>
        <w:spacing w:line="430" w:lineRule="exact"/>
        <w:ind w:firstLine="51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本招标项目采用的评标办法：</w:t>
      </w:r>
      <w:r>
        <w:rPr>
          <w:rFonts w:hint="eastAsia" w:ascii="宋体" w:hAnsi="宋体" w:eastAsia="宋体" w:cs="宋体"/>
          <w:color w:val="auto"/>
          <w:sz w:val="21"/>
          <w:szCs w:val="21"/>
          <w:highlight w:val="none"/>
          <w:u w:val="single"/>
        </w:rPr>
        <w:t>简易评标法</w:t>
      </w:r>
      <w:r>
        <w:rPr>
          <w:rFonts w:hint="eastAsia" w:ascii="宋体" w:hAnsi="宋体" w:eastAsia="宋体" w:cs="宋体"/>
          <w:color w:val="auto"/>
          <w:sz w:val="21"/>
          <w:szCs w:val="21"/>
          <w:highlight w:val="none"/>
        </w:rPr>
        <w:t>。</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30" w:lineRule="exac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投标保证金的提交</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spacing w:line="43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sz w:val="21"/>
          <w:szCs w:val="21"/>
          <w:highlight w:val="none"/>
        </w:rPr>
        <w:t>投标保证金</w:t>
      </w:r>
      <w:r>
        <w:rPr>
          <w:rFonts w:hint="eastAsia" w:ascii="宋体" w:hAnsi="宋体" w:eastAsia="宋体" w:cs="宋体"/>
          <w:b/>
          <w:sz w:val="21"/>
          <w:szCs w:val="21"/>
          <w:highlight w:val="none"/>
          <w:u w:val="single"/>
        </w:rPr>
        <w:t xml:space="preserve"> </w:t>
      </w:r>
      <w:r>
        <w:rPr>
          <w:rFonts w:hint="eastAsia" w:ascii="宋体" w:hAnsi="宋体" w:eastAsia="宋体" w:cs="宋体"/>
          <w:b/>
          <w:sz w:val="21"/>
          <w:szCs w:val="21"/>
          <w:highlight w:val="none"/>
          <w:u w:val="single"/>
          <w:lang w:val="en-US" w:eastAsia="zh-CN"/>
        </w:rPr>
        <w:t xml:space="preserve">壹万肆仟 </w:t>
      </w:r>
      <w:r>
        <w:rPr>
          <w:rFonts w:hint="eastAsia" w:ascii="宋体" w:hAnsi="宋体" w:eastAsia="宋体" w:cs="宋体"/>
          <w:sz w:val="21"/>
          <w:szCs w:val="21"/>
          <w:highlight w:val="none"/>
        </w:rPr>
        <w:t>元人民币（下同），以现金形式在开标会现场缴纳</w:t>
      </w:r>
      <w:r>
        <w:rPr>
          <w:rFonts w:hint="eastAsia" w:ascii="宋体" w:hAnsi="宋体" w:eastAsia="宋体" w:cs="宋体"/>
          <w:b/>
          <w:sz w:val="21"/>
          <w:szCs w:val="21"/>
          <w:highlight w:val="none"/>
        </w:rPr>
        <w:t>（投标人自备信封密封后加盖</w:t>
      </w:r>
      <w:r>
        <w:rPr>
          <w:rFonts w:hint="eastAsia" w:ascii="宋体" w:hAnsi="宋体" w:eastAsia="宋体" w:cs="宋体"/>
          <w:b/>
          <w:color w:val="auto"/>
          <w:kern w:val="0"/>
          <w:sz w:val="21"/>
          <w:szCs w:val="21"/>
          <w:highlight w:val="none"/>
          <w:lang w:val="en-US" w:eastAsia="zh-CN" w:bidi="ar"/>
        </w:rPr>
        <w:t>单位公</w:t>
      </w:r>
      <w:r>
        <w:rPr>
          <w:rFonts w:hint="eastAsia" w:ascii="宋体" w:hAnsi="宋体" w:eastAsia="宋体" w:cs="宋体"/>
          <w:b/>
          <w:sz w:val="21"/>
          <w:szCs w:val="21"/>
          <w:highlight w:val="none"/>
        </w:rPr>
        <w:t>章）</w:t>
      </w:r>
      <w:r>
        <w:rPr>
          <w:rFonts w:hint="eastAsia" w:ascii="宋体" w:hAnsi="宋体" w:eastAsia="宋体" w:cs="宋体"/>
          <w:sz w:val="21"/>
          <w:szCs w:val="21"/>
          <w:highlight w:val="none"/>
        </w:rPr>
        <w:t>，未中标投标人的投标保证金在开标结束后当场退还</w:t>
      </w:r>
      <w:r>
        <w:rPr>
          <w:rFonts w:hint="eastAsia" w:ascii="宋体" w:hAnsi="宋体" w:eastAsia="宋体" w:cs="宋体"/>
          <w:sz w:val="21"/>
          <w:szCs w:val="21"/>
          <w:highlight w:val="none"/>
          <w:lang w:eastAsia="zh-CN"/>
        </w:rPr>
        <w:t>。</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3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投标文件的递交</w:t>
      </w:r>
    </w:p>
    <w:p>
      <w:pPr>
        <w:keepNext w:val="0"/>
        <w:keepLines w:val="0"/>
        <w:pageBreakBefore w:val="0"/>
        <w:widowControl/>
        <w:tabs>
          <w:tab w:val="left" w:pos="900"/>
          <w:tab w:val="left" w:pos="1100"/>
        </w:tabs>
        <w:kinsoku/>
        <w:overflowPunct/>
        <w:topLinePunct w:val="0"/>
        <w:autoSpaceDE/>
        <w:autoSpaceDN/>
        <w:bidi w:val="0"/>
        <w:adjustRightInd/>
        <w:spacing w:line="43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7.1.投标文件递交的截止时间（投标截止时间）：</w:t>
      </w:r>
      <w:r>
        <w:rPr>
          <w:rFonts w:hint="eastAsia" w:ascii="宋体" w:hAnsi="宋体" w:eastAsia="宋体" w:cs="宋体"/>
          <w:color w:val="auto"/>
          <w:sz w:val="21"/>
          <w:szCs w:val="21"/>
          <w:highlight w:val="none"/>
          <w:u w:val="single"/>
        </w:rPr>
        <w:t>20</w:t>
      </w:r>
      <w:r>
        <w:rPr>
          <w:rFonts w:hint="eastAsia" w:ascii="宋体" w:hAnsi="宋体" w:eastAsia="宋体" w:cs="宋体"/>
          <w:color w:val="auto"/>
          <w:sz w:val="21"/>
          <w:szCs w:val="21"/>
          <w:highlight w:val="none"/>
          <w:u w:val="single"/>
          <w:lang w:val="en-US" w:eastAsia="zh-CN"/>
        </w:rPr>
        <w:t>20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06</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08</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val="en-US" w:eastAsia="zh-CN"/>
        </w:rPr>
        <w:t>15</w:t>
      </w:r>
      <w:r>
        <w:rPr>
          <w:rFonts w:hint="eastAsia" w:ascii="宋体" w:hAnsi="宋体" w:eastAsia="宋体" w:cs="宋体"/>
          <w:color w:val="auto"/>
          <w:sz w:val="21"/>
          <w:szCs w:val="21"/>
          <w:highlight w:val="none"/>
        </w:rPr>
        <w:t>时</w:t>
      </w:r>
      <w:r>
        <w:rPr>
          <w:rFonts w:hint="eastAsia" w:ascii="宋体" w:hAnsi="宋体" w:cs="宋体"/>
          <w:color w:val="auto"/>
          <w:sz w:val="21"/>
          <w:szCs w:val="21"/>
          <w:highlight w:val="none"/>
          <w:u w:val="single"/>
          <w:lang w:val="en-US" w:eastAsia="zh-CN"/>
        </w:rPr>
        <w:t>30</w:t>
      </w:r>
      <w:r>
        <w:rPr>
          <w:rFonts w:hint="eastAsia" w:ascii="宋体" w:hAnsi="宋体" w:eastAsia="宋体" w:cs="宋体"/>
          <w:color w:val="auto"/>
          <w:sz w:val="21"/>
          <w:szCs w:val="21"/>
          <w:highlight w:val="none"/>
        </w:rPr>
        <w:t>分，提交地点：</w:t>
      </w:r>
      <w:r>
        <w:rPr>
          <w:rFonts w:hint="eastAsia" w:ascii="宋体" w:hAnsi="宋体" w:eastAsia="宋体" w:cs="宋体"/>
          <w:b/>
          <w:bCs/>
          <w:color w:val="auto"/>
          <w:sz w:val="21"/>
          <w:szCs w:val="21"/>
          <w:highlight w:val="none"/>
          <w:u w:val="single"/>
          <w:lang w:val="en-US" w:eastAsia="zh-CN"/>
        </w:rPr>
        <w:t xml:space="preserve">晋江市人民政府西园街道办事处（后座）四楼会议室 </w:t>
      </w:r>
      <w:r>
        <w:rPr>
          <w:rFonts w:hint="eastAsia" w:ascii="宋体" w:hAnsi="宋体" w:eastAsia="宋体" w:cs="宋体"/>
          <w:color w:val="auto"/>
          <w:sz w:val="21"/>
          <w:szCs w:val="21"/>
          <w:highlight w:val="none"/>
        </w:rPr>
        <w:t>；开标会现场，投标人的法定代表人或其委托代理人随带本人身份证原件（若为委托代理人还应随带授权委托书原件）应准时到场核验登记，未能准时参加开标会议或不能完整出具以上证件的，</w:t>
      </w:r>
      <w:r>
        <w:rPr>
          <w:rFonts w:hint="eastAsia" w:ascii="宋体" w:hAnsi="宋体" w:eastAsia="宋体" w:cs="宋体"/>
          <w:color w:val="auto"/>
          <w:sz w:val="21"/>
          <w:szCs w:val="21"/>
          <w:highlight w:val="none"/>
          <w:lang w:eastAsia="zh-CN"/>
        </w:rPr>
        <w:t>视为自动弃权，放弃参加投标</w:t>
      </w:r>
      <w:r>
        <w:rPr>
          <w:rFonts w:hint="eastAsia" w:ascii="宋体" w:hAnsi="宋体" w:eastAsia="宋体" w:cs="宋体"/>
          <w:color w:val="auto"/>
          <w:sz w:val="21"/>
          <w:szCs w:val="21"/>
          <w:highlight w:val="none"/>
        </w:rPr>
        <w:t>。</w:t>
      </w:r>
      <w:r>
        <w:rPr>
          <w:rFonts w:hint="eastAsia" w:ascii="宋体" w:hAnsi="宋体" w:cs="宋体"/>
          <w:b/>
          <w:bCs/>
          <w:color w:val="000000"/>
          <w:sz w:val="21"/>
          <w:szCs w:val="21"/>
          <w:highlight w:val="none"/>
          <w:lang w:val="en-US" w:eastAsia="zh-CN"/>
        </w:rPr>
        <w:t>投标人至开标地点处应佩戴口罩并配合检查、测试体温等，若因未佩戴口罩或发热等症状无法参与投标，后果由投标单位自行承担。递交完投标文件并签到后，各投标人应立即保持一定距离坐在座位上不得聚集交谈。</w:t>
      </w:r>
    </w:p>
    <w:p>
      <w:pPr>
        <w:keepNext w:val="0"/>
        <w:keepLines w:val="0"/>
        <w:pageBreakBefore w:val="0"/>
        <w:widowControl/>
        <w:tabs>
          <w:tab w:val="left" w:pos="900"/>
          <w:tab w:val="left" w:pos="1100"/>
        </w:tabs>
        <w:kinsoku/>
        <w:overflowPunct/>
        <w:topLinePunct w:val="0"/>
        <w:autoSpaceDE/>
        <w:autoSpaceDN/>
        <w:bidi w:val="0"/>
        <w:adjustRightInd/>
        <w:spacing w:line="43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7.2.未报名的投标单位，其投标文件不予接收。</w:t>
      </w:r>
    </w:p>
    <w:p>
      <w:pPr>
        <w:keepNext w:val="0"/>
        <w:keepLines w:val="0"/>
        <w:pageBreakBefore w:val="0"/>
        <w:widowControl/>
        <w:tabs>
          <w:tab w:val="left" w:pos="900"/>
          <w:tab w:val="left" w:pos="1100"/>
        </w:tabs>
        <w:kinsoku/>
        <w:overflowPunct/>
        <w:topLinePunct w:val="0"/>
        <w:autoSpaceDE/>
        <w:autoSpaceDN/>
        <w:bidi w:val="0"/>
        <w:adjustRightInd/>
        <w:spacing w:line="43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lang w:val="en-US" w:eastAsia="zh-CN"/>
        </w:rPr>
        <w:t>逾期送达的或未送达指定地点或</w:t>
      </w:r>
      <w:r>
        <w:rPr>
          <w:rFonts w:hint="eastAsia" w:ascii="宋体" w:hAnsi="宋体" w:eastAsia="宋体" w:cs="宋体"/>
          <w:b/>
          <w:bCs/>
          <w:color w:val="auto"/>
          <w:sz w:val="21"/>
          <w:szCs w:val="21"/>
          <w:highlight w:val="none"/>
          <w:lang w:val="en-US" w:eastAsia="zh-CN"/>
        </w:rPr>
        <w:t>未按规定密封标识</w:t>
      </w:r>
      <w:r>
        <w:rPr>
          <w:rFonts w:hint="eastAsia" w:ascii="宋体" w:hAnsi="宋体" w:eastAsia="宋体" w:cs="宋体"/>
          <w:color w:val="auto"/>
          <w:sz w:val="21"/>
          <w:szCs w:val="21"/>
          <w:highlight w:val="none"/>
          <w:lang w:val="en-US" w:eastAsia="zh-CN"/>
        </w:rPr>
        <w:t>的投标文件，招标人不予受理。</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pacing w:line="43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发布公告的媒介</w:t>
      </w:r>
    </w:p>
    <w:p>
      <w:pPr>
        <w:keepNext w:val="0"/>
        <w:keepLines w:val="0"/>
        <w:pageBreakBefore w:val="0"/>
        <w:widowControl/>
        <w:numPr>
          <w:ilvl w:val="0"/>
          <w:numId w:val="0"/>
        </w:numPr>
        <w:tabs>
          <w:tab w:val="left" w:pos="900"/>
          <w:tab w:val="left" w:pos="1100"/>
        </w:tabs>
        <w:kinsoku/>
        <w:overflowPunct/>
        <w:topLinePunct w:val="0"/>
        <w:autoSpaceDE/>
        <w:autoSpaceDN/>
        <w:bidi w:val="0"/>
        <w:adjustRightInd/>
        <w:spacing w:line="430" w:lineRule="exact"/>
        <w:ind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本次招标公告同时在本次招标公告同时在</w:t>
      </w:r>
      <w:r>
        <w:rPr>
          <w:rFonts w:hint="eastAsia" w:ascii="宋体" w:hAnsi="宋体" w:eastAsia="宋体" w:cs="宋体"/>
          <w:color w:val="auto"/>
          <w:sz w:val="21"/>
          <w:szCs w:val="21"/>
          <w:highlight w:val="none"/>
          <w:u w:val="single"/>
          <w:lang w:eastAsia="zh-CN"/>
        </w:rPr>
        <w:t>中国晋江网（http://www.jinjiang.gov.cn/）、晋江市人民政府西园街道办事处政务公开栏及晋江市西园街道霞浯社区居民委员会公告栏</w:t>
      </w:r>
      <w:r>
        <w:rPr>
          <w:rFonts w:hint="eastAsia" w:ascii="宋体" w:hAnsi="宋体" w:eastAsia="宋体" w:cs="宋体"/>
          <w:color w:val="auto"/>
          <w:sz w:val="21"/>
          <w:szCs w:val="21"/>
          <w:highlight w:val="none"/>
          <w:lang w:eastAsia="zh-CN"/>
        </w:rPr>
        <w:t>上发布</w:t>
      </w:r>
      <w:r>
        <w:rPr>
          <w:rFonts w:hint="eastAsia" w:ascii="宋体" w:hAnsi="宋体" w:eastAsia="宋体" w:cs="宋体"/>
          <w:color w:val="auto"/>
          <w:sz w:val="21"/>
          <w:szCs w:val="21"/>
          <w:highlight w:val="none"/>
          <w:u w:val="single"/>
          <w:lang w:eastAsia="zh-CN"/>
        </w:rPr>
        <w:softHyphen/>
      </w:r>
    </w:p>
    <w:p>
      <w:pPr>
        <w:keepNext w:val="0"/>
        <w:keepLines w:val="0"/>
        <w:pageBreakBefore w:val="0"/>
        <w:widowControl/>
        <w:numPr>
          <w:ilvl w:val="0"/>
          <w:numId w:val="1"/>
        </w:numPr>
        <w:tabs>
          <w:tab w:val="left" w:pos="900"/>
          <w:tab w:val="left" w:pos="1100"/>
          <w:tab w:val="clear" w:pos="510"/>
        </w:tabs>
        <w:kinsoku/>
        <w:overflowPunct/>
        <w:topLinePunct w:val="0"/>
        <w:autoSpaceDE/>
        <w:autoSpaceDN/>
        <w:bidi w:val="0"/>
        <w:adjustRightInd/>
        <w:spacing w:line="430" w:lineRule="exact"/>
        <w:ind w:left="0" w:leftChars="0" w:firstLine="51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联系方式</w:t>
      </w:r>
    </w:p>
    <w:p>
      <w:pPr>
        <w:pStyle w:val="4"/>
        <w:keepNext w:val="0"/>
        <w:keepLines w:val="0"/>
        <w:pageBreakBefore w:val="0"/>
        <w:kinsoku/>
        <w:overflowPunct/>
        <w:topLinePunct w:val="0"/>
        <w:autoSpaceDE/>
        <w:autoSpaceDN/>
        <w:bidi w:val="0"/>
        <w:snapToGrid w:val="0"/>
        <w:spacing w:line="43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w:t>
      </w:r>
      <w:r>
        <w:rPr>
          <w:rFonts w:hint="eastAsia" w:ascii="宋体" w:hAnsi="宋体" w:eastAsia="宋体" w:cs="宋体"/>
          <w:color w:val="auto"/>
          <w:sz w:val="21"/>
          <w:szCs w:val="21"/>
          <w:highlight w:val="none"/>
          <w:u w:val="single"/>
          <w:lang w:eastAsia="zh-CN"/>
        </w:rPr>
        <w:t>晋江市西园街道霞浯社区居民委员会</w:t>
      </w:r>
      <w:r>
        <w:rPr>
          <w:rFonts w:hint="eastAsia" w:ascii="宋体" w:hAnsi="宋体" w:eastAsia="宋体" w:cs="宋体"/>
          <w:color w:val="auto"/>
          <w:sz w:val="21"/>
          <w:szCs w:val="21"/>
          <w:highlight w:val="none"/>
          <w:lang w:eastAsia="zh-CN"/>
        </w:rPr>
        <w:t>；</w:t>
      </w:r>
    </w:p>
    <w:p>
      <w:pPr>
        <w:pStyle w:val="4"/>
        <w:keepNext w:val="0"/>
        <w:keepLines w:val="0"/>
        <w:pageBreakBefore w:val="0"/>
        <w:kinsoku/>
        <w:wordWrap/>
        <w:overflowPunct/>
        <w:topLinePunct w:val="0"/>
        <w:autoSpaceDE/>
        <w:autoSpaceDN/>
        <w:bidi w:val="0"/>
        <w:adjustRightInd w:val="0"/>
        <w:snapToGrid w:val="0"/>
        <w:spacing w:line="430" w:lineRule="exact"/>
        <w:ind w:firstLine="420" w:firstLineChars="200"/>
        <w:textAlignment w:val="baseline"/>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lang w:eastAsia="zh-CN"/>
        </w:rPr>
        <w:t>晋江市西园街道霞浯社区</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362200 </w:t>
      </w:r>
      <w:r>
        <w:rPr>
          <w:rFonts w:hint="eastAsia" w:ascii="宋体" w:hAnsi="宋体" w:eastAsia="宋体" w:cs="宋体"/>
          <w:color w:val="auto"/>
          <w:sz w:val="21"/>
          <w:szCs w:val="21"/>
          <w:highlight w:val="none"/>
          <w:lang w:eastAsia="zh-CN"/>
        </w:rPr>
        <w:t>；</w:t>
      </w:r>
    </w:p>
    <w:p>
      <w:pPr>
        <w:pStyle w:val="4"/>
        <w:keepNext w:val="0"/>
        <w:keepLines w:val="0"/>
        <w:pageBreakBefore w:val="0"/>
        <w:kinsoku/>
        <w:wordWrap/>
        <w:overflowPunct/>
        <w:topLinePunct w:val="0"/>
        <w:autoSpaceDE/>
        <w:autoSpaceDN/>
        <w:bidi w:val="0"/>
        <w:adjustRightInd w:val="0"/>
        <w:snapToGrid w:val="0"/>
        <w:spacing w:line="43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szCs w:val="21"/>
          <w:highlight w:val="none"/>
          <w:u w:val="single"/>
          <w:lang w:eastAsia="zh-CN"/>
        </w:rPr>
        <w:t>13805955495</w:t>
      </w:r>
      <w:r>
        <w:rPr>
          <w:rFonts w:hint="eastAsia" w:ascii="宋体" w:hAnsi="宋体" w:eastAsia="宋体" w:cs="宋体"/>
          <w:color w:val="auto"/>
          <w:sz w:val="21"/>
          <w:szCs w:val="21"/>
          <w:highlight w:val="none"/>
        </w:rPr>
        <w:t>；</w:t>
      </w:r>
    </w:p>
    <w:p>
      <w:pPr>
        <w:pStyle w:val="4"/>
        <w:keepNext w:val="0"/>
        <w:keepLines w:val="0"/>
        <w:pageBreakBefore w:val="0"/>
        <w:kinsoku/>
        <w:wordWrap/>
        <w:overflowPunct/>
        <w:topLinePunct w:val="0"/>
        <w:autoSpaceDE/>
        <w:autoSpaceDN/>
        <w:bidi w:val="0"/>
        <w:adjustRightInd w:val="0"/>
        <w:snapToGrid w:val="0"/>
        <w:spacing w:line="430" w:lineRule="exact"/>
        <w:ind w:firstLine="420"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lang w:eastAsia="zh-CN"/>
        </w:rPr>
        <w:t>吴清海</w:t>
      </w:r>
      <w:r>
        <w:rPr>
          <w:rFonts w:hint="eastAsia" w:ascii="宋体" w:hAnsi="宋体" w:eastAsia="宋体" w:cs="宋体"/>
          <w:color w:val="auto"/>
          <w:sz w:val="21"/>
          <w:szCs w:val="21"/>
          <w:highlight w:val="none"/>
        </w:rPr>
        <w:t>。</w:t>
      </w:r>
      <w:bookmarkStart w:id="0" w:name="_GoBack"/>
      <w:bookmarkEnd w:id="0"/>
    </w:p>
    <w:p>
      <w:pPr>
        <w:pStyle w:val="4"/>
        <w:keepNext w:val="0"/>
        <w:keepLines w:val="0"/>
        <w:pageBreakBefore w:val="0"/>
        <w:kinsoku/>
        <w:wordWrap/>
        <w:overflowPunct/>
        <w:topLinePunct w:val="0"/>
        <w:autoSpaceDE/>
        <w:autoSpaceDN/>
        <w:bidi w:val="0"/>
        <w:adjustRightInd w:val="0"/>
        <w:snapToGrid w:val="0"/>
        <w:spacing w:before="240" w:line="430" w:lineRule="exact"/>
        <w:ind w:firstLine="420" w:firstLineChars="200"/>
        <w:textAlignment w:val="baseline"/>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招标代理机构：</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eastAsia="zh-CN"/>
        </w:rPr>
        <w:t>福建恒信工程咨询有限公司</w:t>
      </w:r>
      <w:r>
        <w:rPr>
          <w:rFonts w:hint="eastAsia" w:ascii="宋体" w:hAnsi="宋体" w:eastAsia="宋体" w:cs="宋体"/>
          <w:sz w:val="21"/>
          <w:szCs w:val="21"/>
          <w:highlight w:val="none"/>
          <w:u w:val="single"/>
        </w:rPr>
        <w:t xml:space="preserve">  </w:t>
      </w:r>
    </w:p>
    <w:p>
      <w:pPr>
        <w:pStyle w:val="4"/>
        <w:keepNext w:val="0"/>
        <w:keepLines w:val="0"/>
        <w:pageBreakBefore w:val="0"/>
        <w:kinsoku/>
        <w:overflowPunct/>
        <w:topLinePunct w:val="0"/>
        <w:autoSpaceDE/>
        <w:autoSpaceDN/>
        <w:bidi w:val="0"/>
        <w:snapToGrid w:val="0"/>
        <w:spacing w:line="430" w:lineRule="exact"/>
        <w:ind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cs="宋体"/>
          <w:color w:val="auto"/>
          <w:szCs w:val="21"/>
          <w:highlight w:val="none"/>
          <w:u w:val="single"/>
          <w:lang w:eastAsia="zh-CN"/>
        </w:rPr>
        <w:t>泉州市洛江区安平路</w:t>
      </w:r>
      <w:r>
        <w:rPr>
          <w:rFonts w:hint="eastAsia" w:ascii="宋体" w:hAnsi="宋体" w:cs="宋体"/>
          <w:color w:val="auto"/>
          <w:szCs w:val="21"/>
          <w:highlight w:val="none"/>
          <w:u w:val="single"/>
          <w:lang w:val="en-US" w:eastAsia="zh-CN"/>
        </w:rPr>
        <w:t>4号洛江企业大厦17层</w:t>
      </w:r>
      <w:r>
        <w:rPr>
          <w:rFonts w:hint="eastAsia" w:ascii="宋体" w:hAnsi="宋体" w:cs="宋体"/>
          <w:color w:val="auto"/>
          <w:szCs w:val="21"/>
          <w:highlight w:val="none"/>
        </w:rPr>
        <w:t>，邮编：</w:t>
      </w:r>
      <w:r>
        <w:rPr>
          <w:rFonts w:hint="eastAsia" w:ascii="宋体" w:hAnsi="宋体" w:cs="宋体"/>
          <w:color w:val="auto"/>
          <w:szCs w:val="21"/>
          <w:highlight w:val="none"/>
          <w:u w:val="single"/>
        </w:rPr>
        <w:t xml:space="preserve"> 362000  </w:t>
      </w:r>
    </w:p>
    <w:p>
      <w:pPr>
        <w:pStyle w:val="4"/>
        <w:keepNext w:val="0"/>
        <w:keepLines w:val="0"/>
        <w:pageBreakBefore w:val="0"/>
        <w:kinsoku/>
        <w:overflowPunct/>
        <w:topLinePunct w:val="0"/>
        <w:autoSpaceDE/>
        <w:autoSpaceDN/>
        <w:bidi w:val="0"/>
        <w:snapToGrid w:val="0"/>
        <w:spacing w:line="430" w:lineRule="exact"/>
        <w:ind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仿宋"/>
          <w:color w:val="auto"/>
          <w:szCs w:val="21"/>
          <w:highlight w:val="none"/>
          <w:u w:val="single"/>
          <w:lang w:val="en-US" w:eastAsia="zh-CN"/>
        </w:rPr>
        <w:t>0595-28877699</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val="en-US" w:eastAsia="zh-CN"/>
        </w:rPr>
        <w:t>15294525975</w:t>
      </w:r>
      <w:r>
        <w:rPr>
          <w:rFonts w:hint="eastAsia" w:ascii="宋体" w:hAnsi="宋体" w:cs="宋体"/>
          <w:color w:val="auto"/>
          <w:szCs w:val="21"/>
          <w:highlight w:val="none"/>
        </w:rPr>
        <w:t>，传真：</w:t>
      </w:r>
      <w:r>
        <w:rPr>
          <w:rFonts w:hint="eastAsia" w:ascii="宋体" w:hAnsi="宋体" w:cs="仿宋"/>
          <w:color w:val="auto"/>
          <w:szCs w:val="21"/>
          <w:highlight w:val="none"/>
          <w:u w:val="single"/>
          <w:lang w:val="en-US" w:eastAsia="zh-CN"/>
        </w:rPr>
        <w:t>0595-28877699</w:t>
      </w:r>
    </w:p>
    <w:p>
      <w:pPr>
        <w:keepNext w:val="0"/>
        <w:keepLines w:val="0"/>
        <w:pageBreakBefore w:val="0"/>
        <w:kinsoku/>
        <w:overflowPunct/>
        <w:topLinePunct w:val="0"/>
        <w:autoSpaceDE/>
        <w:autoSpaceDN/>
        <w:bidi w:val="0"/>
        <w:spacing w:line="43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联系人：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小</w:t>
      </w:r>
      <w:r>
        <w:rPr>
          <w:rFonts w:hint="eastAsia" w:ascii="宋体" w:hAnsi="宋体" w:cs="宋体"/>
          <w:color w:val="auto"/>
          <w:sz w:val="21"/>
          <w:szCs w:val="21"/>
          <w:highlight w:val="none"/>
          <w:u w:val="single"/>
          <w:lang w:val="en-US" w:eastAsia="zh-CN"/>
        </w:rPr>
        <w:t>黄</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4"/>
        <w:keepNext w:val="0"/>
        <w:keepLines w:val="0"/>
        <w:pageBreakBefore w:val="0"/>
        <w:kinsoku/>
        <w:overflowPunct/>
        <w:topLinePunct w:val="0"/>
        <w:autoSpaceDE/>
        <w:autoSpaceDN/>
        <w:bidi w:val="0"/>
        <w:snapToGrid w:val="0"/>
        <w:spacing w:line="430" w:lineRule="exact"/>
        <w:ind w:firstLine="420" w:firstLineChars="200"/>
        <w:rPr>
          <w:rFonts w:hint="eastAsia" w:ascii="宋体" w:hAnsi="宋体" w:eastAsia="宋体" w:cs="宋体"/>
          <w:color w:val="auto"/>
          <w:sz w:val="21"/>
          <w:szCs w:val="21"/>
          <w:highlight w:val="none"/>
          <w:lang w:eastAsia="zh-CN"/>
        </w:rPr>
      </w:pPr>
    </w:p>
    <w:p>
      <w:pPr>
        <w:pStyle w:val="4"/>
        <w:keepNext w:val="0"/>
        <w:keepLines w:val="0"/>
        <w:pageBreakBefore w:val="0"/>
        <w:kinsoku/>
        <w:wordWrap w:val="0"/>
        <w:overflowPunct/>
        <w:topLinePunct w:val="0"/>
        <w:autoSpaceDE/>
        <w:autoSpaceDN/>
        <w:bidi w:val="0"/>
        <w:snapToGrid w:val="0"/>
        <w:spacing w:line="430" w:lineRule="exact"/>
        <w:ind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rPr>
        <w:t>日</w:t>
      </w:r>
    </w:p>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1"/>
        <w:szCs w:val="21"/>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B40FB"/>
    <w:rsid w:val="033905CF"/>
    <w:rsid w:val="065F4866"/>
    <w:rsid w:val="165E13D7"/>
    <w:rsid w:val="29FE3A99"/>
    <w:rsid w:val="2CF05864"/>
    <w:rsid w:val="31D635F5"/>
    <w:rsid w:val="34807019"/>
    <w:rsid w:val="3AC35186"/>
    <w:rsid w:val="539B40FB"/>
    <w:rsid w:val="7B481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0" w:afterLines="0" w:line="360" w:lineRule="auto"/>
      <w:ind w:left="0" w:leftChars="0" w:firstLine="420" w:firstLineChars="200"/>
    </w:pPr>
    <w:rPr>
      <w:rFonts w:ascii="宋体" w:hAnsi="宋体" w:cs="宋体"/>
      <w:sz w:val="28"/>
      <w:szCs w:val="28"/>
    </w:r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Normal Indent"/>
    <w:basedOn w:val="1"/>
    <w:qFormat/>
    <w:uiPriority w:val="0"/>
    <w:pPr>
      <w:ind w:firstLine="420"/>
    </w:pPr>
    <w:rPr>
      <w:kern w:val="2"/>
      <w:sz w:val="21"/>
    </w:rPr>
  </w:style>
  <w:style w:type="character" w:styleId="7">
    <w:name w:val="FollowedHyperlink"/>
    <w:basedOn w:val="6"/>
    <w:qFormat/>
    <w:uiPriority w:val="0"/>
    <w:rPr>
      <w:color w:val="555555"/>
      <w:u w:val="none"/>
    </w:rPr>
  </w:style>
  <w:style w:type="character" w:styleId="8">
    <w:name w:val="Hyperlink"/>
    <w:basedOn w:val="6"/>
    <w:qFormat/>
    <w:uiPriority w:val="99"/>
    <w:rPr>
      <w:color w:val="444444"/>
      <w:u w:val="none"/>
    </w:rPr>
  </w:style>
  <w:style w:type="character" w:customStyle="1" w:styleId="9">
    <w:name w:val="disab"/>
    <w:basedOn w:val="6"/>
    <w:qFormat/>
    <w:uiPriority w:val="0"/>
    <w:rPr>
      <w:bdr w:val="single" w:color="E4E4E4" w:sz="6" w:space="0"/>
      <w:shd w:val="clear" w:fill="CCCCCC"/>
    </w:rPr>
  </w:style>
  <w:style w:type="character" w:customStyle="1" w:styleId="10">
    <w:name w:val="current"/>
    <w:basedOn w:val="6"/>
    <w:qFormat/>
    <w:uiPriority w:val="0"/>
    <w:rPr>
      <w:color w:val="FFFFFF"/>
      <w:u w:val="none"/>
      <w:bdr w:val="single" w:color="5469D3" w:sz="6" w:space="0"/>
      <w:shd w:val="clear" w:fill="5469D3"/>
    </w:rPr>
  </w:style>
  <w:style w:type="character" w:customStyle="1" w:styleId="11">
    <w:name w:val="current1"/>
    <w:basedOn w:val="6"/>
    <w:qFormat/>
    <w:uiPriority w:val="0"/>
    <w:rPr>
      <w:bdr w:val="single" w:color="E4E4E4" w:sz="6" w:space="0"/>
    </w:rPr>
  </w:style>
  <w:style w:type="character" w:customStyle="1" w:styleId="12">
    <w:name w:val="current2"/>
    <w:basedOn w:val="6"/>
    <w:qFormat/>
    <w:uiPriority w:val="0"/>
    <w:rPr>
      <w:bdr w:val="single" w:color="E4E4E4" w:sz="6" w:space="0"/>
    </w:rPr>
  </w:style>
  <w:style w:type="character" w:customStyle="1" w:styleId="13">
    <w:name w:val="disabled"/>
    <w:basedOn w:val="6"/>
    <w:qFormat/>
    <w:uiPriority w:val="0"/>
    <w:rPr>
      <w:bdr w:val="single" w:color="E4E4E4" w:sz="6" w:space="0"/>
      <w:shd w:val="clear" w:fill="CCCCCC"/>
    </w:rPr>
  </w:style>
  <w:style w:type="character" w:customStyle="1" w:styleId="14">
    <w:name w:val="disabled1"/>
    <w:basedOn w:val="6"/>
    <w:qFormat/>
    <w:uiPriority w:val="0"/>
    <w:rPr>
      <w:bdr w:val="single" w:color="E4E4E4" w:sz="6" w:space="0"/>
    </w:rPr>
  </w:style>
  <w:style w:type="character" w:customStyle="1" w:styleId="15">
    <w:name w:val="disabled2"/>
    <w:basedOn w:val="6"/>
    <w:qFormat/>
    <w:uiPriority w:val="0"/>
    <w:rPr>
      <w:bdr w:val="single" w:color="E4E4E4" w:sz="6" w:space="0"/>
    </w:rPr>
  </w:style>
  <w:style w:type="character" w:customStyle="1" w:styleId="16">
    <w:name w:val="go"/>
    <w:basedOn w:val="6"/>
    <w:qFormat/>
    <w:uiPriority w:val="0"/>
    <w:rPr>
      <w:shd w:val="clear" w:fill="E2E2E2"/>
    </w:rPr>
  </w:style>
  <w:style w:type="character" w:customStyle="1" w:styleId="17">
    <w:name w:val="on1"/>
    <w:basedOn w:val="6"/>
    <w:qFormat/>
    <w:uiPriority w:val="0"/>
    <w:rPr>
      <w:color w:val="DC000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2020-05-14T04:40:00Z</dcterms:created>
  <dc:creator>Administrator</dc:creator>
  <cp:lastModifiedBy>Administrator</cp:lastModifiedBy>
  <cp:lastPrinted>2020-05-25T02:20:00Z</cp:lastPrinted>
  <dcterms:modified xsi:type="dcterms:W3CDTF">2020-05-25T07:19:28Z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