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黑体" w:hAnsi="Times New Roman" w:eastAsia="黑体" w:cs="Times New Roman"/>
          <w:b/>
          <w:color w:val="000000"/>
          <w:sz w:val="44"/>
          <w:szCs w:val="44"/>
        </w:rPr>
      </w:pPr>
      <w:r>
        <w:rPr>
          <w:rFonts w:hint="eastAsia" w:ascii="黑体" w:hAnsi="Times New Roman" w:eastAsia="黑体" w:cs="宋体"/>
          <w:b/>
          <w:color w:val="000000"/>
          <w:sz w:val="44"/>
          <w:szCs w:val="44"/>
        </w:rPr>
        <w:t>晋江市市场监督管理局</w:t>
      </w:r>
    </w:p>
    <w:p>
      <w:pPr>
        <w:spacing w:line="640" w:lineRule="exact"/>
        <w:jc w:val="center"/>
        <w:rPr>
          <w:rFonts w:ascii="黑体" w:hAnsi="Times New Roman" w:eastAsia="黑体" w:cs="Times New Roman"/>
          <w:b/>
          <w:color w:val="000000"/>
          <w:sz w:val="44"/>
          <w:szCs w:val="44"/>
        </w:rPr>
      </w:pPr>
      <w:r>
        <w:rPr>
          <w:rFonts w:hint="eastAsia" w:ascii="黑体" w:hAnsi="Times New Roman" w:eastAsia="黑体" w:cs="宋体"/>
          <w:b/>
          <w:color w:val="000000"/>
          <w:sz w:val="44"/>
          <w:szCs w:val="44"/>
        </w:rPr>
        <w:t>行政处罚决定书</w:t>
      </w:r>
    </w:p>
    <w:p>
      <w:pPr>
        <w:wordWrap w:val="0"/>
        <w:snapToGrid w:val="0"/>
        <w:spacing w:beforeLines="100" w:afterLines="100" w:line="520" w:lineRule="exact"/>
        <w:jc w:val="center"/>
        <w:rPr>
          <w:rFonts w:ascii="仿宋" w:hAnsi="仿宋" w:eastAsia="仿宋" w:cs="Times New Roman"/>
          <w:sz w:val="32"/>
          <w:szCs w:val="32"/>
        </w:rPr>
      </w:pPr>
      <w:r>
        <w:rPr>
          <w:rFonts w:ascii="仿宋" w:hAnsi="仿宋" w:eastAsia="仿宋"/>
          <w:sz w:val="32"/>
          <w:szCs w:val="32"/>
          <w:u w:val="single"/>
        </w:rPr>
        <w:pict>
          <v:shape id="_x0000_s1029" o:spid="_x0000_s1029" o:spt="32" type="#_x0000_t32" style="position:absolute;left:0pt;margin-left:2pt;margin-top:1638pt;height:0.1pt;width:453.7pt;z-index:251660288;mso-width-relative:page;mso-height-relative:page;" filled="f" coordsize="21600,21600">
            <v:path arrowok="t"/>
            <v:fill on="f" focussize="0,0"/>
            <v:stroke weight="1.5pt" endcap="square"/>
            <v:imagedata o:title=""/>
            <o:lock v:ext="edit"/>
          </v:shape>
        </w:pict>
      </w:r>
      <w:r>
        <w:rPr>
          <w:rFonts w:hint="eastAsia" w:ascii="仿宋" w:hAnsi="仿宋" w:eastAsia="仿宋" w:cs="宋体"/>
          <w:sz w:val="32"/>
          <w:szCs w:val="32"/>
          <w:u w:val="single"/>
        </w:rPr>
        <w:t>晋</w:t>
      </w:r>
      <w:r>
        <w:rPr>
          <w:rFonts w:hint="eastAsia" w:ascii="仿宋" w:hAnsi="仿宋" w:eastAsia="仿宋" w:cs="宋体"/>
          <w:sz w:val="32"/>
          <w:szCs w:val="32"/>
        </w:rPr>
        <w:t>市监处罚〔</w:t>
      </w:r>
      <w:r>
        <w:rPr>
          <w:rFonts w:hint="eastAsia" w:ascii="仿宋" w:hAnsi="仿宋" w:eastAsia="仿宋" w:cs="仿宋_GB2312"/>
          <w:sz w:val="32"/>
          <w:szCs w:val="32"/>
          <w:u w:val="single"/>
        </w:rPr>
        <w:t>2022</w:t>
      </w:r>
      <w:r>
        <w:rPr>
          <w:rFonts w:hint="eastAsia" w:ascii="仿宋" w:hAnsi="仿宋" w:eastAsia="仿宋" w:cs="宋体"/>
          <w:sz w:val="32"/>
          <w:szCs w:val="32"/>
        </w:rPr>
        <w:t>〕</w:t>
      </w:r>
      <w:r>
        <w:rPr>
          <w:rFonts w:hint="eastAsia" w:ascii="仿宋" w:hAnsi="仿宋" w:eastAsia="仿宋" w:cs="仿宋_GB2312"/>
          <w:sz w:val="32"/>
          <w:szCs w:val="32"/>
          <w:u w:val="single"/>
        </w:rPr>
        <w:t>13-0</w:t>
      </w:r>
      <w:r>
        <w:rPr>
          <w:rFonts w:hint="eastAsia" w:ascii="仿宋" w:hAnsi="仿宋" w:eastAsia="仿宋" w:cs="仿宋_GB2312"/>
          <w:sz w:val="32"/>
          <w:szCs w:val="32"/>
          <w:u w:val="single"/>
          <w:lang w:val="en-US" w:eastAsia="zh-CN"/>
        </w:rPr>
        <w:t>84</w:t>
      </w:r>
      <w:r>
        <w:rPr>
          <w:rFonts w:hint="eastAsia" w:ascii="仿宋" w:hAnsi="仿宋" w:eastAsia="仿宋" w:cs="宋体"/>
          <w:sz w:val="32"/>
          <w:szCs w:val="32"/>
        </w:rPr>
        <w:t>号</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ascii="仿宋" w:hAnsi="仿宋" w:eastAsia="仿宋" w:cs="仿宋_GB2312"/>
          <w:color w:val="000000"/>
          <w:sz w:val="32"/>
          <w:szCs w:val="32"/>
          <w:u w:val="single"/>
        </w:rPr>
      </w:pPr>
      <w:r>
        <w:rPr>
          <w:rFonts w:hint="eastAsia" w:ascii="仿宋" w:hAnsi="仿宋" w:eastAsia="仿宋" w:cs="仿宋_GB2312"/>
          <w:kern w:val="1"/>
          <w:sz w:val="32"/>
          <w:szCs w:val="32"/>
        </w:rPr>
        <w:t>当</w:t>
      </w:r>
      <w:r>
        <w:rPr>
          <w:rFonts w:hint="eastAsia" w:ascii="仿宋" w:hAnsi="仿宋" w:eastAsia="仿宋" w:cs="仿宋_GB2312"/>
          <w:color w:val="000000"/>
          <w:sz w:val="32"/>
          <w:szCs w:val="32"/>
        </w:rPr>
        <w:t>事人：</w:t>
      </w:r>
      <w:r>
        <w:rPr>
          <w:rFonts w:hint="eastAsia" w:ascii="仿宋" w:hAnsi="仿宋" w:eastAsia="仿宋" w:cs="仿宋"/>
          <w:color w:val="000000"/>
          <w:sz w:val="30"/>
          <w:szCs w:val="30"/>
          <w:u w:val="single"/>
        </w:rPr>
        <w:t>晋江乐康医院有限公司</w:t>
      </w:r>
      <w:r>
        <w:rPr>
          <w:rFonts w:hint="eastAsia" w:ascii="仿宋" w:hAnsi="仿宋" w:eastAsia="仿宋" w:cs="仿宋_GB2312"/>
          <w:color w:val="000000"/>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 w:hAnsi="仿宋" w:eastAsia="仿宋" w:cs="仿宋"/>
          <w:kern w:val="1"/>
          <w:sz w:val="30"/>
          <w:szCs w:val="30"/>
        </w:rPr>
      </w:pPr>
      <w:r>
        <w:rPr>
          <w:rFonts w:hint="eastAsia" w:ascii="仿宋" w:hAnsi="仿宋" w:eastAsia="仿宋" w:cs="仿宋"/>
          <w:color w:val="000000"/>
          <w:sz w:val="30"/>
          <w:szCs w:val="30"/>
        </w:rPr>
        <w:t>统一社会信用代码：</w:t>
      </w:r>
      <w:r>
        <w:rPr>
          <w:rFonts w:hint="eastAsia" w:ascii="仿宋" w:hAnsi="仿宋" w:eastAsia="仿宋" w:cs="仿宋_GB2312"/>
          <w:sz w:val="32"/>
          <w:szCs w:val="32"/>
          <w:u w:val="single"/>
        </w:rPr>
        <w:t>91350582MA3243N6XB</w:t>
      </w:r>
      <w:r>
        <w:rPr>
          <w:rFonts w:hint="eastAsia" w:ascii="仿宋" w:hAnsi="仿宋" w:eastAsia="仿宋" w:cs="仿宋"/>
          <w:kern w:val="1"/>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 w:hAnsi="仿宋" w:eastAsia="仿宋" w:cs="仿宋"/>
          <w:color w:val="000000"/>
          <w:sz w:val="30"/>
          <w:szCs w:val="30"/>
          <w:u w:val="single"/>
        </w:rPr>
      </w:pPr>
      <w:r>
        <w:rPr>
          <w:rFonts w:hint="eastAsia" w:ascii="仿宋" w:hAnsi="仿宋" w:eastAsia="仿宋" w:cs="仿宋"/>
          <w:color w:val="000000"/>
          <w:sz w:val="30"/>
          <w:szCs w:val="30"/>
        </w:rPr>
        <w:t>住所：</w:t>
      </w:r>
      <w:r>
        <w:rPr>
          <w:rFonts w:hint="eastAsia" w:ascii="仿宋" w:hAnsi="仿宋" w:eastAsia="仿宋" w:cs="仿宋_GB2312"/>
          <w:sz w:val="32"/>
          <w:szCs w:val="32"/>
          <w:u w:val="single"/>
        </w:rPr>
        <w:t>晋江市内坑镇柑市村锦丰路2-1号</w:t>
      </w:r>
      <w:r>
        <w:rPr>
          <w:rFonts w:hint="eastAsia" w:ascii="仿宋" w:hAnsi="仿宋" w:eastAsia="仿宋" w:cs="仿宋"/>
          <w:color w:val="000000"/>
          <w:sz w:val="30"/>
          <w:szCs w:val="30"/>
          <w:u w:val="single"/>
        </w:rPr>
        <w:t xml:space="preserve">         </w:t>
      </w:r>
      <w:r>
        <w:rPr>
          <w:rFonts w:hint="eastAsia" w:ascii="仿宋" w:hAnsi="仿宋" w:eastAsia="仿宋" w:cs="仿宋"/>
          <w:color w:val="000000"/>
          <w:sz w:val="30"/>
          <w:szCs w:val="30"/>
          <w:u w:val="single"/>
          <w:lang w:val="en-US" w:eastAsia="zh-CN"/>
        </w:rPr>
        <w:t xml:space="preserve">       </w:t>
      </w:r>
      <w:r>
        <w:rPr>
          <w:rFonts w:hint="eastAsia" w:ascii="仿宋" w:hAnsi="仿宋" w:eastAsia="仿宋" w:cs="仿宋"/>
          <w:color w:val="000000"/>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 w:hAnsi="仿宋" w:eastAsia="仿宋" w:cs="仿宋"/>
          <w:sz w:val="30"/>
          <w:szCs w:val="30"/>
          <w:u w:val="single"/>
        </w:rPr>
      </w:pPr>
      <w:r>
        <w:rPr>
          <w:rFonts w:hint="eastAsia" w:ascii="仿宋" w:hAnsi="仿宋" w:eastAsia="仿宋" w:cs="仿宋"/>
          <w:color w:val="000000"/>
          <w:sz w:val="30"/>
          <w:szCs w:val="30"/>
        </w:rPr>
        <w:t>法定代表人：</w:t>
      </w:r>
      <w:r>
        <w:rPr>
          <w:rFonts w:hint="eastAsia" w:ascii="仿宋" w:hAnsi="仿宋" w:eastAsia="仿宋" w:cs="仿宋_GB2312"/>
          <w:sz w:val="32"/>
          <w:szCs w:val="32"/>
          <w:u w:val="single"/>
        </w:rPr>
        <w:t>王宝德</w:t>
      </w:r>
      <w:r>
        <w:rPr>
          <w:rFonts w:hint="eastAsia" w:ascii="仿宋" w:hAnsi="仿宋" w:eastAsia="仿宋" w:cs="仿宋"/>
          <w:color w:val="000000"/>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 w:hAnsi="仿宋" w:eastAsia="仿宋" w:cs="仿宋"/>
          <w:color w:val="000000"/>
          <w:sz w:val="30"/>
          <w:szCs w:val="30"/>
          <w:u w:val="single"/>
        </w:rPr>
      </w:pPr>
      <w:r>
        <w:rPr>
          <w:rFonts w:hint="eastAsia" w:ascii="仿宋" w:hAnsi="仿宋" w:eastAsia="仿宋" w:cs="仿宋"/>
          <w:color w:val="000000"/>
          <w:sz w:val="30"/>
          <w:szCs w:val="30"/>
        </w:rPr>
        <w:t>身份证件号码</w:t>
      </w:r>
      <w:r>
        <w:rPr>
          <w:rFonts w:hint="eastAsia" w:ascii="仿宋" w:hAnsi="仿宋" w:eastAsia="仿宋" w:cs="仿宋"/>
          <w:color w:val="auto"/>
          <w:sz w:val="30"/>
          <w:szCs w:val="30"/>
        </w:rPr>
        <w:t>：</w:t>
      </w:r>
      <w:r>
        <w:rPr>
          <w:rFonts w:hint="eastAsia" w:ascii="仿宋_GB2312" w:hAnsi="Times New Roman" w:eastAsia="仿宋_GB2312" w:cs="仿宋_GB2312"/>
          <w:color w:val="auto"/>
          <w:kern w:val="1"/>
          <w:sz w:val="30"/>
          <w:szCs w:val="30"/>
          <w:u w:val="single"/>
          <w:lang w:val="en-US" w:eastAsia="zh-CN"/>
        </w:rPr>
        <w:t xml:space="preserve">*****              </w:t>
      </w:r>
      <w:r>
        <w:rPr>
          <w:rFonts w:hint="eastAsia" w:ascii="仿宋" w:hAnsi="仿宋" w:eastAsia="仿宋" w:cs="仿宋"/>
          <w:color w:val="auto"/>
          <w:sz w:val="30"/>
          <w:szCs w:val="30"/>
          <w:u w:val="single"/>
        </w:rPr>
        <w:t xml:space="preserve">   </w:t>
      </w:r>
      <w:r>
        <w:rPr>
          <w:rFonts w:hint="eastAsia" w:ascii="仿宋" w:hAnsi="仿宋" w:eastAsia="仿宋" w:cs="仿宋"/>
          <w:color w:val="000000"/>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 w:hAnsi="仿宋" w:eastAsia="仿宋" w:cs="仿宋"/>
          <w:color w:val="000000"/>
          <w:sz w:val="30"/>
          <w:szCs w:val="30"/>
        </w:rPr>
      </w:pPr>
      <w:r>
        <w:rPr>
          <w:rFonts w:hint="eastAsia" w:ascii="仿宋" w:hAnsi="仿宋" w:eastAsia="仿宋" w:cs="仿宋_GB2312"/>
          <w:sz w:val="32"/>
          <w:szCs w:val="32"/>
        </w:rPr>
        <w:t>2022</w:t>
      </w:r>
      <w:r>
        <w:rPr>
          <w:rFonts w:hint="eastAsia" w:ascii="仿宋" w:hAnsi="仿宋" w:eastAsia="仿宋" w:cs="仿宋_GB2312"/>
          <w:kern w:val="2"/>
          <w:sz w:val="32"/>
          <w:szCs w:val="32"/>
          <w:lang w:val="en-US" w:eastAsia="zh-CN" w:bidi="ar-SA"/>
        </w:rPr>
        <w:t>年12月08日，本局内坑市场监管所执法人员在日常巡查中,依法对</w:t>
      </w:r>
      <w:r>
        <w:rPr>
          <w:rFonts w:hint="eastAsia" w:ascii="仿宋" w:hAnsi="仿宋" w:eastAsia="仿宋" w:cs="仿宋_GB2312"/>
          <w:sz w:val="32"/>
          <w:szCs w:val="32"/>
        </w:rPr>
        <w:t>晋江乐康医院有限公司</w:t>
      </w:r>
      <w:r>
        <w:rPr>
          <w:rFonts w:hint="eastAsia" w:ascii="仿宋" w:hAnsi="仿宋" w:eastAsia="仿宋" w:cs="仿宋_GB2312"/>
          <w:kern w:val="2"/>
          <w:sz w:val="32"/>
          <w:szCs w:val="32"/>
          <w:lang w:val="en-US" w:eastAsia="zh-CN" w:bidi="ar-SA"/>
        </w:rPr>
        <w:t>进行检查，发现该公司的员工王一航（身份证件：*****）、陈绵绵（身份证件：*****），从</w:t>
      </w:r>
      <w:r>
        <w:rPr>
          <w:rFonts w:hint="eastAsia" w:ascii="仿宋" w:hAnsi="仿宋" w:eastAsia="仿宋" w:cs="仿宋_GB2312"/>
          <w:sz w:val="32"/>
          <w:szCs w:val="32"/>
          <w:lang w:eastAsia="zh-CN"/>
        </w:rPr>
        <w:t>事直接接触药品工作，当场无法提供有效健康证明。当事人行为涉嫌直接接触药品人员未取得有效健康证明</w:t>
      </w:r>
      <w:r>
        <w:rPr>
          <w:rFonts w:hint="eastAsia" w:ascii="仿宋" w:hAnsi="仿宋" w:eastAsia="仿宋" w:cs="仿宋"/>
          <w:color w:val="000000"/>
          <w:sz w:val="30"/>
          <w:szCs w:val="30"/>
        </w:rPr>
        <w:t xml:space="preserve">，并于当日立案调查。            </w:t>
      </w:r>
    </w:p>
    <w:p>
      <w:pPr>
        <w:keepNext w:val="0"/>
        <w:keepLines w:val="0"/>
        <w:pageBreakBefore w:val="0"/>
        <w:widowControl w:val="0"/>
        <w:kinsoku/>
        <w:wordWrap/>
        <w:overflowPunct/>
        <w:topLinePunct w:val="0"/>
        <w:autoSpaceDE/>
        <w:autoSpaceDN/>
        <w:bidi w:val="0"/>
        <w:adjustRightInd/>
        <w:snapToGrid/>
        <w:spacing w:line="420" w:lineRule="exact"/>
        <w:ind w:left="0" w:leftChars="0" w:right="233" w:rightChars="111" w:firstLine="600" w:firstLineChars="200"/>
        <w:jc w:val="left"/>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经查</w:t>
      </w:r>
      <w:r>
        <w:rPr>
          <w:rFonts w:hint="eastAsia" w:ascii="仿宋" w:hAnsi="仿宋" w:eastAsia="仿宋" w:cs="仿宋_GB2312"/>
          <w:sz w:val="32"/>
          <w:szCs w:val="32"/>
          <w:lang w:eastAsia="zh-CN"/>
        </w:rPr>
        <w:t>，</w:t>
      </w:r>
      <w:r>
        <w:rPr>
          <w:rFonts w:hint="eastAsia" w:ascii="仿宋" w:hAnsi="仿宋" w:eastAsia="仿宋" w:cs="仿宋_GB2312"/>
          <w:sz w:val="32"/>
          <w:szCs w:val="32"/>
        </w:rPr>
        <w:t>当事人</w:t>
      </w:r>
      <w:r>
        <w:rPr>
          <w:rFonts w:hint="eastAsia" w:ascii="仿宋" w:hAnsi="仿宋" w:eastAsia="仿宋" w:cs="仿宋_GB2312"/>
          <w:sz w:val="32"/>
          <w:szCs w:val="32"/>
          <w:lang w:eastAsia="zh-CN"/>
        </w:rPr>
        <w:t>员</w:t>
      </w:r>
      <w:r>
        <w:rPr>
          <w:rFonts w:hint="eastAsia" w:ascii="仿宋" w:hAnsi="仿宋" w:eastAsia="仿宋" w:cs="仿宋_GB2312"/>
          <w:kern w:val="2"/>
          <w:sz w:val="32"/>
          <w:szCs w:val="32"/>
          <w:lang w:val="en-US" w:eastAsia="zh-CN" w:bidi="ar-SA"/>
        </w:rPr>
        <w:t>工王一航（身份证件：*****）、陈绵绵（身份证件：*****</w:t>
      </w:r>
      <w:bookmarkStart w:id="0" w:name="_GoBack"/>
      <w:bookmarkEnd w:id="0"/>
      <w:r>
        <w:rPr>
          <w:rFonts w:hint="eastAsia" w:ascii="仿宋" w:hAnsi="仿宋" w:eastAsia="仿宋" w:cs="仿宋_GB2312"/>
          <w:kern w:val="2"/>
          <w:sz w:val="32"/>
          <w:szCs w:val="32"/>
          <w:lang w:val="en-US" w:eastAsia="zh-CN" w:bidi="ar-SA"/>
        </w:rPr>
        <w:t>），在从事直接接触药品</w:t>
      </w:r>
      <w:r>
        <w:rPr>
          <w:rFonts w:hint="eastAsia" w:ascii="仿宋" w:hAnsi="仿宋" w:eastAsia="仿宋" w:cs="仿宋_GB2312"/>
          <w:sz w:val="32"/>
          <w:szCs w:val="32"/>
          <w:lang w:eastAsia="zh-CN"/>
        </w:rPr>
        <w:t>工作，当场无法提供有效健康证明。</w:t>
      </w:r>
      <w:r>
        <w:rPr>
          <w:rFonts w:hint="eastAsia" w:ascii="仿宋" w:hAnsi="仿宋" w:eastAsia="仿宋" w:cs="仿宋"/>
          <w:color w:val="000000"/>
          <w:sz w:val="30"/>
          <w:szCs w:val="30"/>
        </w:rPr>
        <w:t xml:space="preserve">                                           </w:t>
      </w:r>
    </w:p>
    <w:p>
      <w:pPr>
        <w:keepNext w:val="0"/>
        <w:keepLines w:val="0"/>
        <w:pageBreakBefore w:val="0"/>
        <w:widowControl w:val="0"/>
        <w:kinsoku/>
        <w:wordWrap/>
        <w:overflowPunct/>
        <w:topLinePunct w:val="0"/>
        <w:autoSpaceDE/>
        <w:autoSpaceDN/>
        <w:bidi w:val="0"/>
        <w:adjustRightInd/>
        <w:snapToGrid/>
        <w:spacing w:line="420" w:lineRule="exact"/>
        <w:ind w:firstLine="600" w:firstLineChars="20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上述事实，主要有以下证据证明：现场检查笔录、询问笔录</w:t>
      </w:r>
      <w:r>
        <w:rPr>
          <w:rFonts w:hint="eastAsia" w:ascii="仿宋" w:hAnsi="仿宋" w:eastAsia="仿宋" w:cs="仿宋"/>
          <w:color w:val="000000"/>
          <w:sz w:val="30"/>
          <w:szCs w:val="30"/>
          <w:lang w:eastAsia="zh-CN"/>
        </w:rPr>
        <w:t>、</w:t>
      </w:r>
      <w:r>
        <w:rPr>
          <w:rFonts w:hint="eastAsia" w:ascii="仿宋" w:hAnsi="仿宋" w:eastAsia="仿宋" w:cs="仿宋"/>
          <w:sz w:val="30"/>
          <w:szCs w:val="30"/>
          <w:lang w:eastAsia="zh-CN"/>
        </w:rPr>
        <w:t>营业执照（复印件）、法定代表人</w:t>
      </w:r>
      <w:r>
        <w:rPr>
          <w:rFonts w:hint="eastAsia" w:ascii="仿宋" w:hAnsi="仿宋" w:eastAsia="仿宋" w:cs="仿宋"/>
          <w:sz w:val="30"/>
          <w:szCs w:val="30"/>
        </w:rPr>
        <w:t>身份证（复印件）</w:t>
      </w:r>
      <w:r>
        <w:rPr>
          <w:rFonts w:hint="eastAsia" w:ascii="仿宋" w:hAnsi="仿宋" w:eastAsia="仿宋" w:cs="仿宋"/>
          <w:color w:val="000000"/>
          <w:sz w:val="30"/>
          <w:szCs w:val="30"/>
        </w:rPr>
        <w:t>、</w:t>
      </w:r>
      <w:r>
        <w:rPr>
          <w:rFonts w:hint="eastAsia" w:ascii="仿宋" w:hAnsi="仿宋" w:eastAsia="仿宋" w:cs="仿宋"/>
          <w:color w:val="000000"/>
          <w:sz w:val="30"/>
          <w:szCs w:val="30"/>
          <w:lang w:val="en-US" w:eastAsia="zh-CN"/>
        </w:rPr>
        <w:t>员工</w:t>
      </w:r>
      <w:r>
        <w:rPr>
          <w:rFonts w:hint="eastAsia" w:ascii="仿宋" w:hAnsi="仿宋" w:eastAsia="仿宋" w:cs="仿宋"/>
          <w:kern w:val="2"/>
          <w:sz w:val="30"/>
          <w:szCs w:val="30"/>
          <w:lang w:val="en-US" w:eastAsia="zh-CN" w:bidi="ar-SA"/>
        </w:rPr>
        <w:t>身份证件</w:t>
      </w:r>
      <w:r>
        <w:rPr>
          <w:rFonts w:hint="eastAsia" w:ascii="仿宋" w:hAnsi="仿宋" w:eastAsia="仿宋" w:cs="仿宋"/>
          <w:color w:val="000000"/>
          <w:sz w:val="30"/>
          <w:szCs w:val="30"/>
          <w:lang w:val="en-US" w:eastAsia="zh-CN"/>
        </w:rPr>
        <w:t>（复印件）、现场照片</w:t>
      </w:r>
      <w:r>
        <w:rPr>
          <w:rFonts w:hint="eastAsia" w:ascii="仿宋" w:hAnsi="仿宋" w:eastAsia="仿宋" w:cs="仿宋"/>
          <w:color w:val="000000"/>
          <w:sz w:val="30"/>
          <w:szCs w:val="30"/>
        </w:rPr>
        <w:t xml:space="preserve">等证据证实。                                              </w:t>
      </w:r>
    </w:p>
    <w:p>
      <w:pPr>
        <w:keepNext w:val="0"/>
        <w:keepLines w:val="0"/>
        <w:pageBreakBefore w:val="0"/>
        <w:widowControl w:val="0"/>
        <w:kinsoku/>
        <w:wordWrap/>
        <w:overflowPunct/>
        <w:topLinePunct w:val="0"/>
        <w:autoSpaceDE/>
        <w:autoSpaceDN/>
        <w:bidi w:val="0"/>
        <w:adjustRightInd/>
        <w:snapToGrid/>
        <w:spacing w:line="420" w:lineRule="exact"/>
        <w:ind w:firstLine="600" w:firstLineChars="20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2022年</w:t>
      </w:r>
      <w:r>
        <w:rPr>
          <w:rFonts w:hint="eastAsia" w:ascii="仿宋" w:hAnsi="仿宋" w:eastAsia="仿宋" w:cs="仿宋"/>
          <w:color w:val="000000"/>
          <w:sz w:val="30"/>
          <w:szCs w:val="30"/>
          <w:lang w:val="en-US" w:eastAsia="zh-CN"/>
        </w:rPr>
        <w:t>12</w:t>
      </w:r>
      <w:r>
        <w:rPr>
          <w:rFonts w:hint="eastAsia" w:ascii="仿宋" w:hAnsi="仿宋" w:eastAsia="仿宋" w:cs="仿宋"/>
          <w:color w:val="000000"/>
          <w:sz w:val="30"/>
          <w:szCs w:val="30"/>
        </w:rPr>
        <w:t>月</w:t>
      </w:r>
      <w:r>
        <w:rPr>
          <w:rFonts w:hint="eastAsia" w:ascii="仿宋" w:hAnsi="仿宋" w:eastAsia="仿宋" w:cs="仿宋"/>
          <w:color w:val="000000"/>
          <w:sz w:val="30"/>
          <w:szCs w:val="30"/>
          <w:lang w:val="en-US" w:eastAsia="zh-CN"/>
        </w:rPr>
        <w:t>22</w:t>
      </w:r>
      <w:r>
        <w:rPr>
          <w:rFonts w:hint="eastAsia" w:ascii="仿宋" w:hAnsi="仿宋" w:eastAsia="仿宋" w:cs="仿宋"/>
          <w:color w:val="000000"/>
          <w:sz w:val="30"/>
          <w:szCs w:val="30"/>
        </w:rPr>
        <w:t>日，本局向当事人送达了《行政处罚告知书》(晋市监罚告 [2022]13-0</w:t>
      </w:r>
      <w:r>
        <w:rPr>
          <w:rFonts w:hint="eastAsia" w:ascii="仿宋" w:hAnsi="仿宋" w:eastAsia="仿宋" w:cs="仿宋"/>
          <w:color w:val="000000"/>
          <w:sz w:val="30"/>
          <w:szCs w:val="30"/>
          <w:lang w:val="en-US" w:eastAsia="zh-CN"/>
        </w:rPr>
        <w:t>84</w:t>
      </w:r>
      <w:r>
        <w:rPr>
          <w:rFonts w:hint="eastAsia" w:ascii="仿宋" w:hAnsi="仿宋" w:eastAsia="仿宋" w:cs="仿宋"/>
          <w:color w:val="000000"/>
          <w:sz w:val="30"/>
          <w:szCs w:val="30"/>
        </w:rPr>
        <w:t xml:space="preserve">号)，当事人在法定期限内未提出陈述或申辩意见。                     </w:t>
      </w:r>
    </w:p>
    <w:p>
      <w:pPr>
        <w:keepNext w:val="0"/>
        <w:keepLines w:val="0"/>
        <w:pageBreakBefore w:val="0"/>
        <w:widowControl w:val="0"/>
        <w:kinsoku/>
        <w:wordWrap/>
        <w:overflowPunct/>
        <w:topLinePunct w:val="0"/>
        <w:autoSpaceDE/>
        <w:autoSpaceDN/>
        <w:bidi w:val="0"/>
        <w:adjustRightInd/>
        <w:snapToGrid/>
        <w:spacing w:line="420" w:lineRule="exact"/>
        <w:ind w:firstLine="600" w:firstLineChars="20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本局认为，当事人</w:t>
      </w:r>
      <w:r>
        <w:rPr>
          <w:rFonts w:hint="eastAsia" w:ascii="仿宋" w:hAnsi="仿宋" w:eastAsia="仿宋" w:cs="仿宋"/>
          <w:color w:val="000000"/>
          <w:sz w:val="30"/>
          <w:szCs w:val="30"/>
          <w:lang w:eastAsia="zh-CN"/>
        </w:rPr>
        <w:t>员工</w:t>
      </w:r>
      <w:r>
        <w:rPr>
          <w:rFonts w:hint="eastAsia" w:ascii="仿宋" w:hAnsi="仿宋" w:eastAsia="仿宋" w:cs="仿宋"/>
          <w:sz w:val="32"/>
          <w:szCs w:val="32"/>
        </w:rPr>
        <w:t>直接接触</w:t>
      </w:r>
      <w:r>
        <w:rPr>
          <w:rFonts w:hint="eastAsia" w:ascii="仿宋" w:hAnsi="仿宋" w:eastAsia="仿宋" w:cs="仿宋"/>
          <w:sz w:val="32"/>
          <w:szCs w:val="32"/>
          <w:lang w:eastAsia="zh-CN"/>
        </w:rPr>
        <w:t>药品</w:t>
      </w:r>
      <w:r>
        <w:rPr>
          <w:rFonts w:hint="eastAsia" w:ascii="仿宋" w:hAnsi="仿宋" w:eastAsia="仿宋" w:cs="仿宋"/>
          <w:sz w:val="32"/>
          <w:szCs w:val="32"/>
        </w:rPr>
        <w:t>从业人员</w:t>
      </w:r>
      <w:r>
        <w:rPr>
          <w:rFonts w:hint="eastAsia" w:ascii="仿宋" w:hAnsi="仿宋" w:eastAsia="仿宋" w:cs="仿宋"/>
          <w:sz w:val="30"/>
          <w:szCs w:val="30"/>
        </w:rPr>
        <w:t>未取得有效健康证明的</w:t>
      </w:r>
      <w:r>
        <w:rPr>
          <w:rFonts w:hint="eastAsia" w:ascii="仿宋" w:hAnsi="仿宋" w:eastAsia="仿宋" w:cs="仿宋"/>
          <w:color w:val="000000"/>
          <w:sz w:val="30"/>
          <w:szCs w:val="30"/>
        </w:rPr>
        <w:t>行为违反了《福建省药品和医疗器械流通监督管理办法》第二十七条</w:t>
      </w:r>
      <w:r>
        <w:rPr>
          <w:rFonts w:hint="eastAsia" w:ascii="仿宋" w:hAnsi="仿宋" w:eastAsia="仿宋" w:cs="仿宋"/>
          <w:color w:val="000000"/>
          <w:sz w:val="30"/>
          <w:szCs w:val="30"/>
          <w:lang w:eastAsia="zh-CN"/>
        </w:rPr>
        <w:t>的</w:t>
      </w:r>
      <w:r>
        <w:rPr>
          <w:rFonts w:hint="eastAsia" w:ascii="仿宋" w:hAnsi="仿宋" w:eastAsia="仿宋" w:cs="仿宋"/>
          <w:color w:val="000000"/>
          <w:sz w:val="30"/>
          <w:szCs w:val="30"/>
        </w:rPr>
        <w:t>规定。</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textAlignment w:val="auto"/>
        <w:rPr>
          <w:rFonts w:hint="eastAsia" w:ascii="仿宋" w:hAnsi="仿宋" w:eastAsia="仿宋" w:cs="仿宋"/>
          <w:color w:val="000000"/>
          <w:sz w:val="30"/>
          <w:szCs w:val="30"/>
        </w:rPr>
      </w:pPr>
      <w:r>
        <w:rPr>
          <w:rFonts w:hint="eastAsia" w:ascii="仿宋_GB2312" w:hAnsi="仿宋" w:eastAsia="仿宋_GB2312" w:cs="仿宋_GB2312"/>
          <w:color w:val="000000"/>
          <w:sz w:val="32"/>
          <w:szCs w:val="32"/>
        </w:rPr>
        <w:t>当事人</w:t>
      </w:r>
      <w:r>
        <w:rPr>
          <w:rFonts w:hint="eastAsia" w:ascii="仿宋" w:hAnsi="仿宋" w:eastAsia="仿宋" w:cs="仿宋"/>
          <w:sz w:val="32"/>
          <w:szCs w:val="32"/>
        </w:rPr>
        <w:t>直接接触</w:t>
      </w:r>
      <w:r>
        <w:rPr>
          <w:rFonts w:hint="eastAsia" w:ascii="仿宋" w:hAnsi="仿宋" w:eastAsia="仿宋" w:cs="仿宋"/>
          <w:sz w:val="32"/>
          <w:szCs w:val="32"/>
          <w:lang w:eastAsia="zh-CN"/>
        </w:rPr>
        <w:t>药品</w:t>
      </w:r>
      <w:r>
        <w:rPr>
          <w:rFonts w:hint="eastAsia" w:ascii="仿宋" w:hAnsi="仿宋" w:eastAsia="仿宋" w:cs="仿宋"/>
          <w:sz w:val="32"/>
          <w:szCs w:val="32"/>
        </w:rPr>
        <w:t>从业人员</w:t>
      </w:r>
      <w:r>
        <w:rPr>
          <w:rFonts w:hint="eastAsia" w:ascii="仿宋_GB2312" w:hAnsi="仿宋" w:eastAsia="仿宋_GB2312" w:cs="仿宋_GB2312"/>
          <w:color w:val="000000"/>
          <w:sz w:val="32"/>
          <w:szCs w:val="32"/>
        </w:rPr>
        <w:t>未进行年度健康检查行为，鉴于当事人积极配合调查，如实陈述违法事实并主动提供证据材料的，且人数少于</w:t>
      </w:r>
      <w:r>
        <w:rPr>
          <w:rFonts w:hint="eastAsia" w:ascii="仿宋_GB2312" w:hAnsi="仿宋" w:eastAsia="仿宋_GB2312" w:cs="仿宋_GB2312"/>
          <w:color w:val="000000"/>
          <w:sz w:val="32"/>
          <w:szCs w:val="32"/>
          <w:lang w:val="en-US" w:eastAsia="zh-CN"/>
        </w:rPr>
        <w:t>4</w:t>
      </w:r>
      <w:r>
        <w:rPr>
          <w:rFonts w:hint="eastAsia" w:ascii="仿宋_GB2312" w:hAnsi="仿宋" w:eastAsia="仿宋_GB2312" w:cs="仿宋_GB2312"/>
          <w:color w:val="000000"/>
          <w:sz w:val="32"/>
          <w:szCs w:val="32"/>
        </w:rPr>
        <w:t>人，依据《福建省市场监督管理局关于行政处罚裁量权的适用规则》第十一条第（一）项规定，依法酌情从轻处罚。</w:t>
      </w:r>
      <w:r>
        <w:rPr>
          <w:rFonts w:hint="eastAsia" w:ascii="仿宋" w:hAnsi="仿宋" w:eastAsia="仿宋"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420" w:lineRule="exact"/>
        <w:ind w:firstLine="600" w:firstLineChars="20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综上，</w:t>
      </w:r>
      <w:r>
        <w:rPr>
          <w:rFonts w:hint="eastAsia" w:ascii="仿宋_GB2312" w:hAnsi="仿宋" w:eastAsia="仿宋_GB2312" w:cs="仿宋_GB2312"/>
          <w:sz w:val="32"/>
          <w:szCs w:val="32"/>
        </w:rPr>
        <w:t>当事人</w:t>
      </w:r>
      <w:r>
        <w:rPr>
          <w:rFonts w:hint="eastAsia" w:ascii="仿宋_GB2312" w:hAnsi="仿宋" w:eastAsia="仿宋_GB2312" w:cs="仿宋_GB2312"/>
          <w:sz w:val="32"/>
          <w:szCs w:val="32"/>
          <w:lang w:eastAsia="zh-CN"/>
        </w:rPr>
        <w:t>涉嫌</w:t>
      </w:r>
      <w:r>
        <w:rPr>
          <w:rFonts w:hint="eastAsia" w:ascii="仿宋_GB2312" w:hAnsi="仿宋" w:eastAsia="仿宋_GB2312" w:cs="仿宋_GB2312"/>
          <w:sz w:val="32"/>
          <w:szCs w:val="32"/>
        </w:rPr>
        <w:t>直接接触</w:t>
      </w:r>
      <w:r>
        <w:rPr>
          <w:rFonts w:hint="eastAsia" w:ascii="仿宋_GB2312" w:hAnsi="仿宋" w:eastAsia="仿宋_GB2312" w:cs="仿宋_GB2312"/>
          <w:sz w:val="32"/>
          <w:szCs w:val="32"/>
          <w:lang w:eastAsia="zh-CN"/>
        </w:rPr>
        <w:t>药品</w:t>
      </w:r>
      <w:r>
        <w:rPr>
          <w:rFonts w:hint="eastAsia" w:ascii="仿宋_GB2312" w:hAnsi="仿宋" w:eastAsia="仿宋_GB2312" w:cs="仿宋_GB2312"/>
          <w:sz w:val="32"/>
          <w:szCs w:val="32"/>
        </w:rPr>
        <w:t>人员</w:t>
      </w:r>
      <w:r>
        <w:rPr>
          <w:rFonts w:hint="eastAsia" w:ascii="仿宋_GB2312" w:hAnsi="仿宋" w:eastAsia="仿宋_GB2312" w:cs="仿宋_GB2312"/>
          <w:sz w:val="32"/>
          <w:szCs w:val="32"/>
          <w:lang w:eastAsia="zh-CN"/>
        </w:rPr>
        <w:t>未取得</w:t>
      </w:r>
      <w:r>
        <w:rPr>
          <w:rFonts w:hint="eastAsia" w:ascii="仿宋_GB2312" w:hAnsi="仿宋" w:eastAsia="仿宋_GB2312" w:cs="仿宋_GB2312"/>
          <w:sz w:val="32"/>
          <w:szCs w:val="32"/>
        </w:rPr>
        <w:t>有效健康证</w:t>
      </w:r>
      <w:r>
        <w:rPr>
          <w:rFonts w:hint="eastAsia" w:ascii="仿宋_GB2312" w:hAnsi="仿宋" w:eastAsia="仿宋_GB2312" w:cs="仿宋_GB2312"/>
          <w:sz w:val="32"/>
          <w:szCs w:val="32"/>
          <w:lang w:eastAsia="zh-CN"/>
        </w:rPr>
        <w:t>明</w:t>
      </w:r>
      <w:r>
        <w:rPr>
          <w:rFonts w:hint="eastAsia" w:ascii="仿宋_GB2312" w:hAnsi="仿宋" w:eastAsia="仿宋_GB2312" w:cs="仿宋_GB2312"/>
          <w:sz w:val="32"/>
          <w:szCs w:val="32"/>
        </w:rPr>
        <w:t>的行为，应依据《福建省药品和医疗器械流通监督管理办法》第</w:t>
      </w:r>
      <w:r>
        <w:rPr>
          <w:rFonts w:hint="eastAsia" w:ascii="仿宋_GB2312" w:hAnsi="仿宋" w:eastAsia="仿宋_GB2312" w:cs="仿宋_GB2312"/>
          <w:sz w:val="32"/>
          <w:szCs w:val="32"/>
          <w:lang w:eastAsia="zh-CN"/>
        </w:rPr>
        <w:t>四十条</w:t>
      </w:r>
      <w:r>
        <w:rPr>
          <w:rFonts w:hint="eastAsia" w:ascii="仿宋_GB2312" w:hAnsi="仿宋" w:eastAsia="仿宋_GB2312" w:cs="仿宋_GB2312"/>
          <w:sz w:val="32"/>
          <w:szCs w:val="32"/>
        </w:rPr>
        <w:t>第（三）项的规定</w:t>
      </w:r>
      <w:r>
        <w:rPr>
          <w:rFonts w:hint="eastAsia" w:ascii="仿宋_GB2312" w:hAnsi="仿宋" w:eastAsia="仿宋_GB2312" w:cs="仿宋_GB2312"/>
          <w:sz w:val="32"/>
          <w:szCs w:val="32"/>
          <w:lang w:eastAsia="zh-CN"/>
        </w:rPr>
        <w:t>，</w:t>
      </w:r>
      <w:r>
        <w:rPr>
          <w:rFonts w:hint="eastAsia" w:ascii="仿宋_GB2312" w:eastAsia="仿宋_GB2312" w:cs="仿宋_GB2312" w:hAnsiTheme="minorEastAsia"/>
          <w:sz w:val="32"/>
          <w:szCs w:val="32"/>
        </w:rPr>
        <w:t>责令立即改正其上述违法行为,</w:t>
      </w:r>
      <w:r>
        <w:rPr>
          <w:rFonts w:hint="eastAsia" w:ascii="仿宋" w:hAnsi="仿宋" w:eastAsia="仿宋" w:cs="仿宋"/>
          <w:color w:val="000000"/>
          <w:sz w:val="30"/>
          <w:szCs w:val="30"/>
        </w:rPr>
        <w:t>本局决定处罚如下：</w:t>
      </w:r>
      <w:r>
        <w:rPr>
          <w:rFonts w:hint="eastAsia" w:ascii="仿宋" w:hAnsi="仿宋" w:eastAsia="仿宋" w:cs="仿宋"/>
          <w:color w:val="000000"/>
          <w:sz w:val="30"/>
          <w:szCs w:val="30"/>
          <w:lang w:val="en-US" w:eastAsia="zh-CN"/>
        </w:rPr>
        <w:t>1、</w:t>
      </w:r>
      <w:r>
        <w:rPr>
          <w:rFonts w:hint="eastAsia" w:ascii="仿宋" w:hAnsi="仿宋" w:eastAsia="仿宋" w:cs="仿宋"/>
          <w:color w:val="000000"/>
          <w:sz w:val="30"/>
          <w:szCs w:val="30"/>
          <w:lang w:eastAsia="zh-CN"/>
        </w:rPr>
        <w:t>给予警告</w:t>
      </w:r>
      <w:r>
        <w:rPr>
          <w:rFonts w:hint="eastAsia" w:ascii="仿宋" w:hAnsi="仿宋" w:eastAsia="仿宋" w:cs="仿宋"/>
          <w:color w:val="000000"/>
          <w:sz w:val="30"/>
          <w:szCs w:val="30"/>
        </w:rPr>
        <w:t>；</w:t>
      </w:r>
      <w:r>
        <w:rPr>
          <w:rFonts w:hint="eastAsia" w:ascii="仿宋" w:hAnsi="仿宋" w:eastAsia="仿宋" w:cs="仿宋"/>
          <w:color w:val="000000"/>
          <w:sz w:val="30"/>
          <w:szCs w:val="30"/>
          <w:lang w:val="en-US" w:eastAsia="zh-CN"/>
        </w:rPr>
        <w:t>2、</w:t>
      </w:r>
      <w:r>
        <w:rPr>
          <w:rFonts w:hint="eastAsia" w:ascii="仿宋" w:hAnsi="仿宋" w:eastAsia="仿宋" w:cs="仿宋"/>
          <w:color w:val="000000"/>
          <w:sz w:val="30"/>
          <w:szCs w:val="30"/>
        </w:rPr>
        <w:t>对当事人处以罚款2000元。</w:t>
      </w:r>
    </w:p>
    <w:p>
      <w:pPr>
        <w:keepNext w:val="0"/>
        <w:keepLines w:val="0"/>
        <w:pageBreakBefore w:val="0"/>
        <w:widowControl w:val="0"/>
        <w:kinsoku/>
        <w:wordWrap/>
        <w:overflowPunct/>
        <w:topLinePunct w:val="0"/>
        <w:autoSpaceDE/>
        <w:autoSpaceDN/>
        <w:bidi w:val="0"/>
        <w:adjustRightInd/>
        <w:snapToGrid/>
        <w:spacing w:line="420" w:lineRule="exact"/>
        <w:ind w:firstLine="600" w:firstLineChars="20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当事人应当自接到行政处罚决定书之日起十五日内</w:t>
      </w:r>
      <w:r>
        <w:rPr>
          <w:rFonts w:hint="eastAsia" w:ascii="仿宋" w:hAnsi="仿宋" w:eastAsia="仿宋" w:cs="仿宋"/>
          <w:color w:val="000000"/>
          <w:sz w:val="30"/>
          <w:szCs w:val="30"/>
          <w:lang w:eastAsia="zh-CN"/>
        </w:rPr>
        <w:t>通过电子支付系统缴纳</w:t>
      </w:r>
      <w:r>
        <w:rPr>
          <w:rFonts w:hint="eastAsia" w:ascii="仿宋" w:hAnsi="仿宋" w:eastAsia="仿宋" w:cs="仿宋"/>
          <w:color w:val="000000"/>
          <w:sz w:val="30"/>
          <w:szCs w:val="30"/>
        </w:rPr>
        <w:t xml:space="preserve">。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                          </w:t>
      </w:r>
    </w:p>
    <w:p>
      <w:pPr>
        <w:keepNext w:val="0"/>
        <w:keepLines w:val="0"/>
        <w:pageBreakBefore w:val="0"/>
        <w:widowControl w:val="0"/>
        <w:kinsoku/>
        <w:wordWrap/>
        <w:overflowPunct/>
        <w:topLinePunct w:val="0"/>
        <w:autoSpaceDE/>
        <w:autoSpaceDN/>
        <w:bidi w:val="0"/>
        <w:adjustRightInd/>
        <w:snapToGrid/>
        <w:spacing w:line="420" w:lineRule="exact"/>
        <w:ind w:firstLine="600" w:firstLineChars="20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当事人如对本行政处罚决定不服，可在接到本行政处罚决定书之日起六十日内向晋江市人民政府申请复议，也可以六个月内依法向人民法院提起行政诉讼。</w:t>
      </w:r>
    </w:p>
    <w:p>
      <w:pPr>
        <w:spacing w:line="400" w:lineRule="exact"/>
        <w:ind w:firstLine="601"/>
        <w:jc w:val="left"/>
        <w:rPr>
          <w:rFonts w:ascii="仿宋" w:hAnsi="仿宋" w:eastAsia="仿宋" w:cs="仿宋_GB2312"/>
          <w:color w:val="000000"/>
          <w:sz w:val="32"/>
          <w:szCs w:val="32"/>
        </w:rPr>
      </w:pPr>
      <w:r>
        <w:rPr>
          <w:rFonts w:ascii="仿宋" w:hAnsi="仿宋" w:eastAsia="仿宋" w:cs="仿宋_GB2312"/>
          <w:color w:val="000000"/>
          <w:sz w:val="32"/>
          <w:szCs w:val="32"/>
        </w:rPr>
        <w:t xml:space="preserve">                     </w:t>
      </w:r>
    </w:p>
    <w:p>
      <w:pPr>
        <w:spacing w:line="400" w:lineRule="exact"/>
        <w:ind w:firstLine="601"/>
        <w:jc w:val="center"/>
        <w:rPr>
          <w:rFonts w:ascii="仿宋" w:hAnsi="仿宋" w:eastAsia="仿宋" w:cs="仿宋_GB2312"/>
          <w:color w:val="000000"/>
          <w:sz w:val="30"/>
          <w:szCs w:val="30"/>
        </w:rPr>
      </w:pPr>
      <w:r>
        <w:rPr>
          <w:rFonts w:ascii="仿宋" w:hAnsi="仿宋" w:eastAsia="仿宋" w:cs="仿宋_GB2312"/>
          <w:color w:val="000000"/>
          <w:sz w:val="32"/>
          <w:szCs w:val="32"/>
        </w:rPr>
        <w:t xml:space="preserve"> </w:t>
      </w:r>
      <w:r>
        <w:rPr>
          <w:rFonts w:ascii="仿宋" w:hAnsi="仿宋" w:eastAsia="仿宋" w:cs="仿宋_GB2312"/>
          <w:color w:val="000000"/>
          <w:sz w:val="30"/>
          <w:szCs w:val="30"/>
        </w:rPr>
        <w:t xml:space="preserve">                        </w:t>
      </w:r>
    </w:p>
    <w:p>
      <w:pPr>
        <w:spacing w:line="400" w:lineRule="exact"/>
        <w:ind w:firstLine="601"/>
        <w:jc w:val="right"/>
        <w:rPr>
          <w:rFonts w:ascii="仿宋" w:hAnsi="仿宋" w:eastAsia="仿宋" w:cs="Times New Roman"/>
          <w:color w:val="000000"/>
          <w:sz w:val="30"/>
          <w:szCs w:val="30"/>
        </w:rPr>
      </w:pPr>
      <w:r>
        <w:rPr>
          <w:rFonts w:hint="eastAsia" w:ascii="仿宋" w:hAnsi="仿宋" w:eastAsia="仿宋" w:cs="仿宋_GB2312"/>
          <w:color w:val="000000"/>
          <w:sz w:val="30"/>
          <w:szCs w:val="30"/>
        </w:rPr>
        <w:t>晋江市市场监督管理局</w:t>
      </w:r>
    </w:p>
    <w:p>
      <w:pPr>
        <w:spacing w:line="400" w:lineRule="exact"/>
        <w:ind w:right="640" w:firstLine="601"/>
        <w:jc w:val="center"/>
        <w:rPr>
          <w:rFonts w:ascii="仿宋" w:hAnsi="仿宋" w:eastAsia="仿宋" w:cs="Times New Roman"/>
          <w:color w:val="000000"/>
          <w:sz w:val="30"/>
          <w:szCs w:val="30"/>
        </w:rPr>
      </w:pPr>
      <w:r>
        <w:rPr>
          <w:rFonts w:ascii="仿宋" w:hAnsi="仿宋" w:eastAsia="仿宋" w:cs="仿宋_GB2312"/>
          <w:color w:val="000000"/>
          <w:sz w:val="30"/>
          <w:szCs w:val="30"/>
        </w:rPr>
        <w:t xml:space="preserve">                             </w:t>
      </w:r>
    </w:p>
    <w:p>
      <w:pPr>
        <w:spacing w:line="400" w:lineRule="exact"/>
        <w:ind w:right="-58" w:firstLine="600"/>
        <w:rPr>
          <w:rFonts w:ascii="仿宋" w:hAnsi="仿宋" w:eastAsia="仿宋" w:cs="Times New Roman"/>
          <w:color w:val="0000FF"/>
          <w:sz w:val="30"/>
          <w:szCs w:val="30"/>
        </w:rPr>
      </w:pPr>
      <w:r>
        <w:rPr>
          <w:rFonts w:ascii="仿宋" w:hAnsi="仿宋" w:eastAsia="仿宋" w:cs="仿宋_GB2312"/>
          <w:color w:val="000000"/>
          <w:sz w:val="30"/>
          <w:szCs w:val="30"/>
        </w:rPr>
        <w:t xml:space="preserve">                           </w:t>
      </w:r>
      <w:r>
        <w:rPr>
          <w:rFonts w:ascii="仿宋" w:hAnsi="仿宋" w:eastAsia="仿宋" w:cs="仿宋_GB2312"/>
          <w:color w:val="FF0000"/>
          <w:sz w:val="30"/>
          <w:szCs w:val="30"/>
        </w:rPr>
        <w:t xml:space="preserve"> </w:t>
      </w:r>
      <w:r>
        <w:rPr>
          <w:rFonts w:hint="eastAsia" w:ascii="仿宋" w:hAnsi="仿宋" w:eastAsia="仿宋" w:cs="仿宋_GB2312"/>
          <w:color w:val="FF0000"/>
          <w:sz w:val="30"/>
          <w:szCs w:val="30"/>
        </w:rPr>
        <w:t xml:space="preserve">    </w:t>
      </w:r>
      <w:r>
        <w:rPr>
          <w:rFonts w:ascii="仿宋" w:hAnsi="仿宋" w:eastAsia="仿宋" w:cs="仿宋_GB2312"/>
          <w:color w:val="FF0000"/>
          <w:sz w:val="30"/>
          <w:szCs w:val="30"/>
        </w:rPr>
        <w:t xml:space="preserve"> </w:t>
      </w:r>
      <w:r>
        <w:rPr>
          <w:rFonts w:hint="eastAsia" w:ascii="仿宋" w:hAnsi="仿宋" w:eastAsia="仿宋" w:cs="仿宋_GB2312"/>
          <w:color w:val="FF0000"/>
          <w:sz w:val="30"/>
          <w:szCs w:val="30"/>
          <w:highlight w:val="none"/>
        </w:rPr>
        <w:t xml:space="preserve"> </w:t>
      </w:r>
      <w:r>
        <w:rPr>
          <w:rFonts w:hint="eastAsia" w:ascii="仿宋" w:hAnsi="仿宋" w:eastAsia="仿宋" w:cs="仿宋_GB2312"/>
          <w:sz w:val="30"/>
          <w:szCs w:val="30"/>
          <w:highlight w:val="none"/>
        </w:rPr>
        <w:t>2022年</w:t>
      </w:r>
      <w:r>
        <w:rPr>
          <w:rFonts w:hint="eastAsia" w:ascii="仿宋" w:hAnsi="仿宋" w:eastAsia="仿宋" w:cs="仿宋_GB2312"/>
          <w:sz w:val="30"/>
          <w:szCs w:val="30"/>
          <w:highlight w:val="none"/>
          <w:lang w:val="en-US" w:eastAsia="zh-CN"/>
        </w:rPr>
        <w:t>12</w:t>
      </w:r>
      <w:r>
        <w:rPr>
          <w:rFonts w:hint="eastAsia" w:ascii="仿宋" w:hAnsi="仿宋" w:eastAsia="仿宋" w:cs="仿宋_GB2312"/>
          <w:sz w:val="30"/>
          <w:szCs w:val="30"/>
          <w:highlight w:val="none"/>
        </w:rPr>
        <w:t>月</w:t>
      </w:r>
      <w:r>
        <w:rPr>
          <w:rFonts w:hint="eastAsia" w:ascii="仿宋" w:hAnsi="仿宋" w:eastAsia="仿宋" w:cs="仿宋_GB2312"/>
          <w:sz w:val="30"/>
          <w:szCs w:val="30"/>
          <w:highlight w:val="none"/>
          <w:lang w:val="en-US" w:eastAsia="zh-CN"/>
        </w:rPr>
        <w:t>30</w:t>
      </w:r>
      <w:r>
        <w:rPr>
          <w:rFonts w:hint="eastAsia" w:ascii="仿宋" w:hAnsi="仿宋" w:eastAsia="仿宋" w:cs="仿宋_GB2312"/>
          <w:sz w:val="30"/>
          <w:szCs w:val="30"/>
          <w:highlight w:val="none"/>
        </w:rPr>
        <w:t>日</w:t>
      </w:r>
    </w:p>
    <w:p>
      <w:pPr>
        <w:spacing w:line="400" w:lineRule="exact"/>
        <w:ind w:right="640" w:firstLine="600"/>
        <w:jc w:val="center"/>
        <w:rPr>
          <w:rFonts w:ascii="仿宋" w:hAnsi="仿宋" w:eastAsia="仿宋" w:cs="仿宋_GB2312"/>
          <w:color w:val="000000"/>
          <w:sz w:val="30"/>
          <w:szCs w:val="30"/>
        </w:rPr>
      </w:pPr>
    </w:p>
    <w:p>
      <w:pPr>
        <w:spacing w:line="400" w:lineRule="exact"/>
        <w:ind w:right="640"/>
        <w:rPr>
          <w:rFonts w:ascii="仿宋" w:hAnsi="仿宋" w:eastAsia="仿宋" w:cs="仿宋_GB2312"/>
          <w:color w:val="000000"/>
          <w:sz w:val="30"/>
          <w:szCs w:val="30"/>
        </w:rPr>
      </w:pPr>
    </w:p>
    <w:p>
      <w:pPr>
        <w:snapToGrid w:val="0"/>
        <w:spacing w:line="400" w:lineRule="exact"/>
        <w:ind w:firstLine="640"/>
        <w:jc w:val="right"/>
        <w:rPr>
          <w:rFonts w:ascii="仿宋" w:hAnsi="仿宋" w:eastAsia="仿宋" w:cs="Times New Roman"/>
          <w:color w:val="000000"/>
          <w:sz w:val="30"/>
          <w:szCs w:val="30"/>
        </w:rPr>
      </w:pPr>
    </w:p>
    <w:p>
      <w:pPr>
        <w:snapToGrid w:val="0"/>
        <w:spacing w:line="400" w:lineRule="exact"/>
        <w:ind w:firstLine="640"/>
        <w:jc w:val="right"/>
        <w:rPr>
          <w:rFonts w:ascii="仿宋" w:hAnsi="仿宋" w:eastAsia="仿宋" w:cs="Times New Roman"/>
          <w:color w:val="000000"/>
          <w:sz w:val="30"/>
          <w:szCs w:val="30"/>
        </w:rPr>
      </w:pPr>
    </w:p>
    <w:p>
      <w:pPr>
        <w:snapToGrid w:val="0"/>
        <w:spacing w:line="400" w:lineRule="exact"/>
        <w:ind w:firstLine="640"/>
        <w:jc w:val="right"/>
        <w:rPr>
          <w:rFonts w:ascii="仿宋" w:hAnsi="仿宋" w:eastAsia="仿宋" w:cs="Times New Roman"/>
          <w:color w:val="000000"/>
          <w:sz w:val="30"/>
          <w:szCs w:val="30"/>
        </w:rPr>
      </w:pPr>
    </w:p>
    <w:p>
      <w:pPr>
        <w:snapToGrid w:val="0"/>
        <w:spacing w:line="400" w:lineRule="exact"/>
        <w:ind w:firstLine="426" w:firstLineChars="150"/>
        <w:rPr>
          <w:rFonts w:ascii="仿宋" w:hAnsi="仿宋" w:eastAsia="仿宋" w:cs="仿宋_GB2312"/>
          <w:color w:val="000000"/>
          <w:spacing w:val="-8"/>
          <w:sz w:val="30"/>
          <w:szCs w:val="30"/>
        </w:rPr>
      </w:pPr>
      <w:r>
        <w:rPr>
          <w:rFonts w:hint="eastAsia" w:ascii="仿宋" w:hAnsi="仿宋" w:eastAsia="仿宋" w:cs="仿宋_GB2312"/>
          <w:color w:val="000000"/>
          <w:spacing w:val="-8"/>
          <w:sz w:val="30"/>
          <w:szCs w:val="30"/>
        </w:rPr>
        <w:t>（</w:t>
      </w:r>
      <w:r>
        <w:rPr>
          <w:rFonts w:hint="eastAsia" w:ascii="仿宋" w:hAnsi="仿宋" w:eastAsia="仿宋" w:cs="仿宋_GB2312"/>
          <w:b/>
          <w:bCs/>
          <w:color w:val="000000"/>
          <w:spacing w:val="-8"/>
          <w:sz w:val="30"/>
          <w:szCs w:val="30"/>
        </w:rPr>
        <w:t>市场监督管理部门将依法向社会公开行政处罚决定信息</w:t>
      </w:r>
      <w:r>
        <w:rPr>
          <w:rFonts w:hint="eastAsia" w:ascii="仿宋" w:hAnsi="仿宋" w:eastAsia="仿宋" w:cs="仿宋_GB2312"/>
          <w:color w:val="000000"/>
          <w:spacing w:val="-8"/>
          <w:sz w:val="30"/>
          <w:szCs w:val="30"/>
        </w:rPr>
        <w:t>）</w:t>
      </w:r>
    </w:p>
    <w:p>
      <w:pPr>
        <w:snapToGrid w:val="0"/>
        <w:spacing w:line="400" w:lineRule="exact"/>
        <w:ind w:firstLine="426" w:firstLineChars="150"/>
        <w:rPr>
          <w:rFonts w:ascii="仿宋" w:hAnsi="仿宋" w:eastAsia="仿宋" w:cs="仿宋_GB2312"/>
          <w:color w:val="000000"/>
          <w:spacing w:val="-8"/>
          <w:sz w:val="30"/>
          <w:szCs w:val="30"/>
        </w:rPr>
      </w:pPr>
    </w:p>
    <w:p>
      <w:pPr>
        <w:snapToGrid w:val="0"/>
        <w:spacing w:line="400" w:lineRule="exact"/>
        <w:rPr>
          <w:rFonts w:ascii="仿宋" w:hAnsi="仿宋" w:eastAsia="仿宋" w:cs="Times New Roman"/>
          <w:b/>
          <w:bCs/>
          <w:color w:val="000000"/>
          <w:sz w:val="30"/>
          <w:szCs w:val="30"/>
        </w:rPr>
      </w:pPr>
      <w:r>
        <w:rPr>
          <w:rFonts w:ascii="仿宋" w:hAnsi="仿宋" w:eastAsia="仿宋"/>
        </w:rPr>
        <w:pict>
          <v:line id="_x0000_s1027" o:spid="_x0000_s1027" o:spt="20" style="position:absolute;left:0pt;margin-left:-3.85pt;margin-top:7.25pt;height:0.05pt;width:437.05pt;z-index:251659264;mso-width-relative:page;mso-height-relative:page;" coordsize="21600,21600">
            <v:path arrowok="t"/>
            <v:fill focussize="0,0"/>
            <v:stroke weight="1.25pt"/>
            <v:imagedata o:title=""/>
            <o:lock v:ext="edit"/>
          </v:line>
        </w:pict>
      </w:r>
    </w:p>
    <w:p>
      <w:pPr>
        <w:spacing w:line="400" w:lineRule="exact"/>
        <w:ind w:firstLine="315" w:firstLineChars="150"/>
        <w:rPr>
          <w:rFonts w:ascii="仿宋" w:hAnsi="仿宋" w:eastAsia="仿宋" w:cs="Times New Roman"/>
          <w:color w:val="000000"/>
          <w:sz w:val="30"/>
          <w:szCs w:val="30"/>
        </w:rPr>
      </w:pPr>
      <w:r>
        <w:rPr>
          <w:rFonts w:ascii="仿宋" w:hAnsi="仿宋" w:eastAsia="仿宋"/>
        </w:rPr>
        <w:pict>
          <v:line id="_x0000_s1028" o:spid="_x0000_s1028"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仿宋" w:hAnsi="仿宋" w:eastAsia="仿宋" w:cs="仿宋_GB2312"/>
          <w:color w:val="000000"/>
          <w:sz w:val="30"/>
          <w:szCs w:val="30"/>
        </w:rPr>
        <w:t>本文书一式</w:t>
      </w:r>
      <w:r>
        <w:rPr>
          <w:rFonts w:ascii="仿宋" w:hAnsi="仿宋" w:eastAsia="仿宋" w:cs="仿宋_GB2312"/>
          <w:color w:val="000000"/>
          <w:sz w:val="30"/>
          <w:szCs w:val="30"/>
          <w:u w:val="single"/>
        </w:rPr>
        <w:t xml:space="preserve"> </w:t>
      </w:r>
      <w:r>
        <w:rPr>
          <w:rFonts w:hint="eastAsia" w:ascii="仿宋" w:hAnsi="仿宋" w:eastAsia="仿宋" w:cs="仿宋_GB2312"/>
          <w:color w:val="000000"/>
          <w:sz w:val="30"/>
          <w:szCs w:val="30"/>
          <w:u w:val="single"/>
        </w:rPr>
        <w:t>叁</w:t>
      </w:r>
      <w:r>
        <w:rPr>
          <w:rFonts w:ascii="仿宋" w:hAnsi="仿宋" w:eastAsia="仿宋" w:cs="仿宋_GB2312"/>
          <w:color w:val="000000"/>
          <w:sz w:val="30"/>
          <w:szCs w:val="30"/>
          <w:u w:val="single"/>
        </w:rPr>
        <w:t xml:space="preserve"> </w:t>
      </w:r>
      <w:r>
        <w:rPr>
          <w:rFonts w:hint="eastAsia" w:ascii="仿宋" w:hAnsi="仿宋" w:eastAsia="仿宋" w:cs="仿宋_GB2312"/>
          <w:color w:val="000000"/>
          <w:sz w:val="30"/>
          <w:szCs w:val="30"/>
        </w:rPr>
        <w:t>份，</w:t>
      </w:r>
      <w:r>
        <w:rPr>
          <w:rFonts w:ascii="仿宋" w:hAnsi="仿宋" w:eastAsia="仿宋" w:cs="仿宋_GB2312"/>
          <w:color w:val="000000"/>
          <w:sz w:val="30"/>
          <w:szCs w:val="30"/>
          <w:u w:val="single"/>
        </w:rPr>
        <w:t xml:space="preserve"> </w:t>
      </w:r>
      <w:r>
        <w:rPr>
          <w:rFonts w:hint="eastAsia" w:ascii="仿宋" w:hAnsi="仿宋" w:eastAsia="仿宋" w:cs="仿宋_GB2312"/>
          <w:color w:val="000000"/>
          <w:sz w:val="30"/>
          <w:szCs w:val="30"/>
          <w:u w:val="single"/>
        </w:rPr>
        <w:t>一</w:t>
      </w:r>
      <w:r>
        <w:rPr>
          <w:rFonts w:hint="eastAsia" w:ascii="仿宋" w:hAnsi="仿宋" w:eastAsia="仿宋" w:cs="仿宋_GB2312"/>
          <w:color w:val="000000"/>
          <w:sz w:val="30"/>
          <w:szCs w:val="30"/>
        </w:rPr>
        <w:t>份送达，一份归档，</w:t>
      </w:r>
      <w:r>
        <w:rPr>
          <w:rFonts w:hint="eastAsia" w:ascii="仿宋" w:hAnsi="仿宋" w:eastAsia="仿宋" w:cs="仿宋_GB2312"/>
          <w:color w:val="000000"/>
          <w:sz w:val="30"/>
          <w:szCs w:val="30"/>
          <w:u w:val="single"/>
        </w:rPr>
        <w:t>一份留存</w:t>
      </w:r>
      <w:r>
        <w:rPr>
          <w:rFonts w:ascii="仿宋" w:hAnsi="仿宋" w:eastAsia="仿宋" w:cs="仿宋_GB2312"/>
          <w:color w:val="000000"/>
          <w:sz w:val="30"/>
          <w:szCs w:val="30"/>
          <w:u w:val="single"/>
        </w:rPr>
        <w:t xml:space="preserve">  </w:t>
      </w:r>
      <w:r>
        <w:rPr>
          <w:rFonts w:hint="eastAsia" w:ascii="仿宋" w:hAnsi="仿宋" w:eastAsia="仿宋" w:cs="仿宋_GB2312"/>
          <w:color w:val="000000"/>
          <w:sz w:val="30"/>
          <w:szCs w:val="30"/>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8A9"/>
    <w:rsid w:val="000146A0"/>
    <w:rsid w:val="0001734E"/>
    <w:rsid w:val="00034705"/>
    <w:rsid w:val="00052F5A"/>
    <w:rsid w:val="00060F5F"/>
    <w:rsid w:val="000A0D18"/>
    <w:rsid w:val="000B20A8"/>
    <w:rsid w:val="000B2B94"/>
    <w:rsid w:val="000B3217"/>
    <w:rsid w:val="000B53D0"/>
    <w:rsid w:val="000B5EC8"/>
    <w:rsid w:val="000B67DB"/>
    <w:rsid w:val="000C5442"/>
    <w:rsid w:val="000D5226"/>
    <w:rsid w:val="000E3B2F"/>
    <w:rsid w:val="00113082"/>
    <w:rsid w:val="00131492"/>
    <w:rsid w:val="001356EF"/>
    <w:rsid w:val="001445AB"/>
    <w:rsid w:val="00151DC5"/>
    <w:rsid w:val="0016632B"/>
    <w:rsid w:val="001A7A73"/>
    <w:rsid w:val="001C1061"/>
    <w:rsid w:val="001C5EE5"/>
    <w:rsid w:val="001E3F95"/>
    <w:rsid w:val="002157DC"/>
    <w:rsid w:val="00246B2D"/>
    <w:rsid w:val="00252236"/>
    <w:rsid w:val="002565AC"/>
    <w:rsid w:val="0026010F"/>
    <w:rsid w:val="002809E1"/>
    <w:rsid w:val="002A3C85"/>
    <w:rsid w:val="002D1057"/>
    <w:rsid w:val="002D61B5"/>
    <w:rsid w:val="002E5986"/>
    <w:rsid w:val="0034092F"/>
    <w:rsid w:val="003434FA"/>
    <w:rsid w:val="0036021C"/>
    <w:rsid w:val="003938A9"/>
    <w:rsid w:val="00393C6E"/>
    <w:rsid w:val="003A0F81"/>
    <w:rsid w:val="003B1197"/>
    <w:rsid w:val="003F66C4"/>
    <w:rsid w:val="003F7D94"/>
    <w:rsid w:val="0044271B"/>
    <w:rsid w:val="00447BF4"/>
    <w:rsid w:val="0046730D"/>
    <w:rsid w:val="004947ED"/>
    <w:rsid w:val="004B6840"/>
    <w:rsid w:val="004D5BFC"/>
    <w:rsid w:val="004F348E"/>
    <w:rsid w:val="00532F14"/>
    <w:rsid w:val="005379C8"/>
    <w:rsid w:val="00583FAA"/>
    <w:rsid w:val="006161F9"/>
    <w:rsid w:val="00640A46"/>
    <w:rsid w:val="00724FD9"/>
    <w:rsid w:val="00727E2C"/>
    <w:rsid w:val="00733E2E"/>
    <w:rsid w:val="00747F10"/>
    <w:rsid w:val="007847BD"/>
    <w:rsid w:val="007B31CD"/>
    <w:rsid w:val="007B3D20"/>
    <w:rsid w:val="00831474"/>
    <w:rsid w:val="008731DB"/>
    <w:rsid w:val="008A4D06"/>
    <w:rsid w:val="008B687B"/>
    <w:rsid w:val="008D18A3"/>
    <w:rsid w:val="009405D3"/>
    <w:rsid w:val="009479CD"/>
    <w:rsid w:val="00990A0A"/>
    <w:rsid w:val="009B4B1A"/>
    <w:rsid w:val="009C411A"/>
    <w:rsid w:val="009C50AD"/>
    <w:rsid w:val="00A60ABD"/>
    <w:rsid w:val="00A668D3"/>
    <w:rsid w:val="00AA1F2C"/>
    <w:rsid w:val="00AB20C4"/>
    <w:rsid w:val="00AB3865"/>
    <w:rsid w:val="00B04331"/>
    <w:rsid w:val="00B11CFB"/>
    <w:rsid w:val="00B350BB"/>
    <w:rsid w:val="00B372E6"/>
    <w:rsid w:val="00B65081"/>
    <w:rsid w:val="00B82EB2"/>
    <w:rsid w:val="00BA705F"/>
    <w:rsid w:val="00BE1A49"/>
    <w:rsid w:val="00BF32F8"/>
    <w:rsid w:val="00C06CAA"/>
    <w:rsid w:val="00C22208"/>
    <w:rsid w:val="00C400B0"/>
    <w:rsid w:val="00C4617C"/>
    <w:rsid w:val="00C57459"/>
    <w:rsid w:val="00CA43E5"/>
    <w:rsid w:val="00CC3525"/>
    <w:rsid w:val="00CE3B1C"/>
    <w:rsid w:val="00D20AB7"/>
    <w:rsid w:val="00D2471A"/>
    <w:rsid w:val="00D455E6"/>
    <w:rsid w:val="00D70F87"/>
    <w:rsid w:val="00D7203D"/>
    <w:rsid w:val="00D73792"/>
    <w:rsid w:val="00DA7E69"/>
    <w:rsid w:val="00DC139D"/>
    <w:rsid w:val="00DD59A2"/>
    <w:rsid w:val="00DD5CB8"/>
    <w:rsid w:val="00DF6A46"/>
    <w:rsid w:val="00E0344E"/>
    <w:rsid w:val="00E16F6D"/>
    <w:rsid w:val="00E328AF"/>
    <w:rsid w:val="00E37190"/>
    <w:rsid w:val="00E445D8"/>
    <w:rsid w:val="00E65B3D"/>
    <w:rsid w:val="00E74BDA"/>
    <w:rsid w:val="00E86BF8"/>
    <w:rsid w:val="00EA3361"/>
    <w:rsid w:val="00EC6453"/>
    <w:rsid w:val="00EC6C21"/>
    <w:rsid w:val="00EF2EFC"/>
    <w:rsid w:val="00EF4513"/>
    <w:rsid w:val="00EF7226"/>
    <w:rsid w:val="00F02E05"/>
    <w:rsid w:val="00F07A8D"/>
    <w:rsid w:val="00F27514"/>
    <w:rsid w:val="00F46B71"/>
    <w:rsid w:val="00F50CB1"/>
    <w:rsid w:val="00F830E3"/>
    <w:rsid w:val="00FB0FF9"/>
    <w:rsid w:val="00FC6934"/>
    <w:rsid w:val="07166AA8"/>
    <w:rsid w:val="07CD18D8"/>
    <w:rsid w:val="233D577A"/>
    <w:rsid w:val="298B6114"/>
    <w:rsid w:val="2F1E5216"/>
    <w:rsid w:val="3594577F"/>
    <w:rsid w:val="37ED7D50"/>
    <w:rsid w:val="4A0D1509"/>
    <w:rsid w:val="4EAD274A"/>
    <w:rsid w:val="61F4409F"/>
    <w:rsid w:val="65863B17"/>
    <w:rsid w:val="68DD5B96"/>
    <w:rsid w:val="72835C1E"/>
    <w:rsid w:val="7B98389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qFormat/>
    <w:uiPriority w:val="99"/>
    <w:pPr>
      <w:ind w:left="100" w:leftChars="2500"/>
    </w:pPr>
  </w:style>
  <w:style w:type="paragraph" w:styleId="3">
    <w:name w:val="Balloon Text"/>
    <w:basedOn w:val="1"/>
    <w:link w:val="9"/>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Char"/>
    <w:basedOn w:val="7"/>
    <w:link w:val="2"/>
    <w:semiHidden/>
    <w:qFormat/>
    <w:locked/>
    <w:uiPriority w:val="99"/>
  </w:style>
  <w:style w:type="character" w:customStyle="1" w:styleId="9">
    <w:name w:val="批注框文本 Char"/>
    <w:basedOn w:val="7"/>
    <w:link w:val="3"/>
    <w:semiHidden/>
    <w:qFormat/>
    <w:locked/>
    <w:uiPriority w:val="99"/>
    <w:rPr>
      <w:sz w:val="18"/>
      <w:szCs w:val="18"/>
    </w:rPr>
  </w:style>
  <w:style w:type="character" w:customStyle="1" w:styleId="10">
    <w:name w:val="页脚 Char"/>
    <w:basedOn w:val="7"/>
    <w:link w:val="4"/>
    <w:semiHidden/>
    <w:qFormat/>
    <w:locked/>
    <w:uiPriority w:val="99"/>
    <w:rPr>
      <w:sz w:val="18"/>
      <w:szCs w:val="18"/>
    </w:rPr>
  </w:style>
  <w:style w:type="character" w:customStyle="1" w:styleId="11">
    <w:name w:val="页眉 Char"/>
    <w:basedOn w:val="7"/>
    <w:link w:val="5"/>
    <w:semiHidden/>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Info spid="_x0000_s1027"/>
    <customShpInfo spid="_x0000_s1028"/>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DE2CFC-023B-47E0-A46E-4D9CEE2563B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2090</Words>
  <Characters>2184</Characters>
  <Lines>5</Lines>
  <Paragraphs>3</Paragraphs>
  <TotalTime>0</TotalTime>
  <ScaleCrop>false</ScaleCrop>
  <LinksUpToDate>false</LinksUpToDate>
  <CharactersWithSpaces>2679</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2019-06-12T02:21:00Z</dcterms:created>
  <dc:creator>吴清波</dc:creator>
  <cp:lastModifiedBy>胡江海</cp:lastModifiedBy>
  <cp:lastPrinted>2021-08-16T03:23:00Z</cp:lastPrinted>
  <dcterms:modified xsi:type="dcterms:W3CDTF">2023-01-16T03:24:47Z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AD515FCAEE144E9AA543ADA64C2A792E</vt:lpwstr>
  </property>
</Properties>
</file>