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49" w:rsidRPr="00B02EE5" w:rsidRDefault="00C35E49">
      <w:pPr>
        <w:jc w:val="center"/>
        <w:rPr>
          <w:rFonts w:ascii="黑体" w:eastAsia="黑体" w:hAnsi="宋体"/>
          <w:spacing w:val="20"/>
          <w:w w:val="105"/>
          <w:sz w:val="48"/>
          <w:szCs w:val="48"/>
        </w:rPr>
      </w:pPr>
      <w:r w:rsidRPr="00B02EE5">
        <w:rPr>
          <w:rFonts w:ascii="黑体" w:eastAsia="黑体" w:hAnsi="宋体" w:hint="eastAsia"/>
          <w:spacing w:val="20"/>
          <w:w w:val="105"/>
          <w:sz w:val="48"/>
          <w:szCs w:val="48"/>
        </w:rPr>
        <w:t>产品质量</w:t>
      </w:r>
      <w:r w:rsidR="00434D3F" w:rsidRPr="00B02EE5">
        <w:rPr>
          <w:rFonts w:ascii="黑体" w:eastAsia="黑体" w:hAnsi="宋体" w:hint="eastAsia"/>
          <w:spacing w:val="20"/>
          <w:w w:val="105"/>
          <w:sz w:val="48"/>
          <w:szCs w:val="48"/>
        </w:rPr>
        <w:t>监督</w:t>
      </w:r>
      <w:r w:rsidR="006608D6" w:rsidRPr="00B02EE5">
        <w:rPr>
          <w:rFonts w:ascii="黑体" w:eastAsia="黑体" w:hAnsi="宋体" w:hint="eastAsia"/>
          <w:spacing w:val="20"/>
          <w:w w:val="105"/>
          <w:sz w:val="48"/>
          <w:szCs w:val="48"/>
        </w:rPr>
        <w:t>抽查</w:t>
      </w:r>
      <w:r w:rsidR="009507F5" w:rsidRPr="00B02EE5">
        <w:rPr>
          <w:rFonts w:ascii="黑体" w:eastAsia="黑体" w:hAnsi="宋体" w:hint="eastAsia"/>
          <w:spacing w:val="20"/>
          <w:w w:val="105"/>
          <w:sz w:val="48"/>
          <w:szCs w:val="48"/>
        </w:rPr>
        <w:t>实施细则</w:t>
      </w:r>
    </w:p>
    <w:p w:rsidR="00C35E49" w:rsidRPr="00E45EF9" w:rsidRDefault="00703217" w:rsidP="0022367F">
      <w:pPr>
        <w:wordWrap w:val="0"/>
        <w:spacing w:before="240"/>
        <w:jc w:val="right"/>
        <w:rPr>
          <w:rFonts w:ascii="黑体" w:eastAsia="黑体" w:hAnsi="宋体"/>
          <w:sz w:val="28"/>
          <w:szCs w:val="28"/>
        </w:rPr>
      </w:pPr>
      <w:r w:rsidRPr="00703217">
        <w:rPr>
          <w:rFonts w:ascii="宋体" w:hAnsi="宋体"/>
          <w:b/>
          <w:noProof/>
          <w:szCs w:val="21"/>
        </w:rPr>
        <w:pict>
          <v:line id="_x0000_s1029" style="position:absolute;left:0;text-align:left;z-index:251657216" from="0,39pt" to="459pt,39pt" strokecolor="none" strokeweight="1pt"/>
        </w:pict>
      </w:r>
      <w:r w:rsidR="00B02EE5" w:rsidRPr="00E45EF9">
        <w:rPr>
          <w:rFonts w:ascii="黑体" w:eastAsia="黑体" w:hAnsi="宋体" w:hint="eastAsia"/>
          <w:sz w:val="28"/>
          <w:szCs w:val="28"/>
        </w:rPr>
        <w:t xml:space="preserve"> </w:t>
      </w:r>
      <w:r w:rsidR="00A32011" w:rsidRPr="00E45EF9">
        <w:rPr>
          <w:rFonts w:ascii="黑体" w:eastAsia="黑体" w:hAnsi="宋体" w:hint="eastAsia"/>
          <w:sz w:val="28"/>
          <w:szCs w:val="28"/>
        </w:rPr>
        <w:t xml:space="preserve">CCXZ-XS </w:t>
      </w:r>
      <w:r w:rsidR="00CA1E4C" w:rsidRPr="00E45EF9">
        <w:rPr>
          <w:rFonts w:ascii="黑体" w:eastAsia="黑体" w:hAnsi="宋体" w:hint="eastAsia"/>
          <w:sz w:val="28"/>
          <w:szCs w:val="28"/>
        </w:rPr>
        <w:t>00</w:t>
      </w:r>
      <w:r w:rsidR="00D4557E">
        <w:rPr>
          <w:rFonts w:ascii="黑体" w:eastAsia="黑体" w:hAnsi="宋体" w:hint="eastAsia"/>
          <w:sz w:val="28"/>
          <w:szCs w:val="28"/>
        </w:rPr>
        <w:t>1</w:t>
      </w:r>
      <w:r w:rsidR="00A32011" w:rsidRPr="00E45EF9">
        <w:rPr>
          <w:rFonts w:ascii="黑体" w:eastAsia="黑体" w:hAnsi="宋体" w:hint="eastAsia"/>
          <w:sz w:val="28"/>
          <w:szCs w:val="28"/>
        </w:rPr>
        <w:t>—20</w:t>
      </w:r>
      <w:r w:rsidR="00D4557E">
        <w:rPr>
          <w:rFonts w:ascii="黑体" w:eastAsia="黑体" w:hAnsi="宋体" w:hint="eastAsia"/>
          <w:sz w:val="28"/>
          <w:szCs w:val="28"/>
        </w:rPr>
        <w:t>21</w:t>
      </w:r>
    </w:p>
    <w:p w:rsidR="00C35E49" w:rsidRPr="0022367F" w:rsidRDefault="00C35E49" w:rsidP="0022367F">
      <w:pPr>
        <w:adjustRightInd w:val="0"/>
        <w:snapToGrid w:val="0"/>
        <w:spacing w:line="360" w:lineRule="auto"/>
        <w:jc w:val="center"/>
        <w:rPr>
          <w:sz w:val="44"/>
          <w:szCs w:val="44"/>
        </w:rPr>
      </w:pPr>
    </w:p>
    <w:p w:rsidR="00C35E49" w:rsidRPr="00E45EF9" w:rsidRDefault="00C35E49" w:rsidP="0022367F">
      <w:pPr>
        <w:adjustRightInd w:val="0"/>
        <w:snapToGrid w:val="0"/>
        <w:spacing w:line="360" w:lineRule="auto"/>
        <w:jc w:val="center"/>
        <w:rPr>
          <w:sz w:val="44"/>
          <w:szCs w:val="44"/>
        </w:rPr>
      </w:pPr>
    </w:p>
    <w:p w:rsidR="00C35E49" w:rsidRPr="0022367F" w:rsidRDefault="00C35E49" w:rsidP="0022367F">
      <w:pPr>
        <w:adjustRightInd w:val="0"/>
        <w:snapToGrid w:val="0"/>
        <w:spacing w:line="360" w:lineRule="auto"/>
        <w:jc w:val="center"/>
        <w:rPr>
          <w:sz w:val="44"/>
          <w:szCs w:val="44"/>
        </w:rPr>
      </w:pPr>
    </w:p>
    <w:p w:rsidR="00DC3F8F" w:rsidRPr="00033156" w:rsidRDefault="00DC3F8F" w:rsidP="00DC3F8F">
      <w:pPr>
        <w:jc w:val="center"/>
        <w:rPr>
          <w:rFonts w:ascii="黑体" w:eastAsia="黑体" w:hAnsi="宋体" w:cs="Sim Sun"/>
          <w:kern w:val="0"/>
          <w:sz w:val="48"/>
          <w:szCs w:val="48"/>
        </w:rPr>
      </w:pPr>
      <w:r w:rsidRPr="00033156">
        <w:rPr>
          <w:rFonts w:ascii="黑体" w:eastAsia="黑体" w:hAnsi="宋体" w:cs="Sim Sun" w:hint="eastAsia"/>
          <w:kern w:val="0"/>
          <w:sz w:val="48"/>
          <w:szCs w:val="48"/>
        </w:rPr>
        <w:t>食品用包装</w:t>
      </w:r>
      <w:r w:rsidR="00D4557E">
        <w:rPr>
          <w:rFonts w:ascii="黑体" w:eastAsia="黑体" w:hAnsi="宋体" w:cs="Sim Sun" w:hint="eastAsia"/>
          <w:kern w:val="0"/>
          <w:sz w:val="48"/>
          <w:szCs w:val="48"/>
        </w:rPr>
        <w:t>袋</w:t>
      </w:r>
      <w:r w:rsidRPr="00033156">
        <w:rPr>
          <w:rFonts w:ascii="黑体" w:eastAsia="黑体" w:hAnsi="宋体" w:cs="Sim Sun" w:hint="eastAsia"/>
          <w:kern w:val="0"/>
          <w:sz w:val="48"/>
          <w:szCs w:val="48"/>
        </w:rPr>
        <w:t>等制品</w:t>
      </w:r>
    </w:p>
    <w:p w:rsidR="00C35E49" w:rsidRPr="00DC3F8F" w:rsidRDefault="00C35E49" w:rsidP="003726D6">
      <w:pPr>
        <w:spacing w:line="360" w:lineRule="auto"/>
        <w:jc w:val="center"/>
        <w:rPr>
          <w:sz w:val="28"/>
          <w:szCs w:val="28"/>
        </w:rPr>
      </w:pPr>
    </w:p>
    <w:p w:rsidR="00C35E49" w:rsidRPr="003726D6" w:rsidRDefault="00C35E49" w:rsidP="003726D6">
      <w:pPr>
        <w:spacing w:line="360" w:lineRule="auto"/>
        <w:jc w:val="center"/>
        <w:rPr>
          <w:sz w:val="28"/>
          <w:szCs w:val="28"/>
        </w:rPr>
      </w:pPr>
    </w:p>
    <w:p w:rsidR="00C35E49" w:rsidRPr="003726D6" w:rsidRDefault="00C35E49" w:rsidP="003726D6">
      <w:pPr>
        <w:spacing w:line="360" w:lineRule="auto"/>
        <w:jc w:val="center"/>
        <w:rPr>
          <w:sz w:val="28"/>
          <w:szCs w:val="28"/>
        </w:rPr>
      </w:pPr>
    </w:p>
    <w:p w:rsidR="00C35E49" w:rsidRPr="003726D6" w:rsidRDefault="00C35E49" w:rsidP="003726D6">
      <w:pPr>
        <w:spacing w:line="360" w:lineRule="auto"/>
        <w:jc w:val="center"/>
        <w:rPr>
          <w:sz w:val="28"/>
          <w:szCs w:val="28"/>
        </w:rPr>
      </w:pPr>
    </w:p>
    <w:p w:rsidR="00C35E49" w:rsidRPr="003726D6" w:rsidRDefault="00C35E49" w:rsidP="003726D6">
      <w:pPr>
        <w:spacing w:line="360" w:lineRule="auto"/>
        <w:jc w:val="center"/>
        <w:rPr>
          <w:sz w:val="28"/>
          <w:szCs w:val="28"/>
        </w:rPr>
      </w:pPr>
    </w:p>
    <w:p w:rsidR="00C35E49" w:rsidRPr="003726D6" w:rsidRDefault="00C35E49" w:rsidP="003726D6">
      <w:pPr>
        <w:spacing w:line="360" w:lineRule="auto"/>
        <w:jc w:val="center"/>
        <w:rPr>
          <w:sz w:val="28"/>
          <w:szCs w:val="28"/>
        </w:rPr>
      </w:pPr>
    </w:p>
    <w:p w:rsidR="00C35E49" w:rsidRPr="003726D6" w:rsidRDefault="00C35E49" w:rsidP="003726D6">
      <w:pPr>
        <w:spacing w:line="360" w:lineRule="auto"/>
        <w:jc w:val="center"/>
        <w:rPr>
          <w:sz w:val="28"/>
          <w:szCs w:val="28"/>
        </w:rPr>
      </w:pPr>
    </w:p>
    <w:p w:rsidR="00C35E49" w:rsidRPr="003726D6" w:rsidRDefault="00C35E49" w:rsidP="003726D6">
      <w:pPr>
        <w:spacing w:line="360" w:lineRule="auto"/>
        <w:jc w:val="center"/>
        <w:rPr>
          <w:sz w:val="28"/>
          <w:szCs w:val="28"/>
        </w:rPr>
      </w:pPr>
    </w:p>
    <w:p w:rsidR="00C35E49" w:rsidRPr="003726D6" w:rsidRDefault="00C35E49" w:rsidP="003726D6">
      <w:pPr>
        <w:spacing w:line="360" w:lineRule="auto"/>
        <w:jc w:val="center"/>
        <w:rPr>
          <w:sz w:val="28"/>
          <w:szCs w:val="28"/>
        </w:rPr>
      </w:pPr>
    </w:p>
    <w:p w:rsidR="00C35E49" w:rsidRPr="003726D6" w:rsidRDefault="00C35E49" w:rsidP="003726D6">
      <w:pPr>
        <w:spacing w:line="360" w:lineRule="auto"/>
        <w:jc w:val="center"/>
        <w:rPr>
          <w:sz w:val="28"/>
          <w:szCs w:val="28"/>
        </w:rPr>
      </w:pPr>
    </w:p>
    <w:p w:rsidR="00C35E49" w:rsidRPr="003726D6" w:rsidRDefault="00C35E49" w:rsidP="003726D6">
      <w:pPr>
        <w:spacing w:line="360" w:lineRule="auto"/>
        <w:jc w:val="center"/>
        <w:rPr>
          <w:sz w:val="28"/>
          <w:szCs w:val="28"/>
        </w:rPr>
      </w:pPr>
    </w:p>
    <w:p w:rsidR="00C35E49" w:rsidRPr="003726D6" w:rsidRDefault="00C35E49" w:rsidP="003726D6">
      <w:pPr>
        <w:spacing w:line="360" w:lineRule="auto"/>
        <w:jc w:val="center"/>
        <w:rPr>
          <w:sz w:val="28"/>
          <w:szCs w:val="28"/>
        </w:rPr>
      </w:pPr>
    </w:p>
    <w:p w:rsidR="00296548" w:rsidRDefault="00703217" w:rsidP="00296548">
      <w:pPr>
        <w:rPr>
          <w:rFonts w:ascii="黑体" w:eastAsia="黑体" w:hAnsi="宋体"/>
          <w:sz w:val="28"/>
          <w:szCs w:val="28"/>
        </w:rPr>
      </w:pPr>
      <w:r w:rsidRPr="00703217">
        <w:rPr>
          <w:noProof/>
          <w:u w:val="single"/>
        </w:rPr>
        <w:pict>
          <v:line id="_x0000_s1048" style="position:absolute;left:0;text-align:left;z-index:251658240" from="0,30.15pt" to="450pt,30.15pt" strokecolor="none" strokeweight="1pt"/>
        </w:pict>
      </w:r>
      <w:r w:rsidR="00296548">
        <w:rPr>
          <w:rFonts w:ascii="黑体" w:eastAsia="黑体" w:hAnsi="宋体" w:hint="eastAsia"/>
          <w:sz w:val="30"/>
          <w:szCs w:val="30"/>
        </w:rPr>
        <w:t xml:space="preserve">    </w:t>
      </w:r>
      <w:r w:rsidR="00A32011">
        <w:rPr>
          <w:rFonts w:ascii="黑体" w:eastAsia="黑体" w:hAnsi="宋体" w:hint="eastAsia"/>
          <w:sz w:val="30"/>
          <w:szCs w:val="30"/>
        </w:rPr>
        <w:t xml:space="preserve">           </w:t>
      </w:r>
      <w:r w:rsidR="00296548">
        <w:rPr>
          <w:rFonts w:ascii="黑体" w:eastAsia="黑体" w:hAnsi="宋体" w:hint="eastAsia"/>
          <w:sz w:val="30"/>
          <w:szCs w:val="30"/>
        </w:rPr>
        <w:t xml:space="preserve">       </w:t>
      </w:r>
      <w:r w:rsidR="00B02EE5">
        <w:rPr>
          <w:rFonts w:ascii="黑体" w:eastAsia="黑体" w:hAnsi="宋体" w:hint="eastAsia"/>
          <w:sz w:val="28"/>
          <w:szCs w:val="30"/>
        </w:rPr>
        <w:t xml:space="preserve">                    </w:t>
      </w:r>
      <w:r w:rsidR="00296548">
        <w:rPr>
          <w:rFonts w:ascii="黑体" w:eastAsia="黑体" w:hAnsi="宋体" w:hint="eastAsia"/>
          <w:sz w:val="28"/>
          <w:szCs w:val="30"/>
        </w:rPr>
        <w:t>20</w:t>
      </w:r>
      <w:r w:rsidR="00C74348">
        <w:rPr>
          <w:rFonts w:ascii="黑体" w:eastAsia="黑体" w:hAnsi="宋体" w:hint="eastAsia"/>
          <w:sz w:val="28"/>
          <w:szCs w:val="30"/>
        </w:rPr>
        <w:t>21</w:t>
      </w:r>
      <w:r w:rsidR="00296548">
        <w:rPr>
          <w:rFonts w:ascii="黑体" w:eastAsia="黑体" w:hAnsi="宋体" w:hint="eastAsia"/>
          <w:sz w:val="28"/>
          <w:szCs w:val="30"/>
        </w:rPr>
        <w:t>-</w:t>
      </w:r>
      <w:r w:rsidR="009507F5">
        <w:rPr>
          <w:rFonts w:ascii="黑体" w:eastAsia="黑体" w:hAnsi="宋体" w:hint="eastAsia"/>
          <w:sz w:val="28"/>
          <w:szCs w:val="30"/>
        </w:rPr>
        <w:t>0</w:t>
      </w:r>
      <w:r w:rsidR="00C74348">
        <w:rPr>
          <w:rFonts w:ascii="黑体" w:eastAsia="黑体" w:hAnsi="宋体" w:hint="eastAsia"/>
          <w:sz w:val="28"/>
          <w:szCs w:val="30"/>
        </w:rPr>
        <w:t>7</w:t>
      </w:r>
      <w:r w:rsidR="00296548">
        <w:rPr>
          <w:rFonts w:ascii="黑体" w:eastAsia="黑体" w:hAnsi="宋体" w:hint="eastAsia"/>
          <w:sz w:val="28"/>
          <w:szCs w:val="30"/>
        </w:rPr>
        <w:t>-</w:t>
      </w:r>
      <w:r w:rsidR="00C74348">
        <w:rPr>
          <w:rFonts w:ascii="黑体" w:eastAsia="黑体" w:hAnsi="宋体" w:hint="eastAsia"/>
          <w:sz w:val="28"/>
          <w:szCs w:val="30"/>
        </w:rPr>
        <w:t>2</w:t>
      </w:r>
      <w:r w:rsidR="00E45EF9">
        <w:rPr>
          <w:rFonts w:ascii="黑体" w:eastAsia="黑体" w:hAnsi="宋体" w:hint="eastAsia"/>
          <w:sz w:val="28"/>
          <w:szCs w:val="30"/>
        </w:rPr>
        <w:t>0</w:t>
      </w:r>
      <w:r w:rsidR="00296548">
        <w:rPr>
          <w:rFonts w:ascii="黑体" w:eastAsia="黑体" w:hAnsi="宋体" w:hint="eastAsia"/>
          <w:sz w:val="28"/>
          <w:szCs w:val="28"/>
        </w:rPr>
        <w:t>实施</w:t>
      </w:r>
    </w:p>
    <w:p w:rsidR="00C35E49" w:rsidRDefault="00C35E49" w:rsidP="00104E2B">
      <w:pPr>
        <w:snapToGrid w:val="0"/>
        <w:rPr>
          <w:u w:val="single"/>
        </w:rPr>
      </w:pPr>
    </w:p>
    <w:p w:rsidR="00C35E49" w:rsidRDefault="00C35E49" w:rsidP="00104E2B">
      <w:pPr>
        <w:snapToGrid w:val="0"/>
        <w:rPr>
          <w:u w:val="single"/>
        </w:rPr>
      </w:pPr>
    </w:p>
    <w:p w:rsidR="00134DCC" w:rsidRPr="00BA1AF5" w:rsidRDefault="00BA1AF5" w:rsidP="00134DCC">
      <w:pPr>
        <w:jc w:val="center"/>
        <w:rPr>
          <w:sz w:val="44"/>
          <w:szCs w:val="44"/>
        </w:rPr>
      </w:pPr>
      <w:r>
        <w:rPr>
          <w:rFonts w:ascii="黑体" w:eastAsia="黑体" w:hint="eastAsia"/>
          <w:w w:val="148"/>
          <w:sz w:val="36"/>
          <w:szCs w:val="36"/>
        </w:rPr>
        <w:t>晋江市质量计量检测所</w:t>
      </w:r>
    </w:p>
    <w:p w:rsidR="00B02EE5" w:rsidRDefault="00B02EE5" w:rsidP="009507F5">
      <w:pPr>
        <w:jc w:val="center"/>
        <w:rPr>
          <w:rFonts w:ascii="黑体" w:eastAsia="黑体" w:hAnsi="宋体"/>
          <w:spacing w:val="20"/>
          <w:w w:val="105"/>
          <w:sz w:val="32"/>
          <w:szCs w:val="32"/>
        </w:rPr>
      </w:pPr>
    </w:p>
    <w:p w:rsidR="00DC3F8F" w:rsidRPr="00DC3F8F" w:rsidRDefault="00DC3F8F" w:rsidP="00DC3F8F">
      <w:pPr>
        <w:jc w:val="center"/>
        <w:rPr>
          <w:rFonts w:ascii="黑体" w:eastAsia="黑体" w:hAnsi="宋体"/>
          <w:spacing w:val="20"/>
          <w:w w:val="105"/>
          <w:sz w:val="32"/>
          <w:szCs w:val="32"/>
        </w:rPr>
      </w:pPr>
      <w:r w:rsidRPr="00DC3F8F">
        <w:rPr>
          <w:rFonts w:ascii="黑体" w:eastAsia="黑体" w:hAnsi="宋体" w:hint="eastAsia"/>
          <w:spacing w:val="20"/>
          <w:w w:val="105"/>
          <w:sz w:val="32"/>
          <w:szCs w:val="32"/>
        </w:rPr>
        <w:lastRenderedPageBreak/>
        <w:t>食品用包装</w:t>
      </w:r>
      <w:r w:rsidR="00796617">
        <w:rPr>
          <w:rFonts w:ascii="黑体" w:eastAsia="黑体" w:hAnsi="宋体" w:hint="eastAsia"/>
          <w:spacing w:val="20"/>
          <w:w w:val="105"/>
          <w:sz w:val="32"/>
          <w:szCs w:val="32"/>
        </w:rPr>
        <w:t>袋</w:t>
      </w:r>
      <w:r w:rsidRPr="00DC3F8F">
        <w:rPr>
          <w:rFonts w:ascii="黑体" w:eastAsia="黑体" w:hAnsi="宋体" w:hint="eastAsia"/>
          <w:spacing w:val="20"/>
          <w:w w:val="105"/>
          <w:sz w:val="32"/>
          <w:szCs w:val="32"/>
        </w:rPr>
        <w:t>等制品</w:t>
      </w:r>
    </w:p>
    <w:p w:rsidR="00956301" w:rsidRPr="009507F5" w:rsidRDefault="007775D3" w:rsidP="00956301">
      <w:pPr>
        <w:jc w:val="center"/>
        <w:rPr>
          <w:rFonts w:ascii="黑体" w:eastAsia="黑体" w:hAnsi="宋体"/>
          <w:spacing w:val="20"/>
          <w:w w:val="105"/>
          <w:sz w:val="32"/>
          <w:szCs w:val="32"/>
        </w:rPr>
      </w:pPr>
      <w:r>
        <w:rPr>
          <w:rFonts w:ascii="黑体" w:eastAsia="黑体" w:hAnsi="宋体" w:hint="eastAsia"/>
          <w:spacing w:val="20"/>
          <w:w w:val="105"/>
          <w:sz w:val="32"/>
          <w:szCs w:val="32"/>
        </w:rPr>
        <w:t>产品</w:t>
      </w:r>
      <w:r w:rsidR="00956301" w:rsidRPr="009507F5">
        <w:rPr>
          <w:rFonts w:ascii="黑体" w:eastAsia="黑体" w:hAnsi="宋体" w:hint="eastAsia"/>
          <w:spacing w:val="20"/>
          <w:w w:val="105"/>
          <w:sz w:val="32"/>
          <w:szCs w:val="32"/>
        </w:rPr>
        <w:t>质量</w:t>
      </w:r>
      <w:r w:rsidR="00956301">
        <w:rPr>
          <w:rFonts w:ascii="黑体" w:eastAsia="黑体" w:hAnsi="宋体" w:hint="eastAsia"/>
          <w:spacing w:val="20"/>
          <w:w w:val="105"/>
          <w:sz w:val="32"/>
          <w:szCs w:val="32"/>
        </w:rPr>
        <w:t>监督</w:t>
      </w:r>
      <w:r w:rsidR="00956301" w:rsidRPr="009507F5">
        <w:rPr>
          <w:rFonts w:ascii="黑体" w:eastAsia="黑体" w:hAnsi="宋体" w:hint="eastAsia"/>
          <w:spacing w:val="20"/>
          <w:w w:val="105"/>
          <w:sz w:val="32"/>
          <w:szCs w:val="32"/>
        </w:rPr>
        <w:t>抽查实施细则</w:t>
      </w:r>
    </w:p>
    <w:p w:rsidR="00956301" w:rsidRPr="009507F5" w:rsidRDefault="00956301" w:rsidP="00956301">
      <w:pPr>
        <w:snapToGrid w:val="0"/>
        <w:spacing w:line="440" w:lineRule="exact"/>
        <w:rPr>
          <w:rFonts w:ascii="黑体" w:eastAsia="黑体" w:hAnsi="宋体"/>
          <w:b/>
          <w:bCs/>
          <w:szCs w:val="21"/>
        </w:rPr>
      </w:pPr>
    </w:p>
    <w:p w:rsidR="00956301" w:rsidRPr="00104E2B" w:rsidRDefault="00956301" w:rsidP="00956301">
      <w:pPr>
        <w:snapToGrid w:val="0"/>
        <w:spacing w:line="440" w:lineRule="exact"/>
        <w:rPr>
          <w:rFonts w:ascii="黑体" w:eastAsia="黑体" w:hAnsi="宋体"/>
          <w:bCs/>
          <w:szCs w:val="21"/>
        </w:rPr>
      </w:pPr>
      <w:r w:rsidRPr="00D124DF">
        <w:rPr>
          <w:rFonts w:ascii="宋体" w:hAnsi="宋体" w:hint="eastAsia"/>
          <w:bCs/>
          <w:szCs w:val="21"/>
        </w:rPr>
        <w:t>1 适用范围</w:t>
      </w:r>
    </w:p>
    <w:p w:rsidR="00956301" w:rsidRDefault="00956301" w:rsidP="00421B62">
      <w:pPr>
        <w:ind w:firstLineChars="200" w:firstLine="420"/>
        <w:jc w:val="left"/>
        <w:rPr>
          <w:rFonts w:ascii="宋体" w:hAnsi="宋体"/>
          <w:szCs w:val="21"/>
        </w:rPr>
      </w:pPr>
      <w:r>
        <w:rPr>
          <w:rFonts w:ascii="宋体" w:hAnsi="宋体" w:hint="eastAsia"/>
          <w:szCs w:val="21"/>
        </w:rPr>
        <w:t>本细则适用于</w:t>
      </w:r>
      <w:r w:rsidR="00326A49">
        <w:rPr>
          <w:rFonts w:ascii="宋体" w:hAnsi="宋体" w:hint="eastAsia"/>
          <w:szCs w:val="21"/>
        </w:rPr>
        <w:t>晋江</w:t>
      </w:r>
      <w:r>
        <w:rPr>
          <w:rFonts w:ascii="宋体" w:hAnsi="宋体" w:hint="eastAsia"/>
          <w:szCs w:val="21"/>
        </w:rPr>
        <w:t>市市场监督管理局组织的</w:t>
      </w:r>
      <w:r w:rsidR="00326A49" w:rsidRPr="00326A49">
        <w:rPr>
          <w:rFonts w:ascii="宋体" w:hAnsi="宋体" w:hint="eastAsia"/>
          <w:szCs w:val="21"/>
        </w:rPr>
        <w:t>晋江市</w:t>
      </w:r>
      <w:r w:rsidR="00421B62">
        <w:rPr>
          <w:rFonts w:ascii="宋体" w:hAnsi="宋体" w:hint="eastAsia"/>
          <w:szCs w:val="21"/>
        </w:rPr>
        <w:t>生产</w:t>
      </w:r>
      <w:r w:rsidR="00326A49" w:rsidRPr="00326A49">
        <w:rPr>
          <w:rFonts w:ascii="宋体" w:hAnsi="宋体" w:hint="eastAsia"/>
          <w:szCs w:val="21"/>
        </w:rPr>
        <w:t>环节20</w:t>
      </w:r>
      <w:r w:rsidR="00421B62">
        <w:rPr>
          <w:rFonts w:ascii="宋体" w:hAnsi="宋体" w:hint="eastAsia"/>
          <w:szCs w:val="21"/>
        </w:rPr>
        <w:t>21</w:t>
      </w:r>
      <w:r w:rsidR="00326A49" w:rsidRPr="00326A49">
        <w:rPr>
          <w:rFonts w:ascii="宋体" w:hAnsi="宋体" w:hint="eastAsia"/>
          <w:szCs w:val="21"/>
        </w:rPr>
        <w:t>年食品包装</w:t>
      </w:r>
      <w:r w:rsidR="00421B62" w:rsidRPr="00421B62">
        <w:rPr>
          <w:rFonts w:ascii="宋体" w:hAnsi="宋体" w:hint="eastAsia"/>
          <w:szCs w:val="21"/>
        </w:rPr>
        <w:t>袋</w:t>
      </w:r>
      <w:r w:rsidR="001216C2">
        <w:rPr>
          <w:rFonts w:ascii="宋体" w:hAnsi="宋体" w:hint="eastAsia"/>
          <w:szCs w:val="21"/>
        </w:rPr>
        <w:t>质量监督抽查</w:t>
      </w:r>
      <w:r>
        <w:rPr>
          <w:rFonts w:ascii="宋体" w:hAnsi="宋体" w:hint="eastAsia"/>
          <w:szCs w:val="21"/>
        </w:rPr>
        <w:t>，</w:t>
      </w:r>
      <w:r w:rsidRPr="00326A49">
        <w:rPr>
          <w:rFonts w:ascii="宋体" w:hAnsi="宋体" w:hint="eastAsia"/>
          <w:szCs w:val="21"/>
        </w:rPr>
        <w:t>抽查产品</w:t>
      </w:r>
      <w:r w:rsidR="00421B62">
        <w:rPr>
          <w:rFonts w:ascii="宋体" w:hAnsi="宋体" w:hint="eastAsia"/>
          <w:szCs w:val="21"/>
        </w:rPr>
        <w:t>（以接触食品部位材料认定）</w:t>
      </w:r>
      <w:r w:rsidRPr="00326A49">
        <w:rPr>
          <w:rFonts w:ascii="宋体" w:hAnsi="宋体" w:hint="eastAsia"/>
          <w:szCs w:val="21"/>
        </w:rPr>
        <w:t>范围包括</w:t>
      </w:r>
      <w:r w:rsidR="00DC3F8F">
        <w:rPr>
          <w:rFonts w:ascii="宋体" w:hAnsi="宋体" w:hint="eastAsia"/>
          <w:szCs w:val="21"/>
        </w:rPr>
        <w:t>以GB 4806.6-2016 《食品安全国家标准 食品接触用塑料树脂》附录A及相关公告规定的材质生产的容器类塑料材质食品包装相关产品</w:t>
      </w:r>
      <w:r w:rsidRPr="00326A49">
        <w:rPr>
          <w:rFonts w:ascii="宋体" w:hAnsi="宋体" w:hint="eastAsia"/>
          <w:szCs w:val="21"/>
        </w:rPr>
        <w:t>。</w:t>
      </w:r>
      <w:r w:rsidRPr="00BA1AF5">
        <w:rPr>
          <w:rFonts w:ascii="宋体" w:hAnsi="宋体" w:hint="eastAsia"/>
          <w:szCs w:val="21"/>
        </w:rPr>
        <w:t>本细则内容包括企业规模划分、</w:t>
      </w:r>
      <w:r w:rsidR="004630AE" w:rsidRPr="00BA1AF5">
        <w:rPr>
          <w:rFonts w:ascii="宋体" w:hAnsi="宋体" w:hint="eastAsia"/>
          <w:szCs w:val="21"/>
        </w:rPr>
        <w:t>产品种类、</w:t>
      </w:r>
      <w:r w:rsidRPr="00BA1AF5">
        <w:rPr>
          <w:rFonts w:ascii="宋体" w:hAnsi="宋体" w:hint="eastAsia"/>
          <w:szCs w:val="21"/>
        </w:rPr>
        <w:t>术语和定义、检验依据、抽样要求、检验要求、判定原则、异议处理原则、附加说明。</w:t>
      </w:r>
    </w:p>
    <w:p w:rsidR="00CA1E4C" w:rsidRDefault="00CA1E4C" w:rsidP="00956301">
      <w:pPr>
        <w:snapToGrid w:val="0"/>
        <w:spacing w:line="440" w:lineRule="exact"/>
        <w:ind w:firstLineChars="192" w:firstLine="403"/>
        <w:rPr>
          <w:rFonts w:ascii="宋体" w:hAnsi="宋体"/>
          <w:szCs w:val="21"/>
        </w:rPr>
      </w:pPr>
      <w:r>
        <w:rPr>
          <w:rFonts w:ascii="宋体" w:hAnsi="宋体" w:hint="eastAsia"/>
          <w:szCs w:val="21"/>
        </w:rPr>
        <w:t>其他行政司法机关委托的抽检</w:t>
      </w:r>
      <w:r w:rsidR="00AA61CF">
        <w:rPr>
          <w:rFonts w:ascii="宋体" w:hAnsi="宋体" w:hint="eastAsia"/>
          <w:szCs w:val="21"/>
        </w:rPr>
        <w:t>可</w:t>
      </w:r>
      <w:r>
        <w:rPr>
          <w:rFonts w:ascii="宋体" w:hAnsi="宋体" w:hint="eastAsia"/>
          <w:szCs w:val="21"/>
        </w:rPr>
        <w:t>参照执行本细则。</w:t>
      </w:r>
    </w:p>
    <w:p w:rsidR="00956301" w:rsidRDefault="00956301" w:rsidP="00956301">
      <w:pPr>
        <w:snapToGrid w:val="0"/>
        <w:spacing w:line="440" w:lineRule="exact"/>
        <w:rPr>
          <w:rFonts w:ascii="宋体" w:hAnsi="宋体"/>
          <w:bCs/>
          <w:szCs w:val="21"/>
        </w:rPr>
      </w:pPr>
      <w:r w:rsidRPr="00D124DF">
        <w:rPr>
          <w:rFonts w:ascii="宋体" w:hAnsi="宋体" w:hint="eastAsia"/>
          <w:bCs/>
          <w:szCs w:val="21"/>
        </w:rPr>
        <w:t>2</w:t>
      </w:r>
      <w:r w:rsidRPr="00104E2B">
        <w:rPr>
          <w:rFonts w:ascii="黑体" w:eastAsia="黑体" w:hAnsi="宋体" w:hint="eastAsia"/>
          <w:bCs/>
          <w:szCs w:val="21"/>
        </w:rPr>
        <w:t xml:space="preserve"> </w:t>
      </w:r>
      <w:r w:rsidRPr="00D124DF">
        <w:rPr>
          <w:rFonts w:ascii="宋体" w:hAnsi="宋体" w:hint="eastAsia"/>
          <w:bCs/>
          <w:szCs w:val="21"/>
        </w:rPr>
        <w:t>企业规模划分</w:t>
      </w:r>
    </w:p>
    <w:p w:rsidR="00D8222F" w:rsidRDefault="00D8222F" w:rsidP="00D8222F">
      <w:pPr>
        <w:snapToGrid w:val="0"/>
        <w:spacing w:line="440" w:lineRule="exact"/>
        <w:ind w:firstLineChars="200" w:firstLine="420"/>
        <w:rPr>
          <w:rFonts w:ascii="宋体" w:hAnsi="宋体"/>
          <w:bCs/>
          <w:szCs w:val="21"/>
        </w:rPr>
      </w:pPr>
      <w:r w:rsidRPr="00EC1023">
        <w:rPr>
          <w:rFonts w:ascii="宋体" w:hAnsi="宋体" w:hint="eastAsia"/>
          <w:szCs w:val="21"/>
        </w:rPr>
        <w:t>本细则中未</w:t>
      </w:r>
      <w:r>
        <w:rPr>
          <w:rFonts w:ascii="宋体" w:hAnsi="宋体" w:hint="eastAsia"/>
          <w:szCs w:val="21"/>
        </w:rPr>
        <w:t>要求</w:t>
      </w:r>
      <w:r w:rsidRPr="00D124DF">
        <w:rPr>
          <w:rFonts w:ascii="宋体" w:hAnsi="宋体" w:hint="eastAsia"/>
          <w:bCs/>
          <w:szCs w:val="21"/>
        </w:rPr>
        <w:t>企业规模划分</w:t>
      </w:r>
      <w:r>
        <w:rPr>
          <w:rFonts w:ascii="宋体" w:hAnsi="宋体" w:hint="eastAsia"/>
          <w:bCs/>
          <w:szCs w:val="21"/>
        </w:rPr>
        <w:t>。</w:t>
      </w:r>
    </w:p>
    <w:p w:rsidR="00D8222F" w:rsidRDefault="00D8222F" w:rsidP="00D8222F">
      <w:pPr>
        <w:snapToGrid w:val="0"/>
        <w:spacing w:line="440" w:lineRule="exact"/>
        <w:rPr>
          <w:rFonts w:ascii="宋体" w:hAnsi="宋体"/>
          <w:szCs w:val="21"/>
        </w:rPr>
      </w:pPr>
      <w:r>
        <w:rPr>
          <w:rFonts w:ascii="宋体" w:hAnsi="宋体" w:hint="eastAsia"/>
          <w:szCs w:val="21"/>
        </w:rPr>
        <w:t>3  产品种类（适用时）</w:t>
      </w:r>
    </w:p>
    <w:p w:rsidR="00D8222F" w:rsidRPr="00D8222F" w:rsidRDefault="00D8222F" w:rsidP="00D8222F">
      <w:pPr>
        <w:snapToGrid w:val="0"/>
        <w:spacing w:line="440" w:lineRule="exact"/>
        <w:ind w:firstLineChars="200" w:firstLine="420"/>
        <w:rPr>
          <w:rFonts w:ascii="宋体" w:hAnsi="宋体"/>
          <w:szCs w:val="21"/>
        </w:rPr>
      </w:pPr>
      <w:r>
        <w:rPr>
          <w:rFonts w:cs="宋体" w:hint="eastAsia"/>
          <w:kern w:val="0"/>
        </w:rPr>
        <w:t>产品种类</w:t>
      </w:r>
      <w:r w:rsidR="00421B62">
        <w:rPr>
          <w:rFonts w:ascii="宋体" w:hAnsi="宋体" w:hint="eastAsia"/>
          <w:szCs w:val="21"/>
        </w:rPr>
        <w:t>（以接触食品部位材料认定）</w:t>
      </w:r>
      <w:r>
        <w:rPr>
          <w:rFonts w:cs="宋体" w:hint="eastAsia"/>
          <w:kern w:val="0"/>
        </w:rPr>
        <w:t>包括以</w:t>
      </w:r>
      <w:r w:rsidRPr="00BA1AF5">
        <w:rPr>
          <w:rFonts w:cs="宋体" w:hint="eastAsia"/>
          <w:kern w:val="0"/>
        </w:rPr>
        <w:t>GB4806.6</w:t>
      </w:r>
      <w:r w:rsidRPr="00BA1AF5">
        <w:rPr>
          <w:rFonts w:cs="宋体" w:hint="eastAsia"/>
          <w:kern w:val="0"/>
        </w:rPr>
        <w:t>附录</w:t>
      </w:r>
      <w:r w:rsidRPr="00BA1AF5">
        <w:rPr>
          <w:rFonts w:cs="宋体" w:hint="eastAsia"/>
          <w:kern w:val="0"/>
        </w:rPr>
        <w:t>A</w:t>
      </w:r>
      <w:r>
        <w:rPr>
          <w:rFonts w:cs="宋体" w:hint="eastAsia"/>
          <w:kern w:val="0"/>
        </w:rPr>
        <w:t>及相关公告中规定的材质为原料生产的直接接触食品的</w:t>
      </w:r>
      <w:r w:rsidR="00421B62">
        <w:rPr>
          <w:rFonts w:cs="宋体" w:hint="eastAsia"/>
          <w:kern w:val="0"/>
        </w:rPr>
        <w:t>包装袋</w:t>
      </w:r>
      <w:r>
        <w:rPr>
          <w:rFonts w:cs="宋体" w:hint="eastAsia"/>
          <w:kern w:val="0"/>
        </w:rPr>
        <w:t>类产品。</w:t>
      </w:r>
      <w:proofErr w:type="gramStart"/>
      <w:r>
        <w:rPr>
          <w:rFonts w:ascii="宋体" w:hAnsi="宋体" w:hint="eastAsia"/>
          <w:szCs w:val="21"/>
        </w:rPr>
        <w:t>此次</w:t>
      </w:r>
      <w:r w:rsidR="00421B62">
        <w:rPr>
          <w:rFonts w:ascii="宋体" w:hAnsi="宋体" w:hint="eastAsia"/>
          <w:szCs w:val="21"/>
        </w:rPr>
        <w:t>生产</w:t>
      </w:r>
      <w:proofErr w:type="gramEnd"/>
      <w:r w:rsidRPr="00326A49">
        <w:rPr>
          <w:rFonts w:ascii="宋体" w:hAnsi="宋体" w:hint="eastAsia"/>
          <w:szCs w:val="21"/>
        </w:rPr>
        <w:t>环节食品包装</w:t>
      </w:r>
      <w:r w:rsidR="00421B62">
        <w:rPr>
          <w:rFonts w:ascii="宋体" w:hAnsi="宋体" w:hint="eastAsia"/>
          <w:szCs w:val="21"/>
        </w:rPr>
        <w:t>袋</w:t>
      </w:r>
      <w:r>
        <w:rPr>
          <w:rFonts w:ascii="宋体" w:hAnsi="宋体" w:hint="eastAsia"/>
          <w:szCs w:val="21"/>
        </w:rPr>
        <w:t>主要为：</w:t>
      </w:r>
      <w:r w:rsidR="00073D3A" w:rsidRPr="00033156">
        <w:rPr>
          <w:rFonts w:ascii="宋体" w:hAnsi="宋体"/>
          <w:kern w:val="0"/>
          <w:szCs w:val="21"/>
        </w:rPr>
        <w:t>食品包装用</w:t>
      </w:r>
      <w:r w:rsidR="00303A99">
        <w:rPr>
          <w:rFonts w:ascii="宋体" w:hAnsi="宋体" w:hint="eastAsia"/>
          <w:kern w:val="0"/>
          <w:szCs w:val="21"/>
        </w:rPr>
        <w:t>复合膜袋</w:t>
      </w:r>
      <w:r>
        <w:rPr>
          <w:rFonts w:ascii="宋体" w:hAnsi="宋体" w:hint="eastAsia"/>
          <w:szCs w:val="21"/>
        </w:rPr>
        <w:t>,</w:t>
      </w:r>
      <w:r w:rsidR="00073D3A" w:rsidRPr="00073D3A">
        <w:rPr>
          <w:rFonts w:ascii="宋体" w:hAnsi="宋体"/>
          <w:kern w:val="0"/>
          <w:szCs w:val="21"/>
        </w:rPr>
        <w:t xml:space="preserve"> </w:t>
      </w:r>
      <w:r w:rsidR="00073D3A" w:rsidRPr="00033156">
        <w:rPr>
          <w:rFonts w:ascii="宋体" w:hAnsi="宋体"/>
          <w:kern w:val="0"/>
          <w:szCs w:val="21"/>
        </w:rPr>
        <w:t>食品包装用</w:t>
      </w:r>
      <w:r w:rsidR="00303A99">
        <w:rPr>
          <w:rFonts w:ascii="宋体" w:hAnsi="宋体" w:hint="eastAsia"/>
          <w:kern w:val="0"/>
          <w:szCs w:val="21"/>
        </w:rPr>
        <w:t>非复合膜袋</w:t>
      </w:r>
      <w:r>
        <w:rPr>
          <w:rFonts w:cs="宋体" w:hint="eastAsia"/>
          <w:kern w:val="0"/>
        </w:rPr>
        <w:t>。</w:t>
      </w:r>
    </w:p>
    <w:p w:rsidR="00956301" w:rsidRDefault="00D8222F" w:rsidP="00956301">
      <w:pPr>
        <w:snapToGrid w:val="0"/>
        <w:spacing w:line="440" w:lineRule="exact"/>
        <w:rPr>
          <w:rFonts w:ascii="宋体" w:hAnsi="宋体"/>
          <w:bCs/>
          <w:szCs w:val="21"/>
        </w:rPr>
      </w:pPr>
      <w:r>
        <w:rPr>
          <w:rFonts w:ascii="宋体" w:hAnsi="宋体" w:hint="eastAsia"/>
          <w:bCs/>
          <w:szCs w:val="21"/>
        </w:rPr>
        <w:t>4</w:t>
      </w:r>
      <w:r w:rsidR="00956301" w:rsidRPr="00D124DF">
        <w:rPr>
          <w:rFonts w:ascii="宋体" w:hAnsi="宋体"/>
          <w:bCs/>
          <w:szCs w:val="21"/>
        </w:rPr>
        <w:t xml:space="preserve"> 术语和定义</w:t>
      </w:r>
    </w:p>
    <w:p w:rsidR="00D8222F" w:rsidRDefault="00D8222F" w:rsidP="00D8222F">
      <w:pPr>
        <w:snapToGrid w:val="0"/>
        <w:spacing w:line="440" w:lineRule="exact"/>
        <w:ind w:firstLineChars="200" w:firstLine="420"/>
        <w:rPr>
          <w:rFonts w:ascii="宋体" w:hAnsi="宋体"/>
          <w:szCs w:val="21"/>
        </w:rPr>
      </w:pPr>
      <w:r>
        <w:rPr>
          <w:rFonts w:ascii="宋体" w:hAnsi="宋体" w:hint="eastAsia"/>
          <w:szCs w:val="21"/>
        </w:rPr>
        <w:t>下列术语和定义适用于本规范。</w:t>
      </w:r>
    </w:p>
    <w:p w:rsidR="00D8222F" w:rsidRPr="00D124DF" w:rsidRDefault="00D8222F" w:rsidP="00D8222F">
      <w:pPr>
        <w:snapToGrid w:val="0"/>
        <w:spacing w:line="440" w:lineRule="exact"/>
        <w:rPr>
          <w:rFonts w:ascii="宋体" w:hAnsi="宋体"/>
          <w:bCs/>
          <w:szCs w:val="21"/>
        </w:rPr>
      </w:pPr>
      <w:r>
        <w:rPr>
          <w:rFonts w:ascii="宋体" w:hAnsi="宋体" w:hint="eastAsia"/>
          <w:szCs w:val="21"/>
        </w:rPr>
        <w:t>4.1本规范所指</w:t>
      </w:r>
      <w:r w:rsidR="0067187D">
        <w:rPr>
          <w:rFonts w:ascii="宋体" w:hAnsi="宋体" w:hint="eastAsia"/>
          <w:szCs w:val="21"/>
        </w:rPr>
        <w:t>食品包装袋</w:t>
      </w:r>
      <w:r>
        <w:rPr>
          <w:rFonts w:ascii="宋体" w:hAnsi="宋体" w:hint="eastAsia"/>
          <w:szCs w:val="21"/>
        </w:rPr>
        <w:t>产品指在食品生产、流通和使用过程中</w:t>
      </w:r>
      <w:r>
        <w:rPr>
          <w:rFonts w:ascii="Arial" w:hAnsi="Arial" w:cs="Arial" w:hint="eastAsia"/>
          <w:color w:val="333333"/>
          <w:szCs w:val="21"/>
          <w:shd w:val="clear" w:color="auto" w:fill="FFFFFF"/>
        </w:rPr>
        <w:t>为了保护商品，方便储存，利于运输，促进销售，防止环境污染和预防安全事故，按一定技术规范制作的包装器具、材料及其它辅助物的总体名称</w:t>
      </w:r>
      <w:r>
        <w:rPr>
          <w:rFonts w:ascii="宋体" w:hAnsi="宋体" w:hint="eastAsia"/>
          <w:szCs w:val="21"/>
        </w:rPr>
        <w:t>。如</w:t>
      </w:r>
      <w:r w:rsidR="0067187D">
        <w:rPr>
          <w:rFonts w:ascii="宋体" w:hAnsi="宋体" w:hint="eastAsia"/>
          <w:kern w:val="0"/>
          <w:szCs w:val="21"/>
        </w:rPr>
        <w:t>复合膜袋</w:t>
      </w:r>
      <w:r>
        <w:rPr>
          <w:rFonts w:ascii="宋体" w:hAnsi="宋体" w:hint="eastAsia"/>
          <w:szCs w:val="21"/>
        </w:rPr>
        <w:t>、</w:t>
      </w:r>
      <w:r w:rsidR="0067187D">
        <w:rPr>
          <w:rFonts w:ascii="宋体" w:hAnsi="宋体" w:hint="eastAsia"/>
          <w:kern w:val="0"/>
          <w:szCs w:val="21"/>
        </w:rPr>
        <w:t>非复合膜袋</w:t>
      </w:r>
      <w:r>
        <w:rPr>
          <w:rFonts w:ascii="宋体" w:hAnsi="宋体" w:hint="eastAsia"/>
          <w:szCs w:val="21"/>
        </w:rPr>
        <w:t>等。</w:t>
      </w:r>
    </w:p>
    <w:p w:rsidR="00D8222F" w:rsidRPr="001E5032" w:rsidRDefault="00D8222F" w:rsidP="00D8222F">
      <w:pPr>
        <w:snapToGrid w:val="0"/>
        <w:spacing w:line="440" w:lineRule="exact"/>
        <w:ind w:firstLineChars="192" w:firstLine="403"/>
        <w:rPr>
          <w:rFonts w:ascii="宋体" w:hAnsi="宋体"/>
          <w:szCs w:val="21"/>
        </w:rPr>
      </w:pPr>
      <w:r w:rsidRPr="00EC1023">
        <w:rPr>
          <w:rFonts w:ascii="宋体" w:hAnsi="宋体" w:hint="eastAsia"/>
          <w:szCs w:val="21"/>
        </w:rPr>
        <w:t>本细则中未列出的术语和定义同相关引用标准的术语和定义。</w:t>
      </w:r>
    </w:p>
    <w:p w:rsidR="00956301" w:rsidRPr="00D124DF" w:rsidRDefault="00D8222F" w:rsidP="00956301">
      <w:pPr>
        <w:snapToGrid w:val="0"/>
        <w:spacing w:line="440" w:lineRule="exact"/>
        <w:rPr>
          <w:rFonts w:ascii="宋体" w:hAnsi="宋体"/>
          <w:bCs/>
          <w:szCs w:val="21"/>
        </w:rPr>
      </w:pPr>
      <w:r>
        <w:rPr>
          <w:rFonts w:ascii="宋体" w:hAnsi="宋体" w:hint="eastAsia"/>
          <w:bCs/>
          <w:szCs w:val="21"/>
        </w:rPr>
        <w:t>5</w:t>
      </w:r>
      <w:r w:rsidR="00956301" w:rsidRPr="00D124DF">
        <w:rPr>
          <w:rFonts w:ascii="宋体" w:hAnsi="宋体" w:hint="eastAsia"/>
          <w:bCs/>
          <w:szCs w:val="21"/>
        </w:rPr>
        <w:t xml:space="preserve"> 检验依据</w:t>
      </w:r>
    </w:p>
    <w:p w:rsidR="00D8222F" w:rsidRDefault="00D8222F" w:rsidP="00D8222F">
      <w:pPr>
        <w:snapToGrid w:val="0"/>
        <w:spacing w:line="440" w:lineRule="exact"/>
        <w:ind w:firstLineChars="171" w:firstLine="359"/>
        <w:rPr>
          <w:rFonts w:ascii="宋体" w:hAnsi="宋体"/>
          <w:szCs w:val="21"/>
        </w:rPr>
      </w:pPr>
      <w:r>
        <w:rPr>
          <w:rFonts w:ascii="宋体" w:hAnsi="宋体" w:hint="eastAsia"/>
          <w:szCs w:val="21"/>
        </w:rPr>
        <w:t>凡是注日期的文件，其随后所有的修改单（不包括勘误的内容）或修订版不适用于本规范。凡是不注日期的文件，其最新版本适用于本规范。</w:t>
      </w:r>
    </w:p>
    <w:p w:rsidR="00D8222F" w:rsidRDefault="00D8222F" w:rsidP="00D8222F">
      <w:pPr>
        <w:snapToGrid w:val="0"/>
        <w:spacing w:line="440" w:lineRule="exact"/>
        <w:ind w:firstLineChars="171" w:firstLine="359"/>
        <w:rPr>
          <w:rFonts w:ascii="宋体" w:hAnsi="宋体"/>
          <w:szCs w:val="21"/>
        </w:rPr>
      </w:pPr>
      <w:r>
        <w:rPr>
          <w:rFonts w:ascii="宋体" w:hAnsi="宋体" w:hint="eastAsia"/>
          <w:szCs w:val="21"/>
        </w:rPr>
        <w:t>GB 4806.7-2016食品安全国家标准 食品接触用塑料材料及制品</w:t>
      </w:r>
    </w:p>
    <w:p w:rsidR="00D8222F" w:rsidRDefault="00D8222F" w:rsidP="00D8222F">
      <w:pPr>
        <w:snapToGrid w:val="0"/>
        <w:spacing w:line="440" w:lineRule="exact"/>
        <w:ind w:firstLineChars="171" w:firstLine="359"/>
        <w:rPr>
          <w:rFonts w:ascii="宋体" w:hAnsi="宋体"/>
          <w:szCs w:val="21"/>
        </w:rPr>
      </w:pPr>
      <w:r>
        <w:rPr>
          <w:rFonts w:ascii="宋体" w:hAnsi="宋体" w:hint="eastAsia"/>
          <w:szCs w:val="21"/>
        </w:rPr>
        <w:t>GB 4806.6-2016 食品安全国家标准 食品接触用塑料树脂</w:t>
      </w:r>
    </w:p>
    <w:p w:rsidR="00D8222F" w:rsidRDefault="00D8222F" w:rsidP="00D8222F">
      <w:pPr>
        <w:snapToGrid w:val="0"/>
        <w:spacing w:line="440" w:lineRule="exact"/>
        <w:ind w:firstLineChars="171" w:firstLine="359"/>
        <w:rPr>
          <w:rFonts w:ascii="宋体" w:hAnsi="宋体"/>
          <w:szCs w:val="21"/>
        </w:rPr>
      </w:pPr>
      <w:r>
        <w:rPr>
          <w:rFonts w:ascii="宋体" w:hAnsi="宋体" w:hint="eastAsia"/>
          <w:szCs w:val="21"/>
        </w:rPr>
        <w:t>GB 31604.2-2016 食品安全国家标准 高锰酸钾消耗量的测定</w:t>
      </w:r>
    </w:p>
    <w:p w:rsidR="00D8222F" w:rsidRDefault="00D8222F" w:rsidP="00D8222F">
      <w:pPr>
        <w:snapToGrid w:val="0"/>
        <w:spacing w:line="440" w:lineRule="exact"/>
        <w:ind w:firstLineChars="171" w:firstLine="359"/>
        <w:rPr>
          <w:rFonts w:ascii="宋体" w:hAnsi="宋体"/>
          <w:szCs w:val="21"/>
        </w:rPr>
      </w:pPr>
      <w:r>
        <w:rPr>
          <w:rFonts w:ascii="宋体" w:hAnsi="宋体" w:hint="eastAsia"/>
          <w:szCs w:val="21"/>
        </w:rPr>
        <w:t>GB 31604.7-2016 食品安全国家标准 脱色试验</w:t>
      </w:r>
    </w:p>
    <w:p w:rsidR="00D8222F" w:rsidRDefault="00D8222F" w:rsidP="00D8222F">
      <w:pPr>
        <w:snapToGrid w:val="0"/>
        <w:spacing w:line="440" w:lineRule="exact"/>
        <w:ind w:firstLineChars="171" w:firstLine="359"/>
        <w:rPr>
          <w:rFonts w:ascii="宋体" w:hAnsi="宋体"/>
          <w:szCs w:val="21"/>
        </w:rPr>
      </w:pPr>
      <w:r>
        <w:rPr>
          <w:rFonts w:ascii="宋体" w:hAnsi="宋体" w:hint="eastAsia"/>
          <w:szCs w:val="21"/>
        </w:rPr>
        <w:t>GB 31604.8-2016 食品安全国家标准 总迁移量的测定</w:t>
      </w:r>
    </w:p>
    <w:p w:rsidR="00D8222F" w:rsidRDefault="00D8222F" w:rsidP="00D8222F">
      <w:pPr>
        <w:snapToGrid w:val="0"/>
        <w:spacing w:line="440" w:lineRule="exact"/>
        <w:ind w:firstLineChars="171" w:firstLine="359"/>
        <w:rPr>
          <w:rFonts w:ascii="宋体" w:hAnsi="宋体"/>
          <w:szCs w:val="21"/>
        </w:rPr>
      </w:pPr>
      <w:r>
        <w:rPr>
          <w:rFonts w:ascii="宋体" w:hAnsi="宋体" w:hint="eastAsia"/>
          <w:szCs w:val="21"/>
        </w:rPr>
        <w:t>GB 31604.9-2016 食品安全国家标准 食品模拟物中重金属的测定</w:t>
      </w:r>
    </w:p>
    <w:p w:rsidR="00D8222F" w:rsidRDefault="00D8222F" w:rsidP="00D8222F">
      <w:pPr>
        <w:snapToGrid w:val="0"/>
        <w:spacing w:line="440" w:lineRule="exact"/>
        <w:ind w:firstLineChars="171" w:firstLine="359"/>
        <w:rPr>
          <w:rFonts w:ascii="宋体" w:hAnsi="宋体"/>
          <w:szCs w:val="21"/>
        </w:rPr>
      </w:pPr>
      <w:r>
        <w:rPr>
          <w:rFonts w:ascii="宋体" w:hAnsi="宋体" w:hint="eastAsia"/>
          <w:szCs w:val="21"/>
        </w:rPr>
        <w:t>相关的法律法规、部门规章和规范</w:t>
      </w:r>
    </w:p>
    <w:p w:rsidR="00D8222F" w:rsidRDefault="00D8222F" w:rsidP="00D8222F">
      <w:pPr>
        <w:snapToGrid w:val="0"/>
        <w:spacing w:line="440" w:lineRule="exact"/>
        <w:ind w:firstLineChars="171" w:firstLine="359"/>
        <w:rPr>
          <w:rFonts w:ascii="宋体" w:hAnsi="宋体"/>
          <w:szCs w:val="21"/>
        </w:rPr>
      </w:pPr>
      <w:r>
        <w:rPr>
          <w:rFonts w:ascii="宋体" w:hAnsi="宋体" w:hint="eastAsia"/>
          <w:szCs w:val="21"/>
        </w:rPr>
        <w:lastRenderedPageBreak/>
        <w:t>经备案现行有效的企业标准及产品明示质量要求</w:t>
      </w:r>
    </w:p>
    <w:p w:rsidR="00956301" w:rsidRPr="00104E2B" w:rsidRDefault="00D8222F" w:rsidP="00956301">
      <w:pPr>
        <w:snapToGrid w:val="0"/>
        <w:spacing w:line="440" w:lineRule="exact"/>
        <w:rPr>
          <w:rFonts w:ascii="黑体" w:eastAsia="黑体" w:hAnsi="宋体"/>
          <w:bCs/>
          <w:szCs w:val="21"/>
        </w:rPr>
      </w:pPr>
      <w:r>
        <w:rPr>
          <w:rFonts w:ascii="宋体" w:hAnsi="宋体" w:hint="eastAsia"/>
          <w:bCs/>
          <w:szCs w:val="21"/>
        </w:rPr>
        <w:t>6</w:t>
      </w:r>
      <w:r w:rsidR="00956301" w:rsidRPr="00104E2B">
        <w:rPr>
          <w:rFonts w:ascii="黑体" w:eastAsia="黑体" w:hAnsi="宋体" w:hint="eastAsia"/>
          <w:bCs/>
          <w:szCs w:val="21"/>
        </w:rPr>
        <w:t xml:space="preserve"> </w:t>
      </w:r>
      <w:r w:rsidR="00956301" w:rsidRPr="009240F2">
        <w:rPr>
          <w:rFonts w:ascii="宋体" w:hAnsi="宋体" w:hint="eastAsia"/>
          <w:bCs/>
          <w:szCs w:val="21"/>
        </w:rPr>
        <w:t>抽样要求</w:t>
      </w:r>
    </w:p>
    <w:p w:rsidR="00956301" w:rsidRPr="00A6384C" w:rsidRDefault="003178A8" w:rsidP="00956301">
      <w:pPr>
        <w:snapToGrid w:val="0"/>
        <w:spacing w:line="440" w:lineRule="exact"/>
        <w:rPr>
          <w:rFonts w:ascii="宋体" w:hAnsi="宋体"/>
          <w:szCs w:val="21"/>
        </w:rPr>
      </w:pPr>
      <w:r>
        <w:rPr>
          <w:rFonts w:ascii="宋体" w:hAnsi="宋体" w:hint="eastAsia"/>
          <w:szCs w:val="21"/>
        </w:rPr>
        <w:t>6</w:t>
      </w:r>
      <w:r w:rsidR="00956301">
        <w:rPr>
          <w:rFonts w:ascii="宋体" w:hAnsi="宋体"/>
          <w:szCs w:val="21"/>
        </w:rPr>
        <w:t>.1</w:t>
      </w:r>
      <w:r w:rsidR="00956301">
        <w:rPr>
          <w:rFonts w:ascii="宋体" w:hAnsi="宋体" w:hint="eastAsia"/>
          <w:szCs w:val="21"/>
        </w:rPr>
        <w:t>抽样方法</w:t>
      </w:r>
    </w:p>
    <w:p w:rsidR="00956301" w:rsidRPr="00003629" w:rsidRDefault="003178A8" w:rsidP="00956301">
      <w:pPr>
        <w:pStyle w:val="a8"/>
        <w:adjustRightInd w:val="0"/>
        <w:snapToGrid w:val="0"/>
        <w:spacing w:line="440" w:lineRule="exact"/>
      </w:pPr>
      <w:r>
        <w:rPr>
          <w:rFonts w:hAnsi="宋体" w:hint="eastAsia"/>
          <w:szCs w:val="28"/>
        </w:rPr>
        <w:t>6</w:t>
      </w:r>
      <w:r w:rsidR="00956301">
        <w:rPr>
          <w:rFonts w:hAnsi="宋体" w:hint="eastAsia"/>
          <w:szCs w:val="28"/>
        </w:rPr>
        <w:t>.1.1</w:t>
      </w:r>
      <w:r>
        <w:rPr>
          <w:rFonts w:hAnsi="宋体" w:hint="eastAsia"/>
          <w:szCs w:val="21"/>
        </w:rPr>
        <w:t>抽取样品应为同一型号规格、同一批次的产品。优先抽取S/V（</w:t>
      </w:r>
      <w:r w:rsidR="00E516E2">
        <w:rPr>
          <w:rFonts w:hAnsi="宋体" w:hint="eastAsia"/>
          <w:szCs w:val="21"/>
        </w:rPr>
        <w:t>接触食品</w:t>
      </w:r>
      <w:r>
        <w:rPr>
          <w:rFonts w:hAnsi="宋体" w:hint="eastAsia"/>
          <w:szCs w:val="21"/>
        </w:rPr>
        <w:t>表面积体积比）最大的产品。</w:t>
      </w:r>
    </w:p>
    <w:p w:rsidR="00956301" w:rsidRPr="0002773D" w:rsidRDefault="00AC2035" w:rsidP="00956301">
      <w:pPr>
        <w:snapToGrid w:val="0"/>
        <w:spacing w:line="440" w:lineRule="exact"/>
        <w:rPr>
          <w:rFonts w:ascii="宋体" w:hAnsi="宋体"/>
          <w:color w:val="000000" w:themeColor="text1"/>
          <w:szCs w:val="21"/>
        </w:rPr>
      </w:pPr>
      <w:r w:rsidRPr="0002773D">
        <w:rPr>
          <w:rFonts w:ascii="宋体" w:hAnsi="宋体" w:hint="eastAsia"/>
          <w:color w:val="000000" w:themeColor="text1"/>
          <w:szCs w:val="28"/>
        </w:rPr>
        <w:t>6</w:t>
      </w:r>
      <w:r w:rsidR="00956301" w:rsidRPr="0002773D">
        <w:rPr>
          <w:rFonts w:ascii="宋体" w:hAnsi="宋体" w:hint="eastAsia"/>
          <w:color w:val="000000" w:themeColor="text1"/>
          <w:szCs w:val="28"/>
        </w:rPr>
        <w:t>.1.2</w:t>
      </w:r>
      <w:r w:rsidRPr="0002773D">
        <w:rPr>
          <w:rFonts w:ascii="宋体" w:hAnsi="宋体" w:hint="eastAsia"/>
          <w:color w:val="000000" w:themeColor="text1"/>
          <w:szCs w:val="28"/>
        </w:rPr>
        <w:t>采取</w:t>
      </w:r>
      <w:r w:rsidR="00956301" w:rsidRPr="0002773D">
        <w:rPr>
          <w:rFonts w:ascii="宋体" w:hAnsi="宋体" w:hint="eastAsia"/>
          <w:color w:val="000000" w:themeColor="text1"/>
          <w:szCs w:val="21"/>
        </w:rPr>
        <w:t>随机抽取</w:t>
      </w:r>
      <w:r w:rsidRPr="0002773D">
        <w:rPr>
          <w:rFonts w:ascii="宋体" w:hAnsi="宋体" w:hint="eastAsia"/>
          <w:color w:val="000000" w:themeColor="text1"/>
          <w:szCs w:val="21"/>
        </w:rPr>
        <w:t>的抽样方式，抽取样品时，抽样基数满足抽样量即可。</w:t>
      </w:r>
      <w:r w:rsidR="00956301" w:rsidRPr="0002773D">
        <w:rPr>
          <w:rFonts w:ascii="宋体" w:hAnsi="宋体" w:hint="eastAsia"/>
          <w:color w:val="000000" w:themeColor="text1"/>
          <w:szCs w:val="21"/>
        </w:rPr>
        <w:t>由本</w:t>
      </w:r>
      <w:r w:rsidR="00BA1AF5" w:rsidRPr="0002773D">
        <w:rPr>
          <w:rFonts w:ascii="宋体" w:hAnsi="宋体" w:hint="eastAsia"/>
          <w:color w:val="000000" w:themeColor="text1"/>
          <w:szCs w:val="21"/>
        </w:rPr>
        <w:t>所</w:t>
      </w:r>
      <w:r w:rsidR="00956301" w:rsidRPr="0002773D">
        <w:rPr>
          <w:rFonts w:ascii="宋体" w:hAnsi="宋体" w:hint="eastAsia"/>
          <w:color w:val="000000" w:themeColor="text1"/>
          <w:szCs w:val="21"/>
        </w:rPr>
        <w:t>进行抽样。样品的最后确认工作统一由本</w:t>
      </w:r>
      <w:r w:rsidR="00BA1AF5" w:rsidRPr="0002773D">
        <w:rPr>
          <w:rFonts w:ascii="宋体" w:hAnsi="宋体" w:hint="eastAsia"/>
          <w:color w:val="000000" w:themeColor="text1"/>
          <w:szCs w:val="21"/>
        </w:rPr>
        <w:t>所</w:t>
      </w:r>
      <w:r w:rsidR="00956301" w:rsidRPr="0002773D">
        <w:rPr>
          <w:rFonts w:ascii="宋体" w:hAnsi="宋体" w:hint="eastAsia"/>
          <w:color w:val="000000" w:themeColor="text1"/>
          <w:szCs w:val="21"/>
        </w:rPr>
        <w:t>负责。</w:t>
      </w:r>
    </w:p>
    <w:p w:rsidR="00956301" w:rsidRDefault="00C43211" w:rsidP="00C43211">
      <w:pPr>
        <w:spacing w:line="440" w:lineRule="exact"/>
        <w:ind w:firstLineChars="200" w:firstLine="420"/>
        <w:rPr>
          <w:rFonts w:ascii="宋体" w:hAnsi="宋体"/>
          <w:szCs w:val="28"/>
        </w:rPr>
      </w:pPr>
      <w:r w:rsidRPr="00301ACA">
        <w:rPr>
          <w:rFonts w:ascii="宋体" w:hAnsi="宋体" w:hint="eastAsia"/>
          <w:szCs w:val="21"/>
        </w:rPr>
        <w:t>抽</w:t>
      </w:r>
      <w:r>
        <w:rPr>
          <w:rFonts w:ascii="宋体" w:hAnsi="宋体" w:hint="eastAsia"/>
          <w:szCs w:val="21"/>
        </w:rPr>
        <w:t>检</w:t>
      </w:r>
      <w:r w:rsidRPr="00301ACA">
        <w:rPr>
          <w:rFonts w:ascii="宋体" w:hAnsi="宋体" w:hint="eastAsia"/>
          <w:szCs w:val="21"/>
        </w:rPr>
        <w:t>的样品必须在受检单位内</w:t>
      </w:r>
      <w:r>
        <w:rPr>
          <w:rFonts w:hAnsi="宋体" w:hint="eastAsia"/>
          <w:bCs/>
        </w:rPr>
        <w:t>近</w:t>
      </w:r>
      <w:r w:rsidRPr="00EE3C7B">
        <w:rPr>
          <w:rFonts w:hAnsi="宋体" w:hint="eastAsia"/>
          <w:bCs/>
        </w:rPr>
        <w:t>期（二年内）生</w:t>
      </w:r>
      <w:r>
        <w:rPr>
          <w:rFonts w:hAnsi="宋体" w:hint="eastAsia"/>
          <w:bCs/>
        </w:rPr>
        <w:t>产的、未经使用过</w:t>
      </w:r>
      <w:r w:rsidRPr="00301ACA">
        <w:rPr>
          <w:rFonts w:hAnsi="宋体" w:hint="eastAsia"/>
          <w:bCs/>
        </w:rPr>
        <w:t>的</w:t>
      </w:r>
      <w:r>
        <w:rPr>
          <w:rFonts w:hAnsi="宋体" w:hint="eastAsia"/>
          <w:bCs/>
        </w:rPr>
        <w:t>标示合格的</w:t>
      </w:r>
      <w:r w:rsidR="00AC2035">
        <w:rPr>
          <w:rFonts w:ascii="宋体" w:hAnsi="宋体" w:hint="eastAsia"/>
          <w:szCs w:val="21"/>
        </w:rPr>
        <w:t>待用</w:t>
      </w:r>
      <w:r w:rsidRPr="00301ACA">
        <w:rPr>
          <w:rFonts w:ascii="宋体" w:hAnsi="宋体" w:hint="eastAsia"/>
          <w:szCs w:val="21"/>
        </w:rPr>
        <w:t>产品中随机抽取。</w:t>
      </w:r>
    </w:p>
    <w:p w:rsidR="00956301" w:rsidRPr="00197755" w:rsidRDefault="00AC2035" w:rsidP="00956301">
      <w:pPr>
        <w:snapToGrid w:val="0"/>
        <w:spacing w:line="440" w:lineRule="exact"/>
        <w:rPr>
          <w:rFonts w:ascii="宋体" w:hAnsi="宋体"/>
          <w:szCs w:val="21"/>
        </w:rPr>
      </w:pPr>
      <w:r>
        <w:rPr>
          <w:rFonts w:ascii="宋体" w:hAnsi="宋体" w:hint="eastAsia"/>
          <w:szCs w:val="21"/>
        </w:rPr>
        <w:t>6</w:t>
      </w:r>
      <w:r w:rsidR="00956301" w:rsidRPr="00197755">
        <w:rPr>
          <w:rFonts w:ascii="宋体" w:hAnsi="宋体" w:hint="eastAsia"/>
          <w:szCs w:val="21"/>
        </w:rPr>
        <w:t>.2抽样数量</w:t>
      </w:r>
    </w:p>
    <w:p w:rsidR="00956301" w:rsidRPr="00197755" w:rsidRDefault="00AC2035" w:rsidP="00956301">
      <w:pPr>
        <w:snapToGrid w:val="0"/>
        <w:spacing w:line="440" w:lineRule="exact"/>
        <w:rPr>
          <w:rFonts w:ascii="宋体" w:hAnsi="宋体"/>
          <w:szCs w:val="21"/>
        </w:rPr>
      </w:pPr>
      <w:r>
        <w:rPr>
          <w:rFonts w:ascii="宋体" w:hAnsi="宋体" w:hint="eastAsia"/>
          <w:szCs w:val="21"/>
        </w:rPr>
        <w:t>6</w:t>
      </w:r>
      <w:r w:rsidR="00956301" w:rsidRPr="00197755">
        <w:rPr>
          <w:rFonts w:ascii="宋体" w:hAnsi="宋体" w:hint="eastAsia"/>
          <w:szCs w:val="21"/>
        </w:rPr>
        <w:t>.2.1抽样基数</w:t>
      </w:r>
    </w:p>
    <w:p w:rsidR="00956301" w:rsidRPr="00197755" w:rsidRDefault="00956301" w:rsidP="00956301">
      <w:pPr>
        <w:snapToGrid w:val="0"/>
        <w:spacing w:line="440" w:lineRule="exact"/>
        <w:ind w:firstLineChars="200" w:firstLine="420"/>
        <w:rPr>
          <w:rFonts w:ascii="宋体" w:hAnsi="宋体"/>
          <w:bCs/>
        </w:rPr>
      </w:pPr>
      <w:r w:rsidRPr="00197755">
        <w:rPr>
          <w:rFonts w:ascii="宋体" w:hAnsi="宋体" w:hint="eastAsia"/>
          <w:bCs/>
        </w:rPr>
        <w:t>抽样基数满足抽样数量即可。</w:t>
      </w:r>
    </w:p>
    <w:p w:rsidR="00956301" w:rsidRDefault="00AC2035" w:rsidP="00956301">
      <w:pPr>
        <w:snapToGrid w:val="0"/>
        <w:spacing w:line="440" w:lineRule="exact"/>
        <w:rPr>
          <w:rFonts w:ascii="宋体" w:hAnsi="宋体"/>
          <w:szCs w:val="21"/>
        </w:rPr>
      </w:pPr>
      <w:r>
        <w:rPr>
          <w:rFonts w:ascii="宋体" w:hAnsi="宋体" w:hint="eastAsia"/>
          <w:szCs w:val="21"/>
        </w:rPr>
        <w:t>6</w:t>
      </w:r>
      <w:r w:rsidR="00956301" w:rsidRPr="00197755">
        <w:rPr>
          <w:rFonts w:ascii="宋体" w:hAnsi="宋体" w:hint="eastAsia"/>
          <w:szCs w:val="21"/>
        </w:rPr>
        <w:t>.2.2 抽样数量</w:t>
      </w:r>
    </w:p>
    <w:p w:rsidR="00AC2035" w:rsidRDefault="00AC2035" w:rsidP="00AC2035">
      <w:pPr>
        <w:snapToGrid w:val="0"/>
        <w:spacing w:line="440" w:lineRule="exact"/>
        <w:ind w:firstLineChars="200" w:firstLine="420"/>
        <w:rPr>
          <w:rFonts w:ascii="宋体" w:hAnsi="宋体"/>
          <w:szCs w:val="21"/>
        </w:rPr>
      </w:pPr>
      <w:r>
        <w:rPr>
          <w:rFonts w:ascii="宋体" w:hAnsi="宋体" w:hint="eastAsia"/>
          <w:szCs w:val="21"/>
        </w:rPr>
        <w:t>见表1</w:t>
      </w:r>
    </w:p>
    <w:p w:rsidR="00AC2035" w:rsidRDefault="00AC2035" w:rsidP="00AC2035">
      <w:pPr>
        <w:snapToGrid w:val="0"/>
        <w:spacing w:line="440" w:lineRule="exact"/>
        <w:jc w:val="center"/>
        <w:rPr>
          <w:rFonts w:ascii="宋体" w:hAnsi="宋体"/>
          <w:b/>
          <w:bCs/>
          <w:szCs w:val="21"/>
        </w:rPr>
      </w:pPr>
      <w:r>
        <w:rPr>
          <w:rFonts w:ascii="宋体" w:hAnsi="宋体" w:hint="eastAsia"/>
          <w:b/>
          <w:bCs/>
          <w:szCs w:val="21"/>
        </w:rPr>
        <w:t>表1 抽样数量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4"/>
        <w:gridCol w:w="4221"/>
        <w:gridCol w:w="3495"/>
      </w:tblGrid>
      <w:tr w:rsidR="00AC2035" w:rsidTr="00421B62">
        <w:trPr>
          <w:trHeight w:val="20"/>
          <w:tblHeader/>
          <w:jc w:val="center"/>
        </w:trPr>
        <w:tc>
          <w:tcPr>
            <w:tcW w:w="914" w:type="dxa"/>
            <w:tcBorders>
              <w:top w:val="single" w:sz="4" w:space="0" w:color="auto"/>
              <w:left w:val="single" w:sz="4" w:space="0" w:color="auto"/>
              <w:bottom w:val="single" w:sz="4" w:space="0" w:color="auto"/>
              <w:right w:val="single" w:sz="4" w:space="0" w:color="auto"/>
            </w:tcBorders>
            <w:vAlign w:val="center"/>
          </w:tcPr>
          <w:p w:rsidR="00AC2035" w:rsidRDefault="00AC2035" w:rsidP="00421B62">
            <w:pPr>
              <w:snapToGrid w:val="0"/>
              <w:spacing w:line="440" w:lineRule="exact"/>
              <w:rPr>
                <w:rFonts w:ascii="宋体" w:hAnsi="宋体"/>
                <w:szCs w:val="21"/>
              </w:rPr>
            </w:pPr>
            <w:r>
              <w:rPr>
                <w:rFonts w:ascii="宋体" w:hAnsi="宋体" w:hint="eastAsia"/>
                <w:szCs w:val="21"/>
              </w:rPr>
              <w:t>序号</w:t>
            </w:r>
          </w:p>
        </w:tc>
        <w:tc>
          <w:tcPr>
            <w:tcW w:w="4221" w:type="dxa"/>
            <w:tcBorders>
              <w:top w:val="single" w:sz="4" w:space="0" w:color="auto"/>
              <w:left w:val="single" w:sz="4" w:space="0" w:color="auto"/>
              <w:bottom w:val="single" w:sz="4" w:space="0" w:color="auto"/>
              <w:right w:val="single" w:sz="4" w:space="0" w:color="auto"/>
            </w:tcBorders>
            <w:vAlign w:val="center"/>
          </w:tcPr>
          <w:p w:rsidR="00AC2035" w:rsidRDefault="0067187D" w:rsidP="00421B62">
            <w:pPr>
              <w:snapToGrid w:val="0"/>
              <w:spacing w:line="440" w:lineRule="exact"/>
              <w:rPr>
                <w:rFonts w:ascii="宋体" w:hAnsi="宋体"/>
                <w:szCs w:val="21"/>
              </w:rPr>
            </w:pPr>
            <w:r>
              <w:rPr>
                <w:rFonts w:ascii="宋体" w:hAnsi="宋体" w:hint="eastAsia"/>
                <w:szCs w:val="21"/>
              </w:rPr>
              <w:t>食品包装袋可盛装液体体积</w:t>
            </w:r>
            <w:r w:rsidR="00773EED">
              <w:rPr>
                <w:rFonts w:ascii="宋体" w:hAnsi="宋体" w:hint="eastAsia"/>
                <w:szCs w:val="21"/>
              </w:rPr>
              <w:t>V</w:t>
            </w:r>
          </w:p>
        </w:tc>
        <w:tc>
          <w:tcPr>
            <w:tcW w:w="3495" w:type="dxa"/>
            <w:tcBorders>
              <w:top w:val="single" w:sz="4" w:space="0" w:color="auto"/>
              <w:left w:val="single" w:sz="4" w:space="0" w:color="auto"/>
              <w:bottom w:val="single" w:sz="4" w:space="0" w:color="auto"/>
              <w:right w:val="single" w:sz="4" w:space="0" w:color="auto"/>
            </w:tcBorders>
            <w:vAlign w:val="center"/>
          </w:tcPr>
          <w:p w:rsidR="00AC2035" w:rsidRDefault="00AC2035" w:rsidP="00421B62">
            <w:pPr>
              <w:snapToGrid w:val="0"/>
              <w:spacing w:line="440" w:lineRule="exact"/>
              <w:rPr>
                <w:rFonts w:ascii="宋体" w:hAnsi="宋体"/>
                <w:szCs w:val="21"/>
              </w:rPr>
            </w:pPr>
            <w:r>
              <w:rPr>
                <w:rFonts w:ascii="宋体" w:hAnsi="宋体" w:hint="eastAsia"/>
                <w:szCs w:val="21"/>
              </w:rPr>
              <w:t>抽样数量</w:t>
            </w:r>
          </w:p>
        </w:tc>
      </w:tr>
      <w:tr w:rsidR="00AC2035" w:rsidTr="00421B62">
        <w:trPr>
          <w:trHeight w:val="20"/>
          <w:jc w:val="center"/>
        </w:trPr>
        <w:tc>
          <w:tcPr>
            <w:tcW w:w="914" w:type="dxa"/>
            <w:tcBorders>
              <w:top w:val="single" w:sz="4" w:space="0" w:color="auto"/>
              <w:left w:val="single" w:sz="4" w:space="0" w:color="auto"/>
              <w:bottom w:val="single" w:sz="4" w:space="0" w:color="auto"/>
              <w:right w:val="single" w:sz="4" w:space="0" w:color="auto"/>
            </w:tcBorders>
            <w:vAlign w:val="center"/>
          </w:tcPr>
          <w:p w:rsidR="00AC2035" w:rsidRDefault="00AC2035" w:rsidP="00421B62">
            <w:pPr>
              <w:snapToGrid w:val="0"/>
              <w:spacing w:line="440" w:lineRule="exact"/>
              <w:rPr>
                <w:rFonts w:ascii="宋体" w:hAnsi="宋体"/>
                <w:szCs w:val="21"/>
              </w:rPr>
            </w:pPr>
            <w:r>
              <w:rPr>
                <w:rFonts w:ascii="宋体" w:hAnsi="宋体" w:hint="eastAsia"/>
                <w:szCs w:val="21"/>
              </w:rPr>
              <w:t>1</w:t>
            </w:r>
          </w:p>
        </w:tc>
        <w:tc>
          <w:tcPr>
            <w:tcW w:w="4221" w:type="dxa"/>
            <w:tcBorders>
              <w:top w:val="single" w:sz="4" w:space="0" w:color="auto"/>
              <w:left w:val="single" w:sz="4" w:space="0" w:color="auto"/>
              <w:bottom w:val="single" w:sz="4" w:space="0" w:color="auto"/>
              <w:right w:val="single" w:sz="4" w:space="0" w:color="auto"/>
            </w:tcBorders>
            <w:vAlign w:val="center"/>
          </w:tcPr>
          <w:p w:rsidR="00AC2035" w:rsidRDefault="00773EED" w:rsidP="0067187D">
            <w:pPr>
              <w:snapToGrid w:val="0"/>
              <w:spacing w:line="440" w:lineRule="exact"/>
              <w:rPr>
                <w:rFonts w:ascii="宋体" w:hAnsi="宋体"/>
                <w:szCs w:val="21"/>
              </w:rPr>
            </w:pPr>
            <w:r>
              <w:rPr>
                <w:rFonts w:ascii="宋体" w:hAnsi="宋体" w:hint="eastAsia"/>
                <w:szCs w:val="21"/>
              </w:rPr>
              <w:t>V</w:t>
            </w:r>
            <w:r w:rsidR="0067187D">
              <w:rPr>
                <w:rFonts w:ascii="宋体" w:hAnsi="宋体" w:hint="eastAsia"/>
                <w:szCs w:val="21"/>
              </w:rPr>
              <w:t>≤10mL</w:t>
            </w:r>
          </w:p>
        </w:tc>
        <w:tc>
          <w:tcPr>
            <w:tcW w:w="3495" w:type="dxa"/>
            <w:tcBorders>
              <w:top w:val="single" w:sz="4" w:space="0" w:color="auto"/>
              <w:left w:val="single" w:sz="4" w:space="0" w:color="auto"/>
              <w:right w:val="single" w:sz="4" w:space="0" w:color="auto"/>
            </w:tcBorders>
            <w:vAlign w:val="center"/>
          </w:tcPr>
          <w:p w:rsidR="00AC2035" w:rsidRDefault="0067187D" w:rsidP="00421B62">
            <w:pPr>
              <w:snapToGrid w:val="0"/>
              <w:spacing w:line="440" w:lineRule="exact"/>
              <w:rPr>
                <w:rFonts w:ascii="宋体" w:hAnsi="宋体"/>
                <w:szCs w:val="21"/>
              </w:rPr>
            </w:pPr>
            <w:proofErr w:type="gramStart"/>
            <w:r>
              <w:rPr>
                <w:rFonts w:ascii="宋体" w:hAnsi="宋体" w:hint="eastAsia"/>
                <w:szCs w:val="21"/>
              </w:rPr>
              <w:t>不</w:t>
            </w:r>
            <w:proofErr w:type="gramEnd"/>
            <w:r>
              <w:rPr>
                <w:rFonts w:ascii="宋体" w:hAnsi="宋体" w:hint="eastAsia"/>
                <w:szCs w:val="21"/>
              </w:rPr>
              <w:t>抽取</w:t>
            </w:r>
          </w:p>
        </w:tc>
      </w:tr>
      <w:tr w:rsidR="00E05A8D" w:rsidTr="00421B62">
        <w:trPr>
          <w:trHeight w:val="20"/>
          <w:jc w:val="center"/>
        </w:trPr>
        <w:tc>
          <w:tcPr>
            <w:tcW w:w="914" w:type="dxa"/>
            <w:tcBorders>
              <w:top w:val="single" w:sz="4" w:space="0" w:color="auto"/>
              <w:left w:val="single" w:sz="4" w:space="0" w:color="auto"/>
              <w:bottom w:val="single" w:sz="4" w:space="0" w:color="auto"/>
              <w:right w:val="single" w:sz="4" w:space="0" w:color="auto"/>
            </w:tcBorders>
            <w:vAlign w:val="center"/>
          </w:tcPr>
          <w:p w:rsidR="00E05A8D" w:rsidRDefault="00E05A8D" w:rsidP="00421B62">
            <w:pPr>
              <w:snapToGrid w:val="0"/>
              <w:spacing w:line="440" w:lineRule="exact"/>
              <w:rPr>
                <w:rFonts w:ascii="宋体" w:hAnsi="宋体"/>
                <w:szCs w:val="21"/>
              </w:rPr>
            </w:pPr>
            <w:r>
              <w:rPr>
                <w:rFonts w:ascii="宋体" w:hAnsi="宋体" w:hint="eastAsia"/>
                <w:szCs w:val="21"/>
              </w:rPr>
              <w:t>2</w:t>
            </w:r>
          </w:p>
        </w:tc>
        <w:tc>
          <w:tcPr>
            <w:tcW w:w="4221" w:type="dxa"/>
            <w:tcBorders>
              <w:top w:val="single" w:sz="4" w:space="0" w:color="auto"/>
              <w:left w:val="single" w:sz="4" w:space="0" w:color="auto"/>
              <w:bottom w:val="single" w:sz="4" w:space="0" w:color="auto"/>
              <w:right w:val="single" w:sz="4" w:space="0" w:color="auto"/>
            </w:tcBorders>
            <w:vAlign w:val="center"/>
          </w:tcPr>
          <w:p w:rsidR="00E05A8D" w:rsidRDefault="0067187D" w:rsidP="0067187D">
            <w:pPr>
              <w:snapToGrid w:val="0"/>
              <w:spacing w:line="440" w:lineRule="exact"/>
              <w:rPr>
                <w:rFonts w:ascii="宋体" w:hAnsi="宋体"/>
                <w:szCs w:val="21"/>
              </w:rPr>
            </w:pPr>
            <w:r>
              <w:rPr>
                <w:rFonts w:ascii="宋体" w:hAnsi="宋体" w:hint="eastAsia"/>
                <w:szCs w:val="21"/>
              </w:rPr>
              <w:t>10mL＜V≤50mL</w:t>
            </w:r>
          </w:p>
        </w:tc>
        <w:tc>
          <w:tcPr>
            <w:tcW w:w="3495" w:type="dxa"/>
            <w:tcBorders>
              <w:top w:val="single" w:sz="4" w:space="0" w:color="auto"/>
              <w:left w:val="single" w:sz="4" w:space="0" w:color="auto"/>
              <w:right w:val="single" w:sz="4" w:space="0" w:color="auto"/>
            </w:tcBorders>
            <w:vAlign w:val="center"/>
          </w:tcPr>
          <w:p w:rsidR="00E05A8D" w:rsidRDefault="00773EED" w:rsidP="00421B62">
            <w:pPr>
              <w:snapToGrid w:val="0"/>
              <w:spacing w:line="440" w:lineRule="exact"/>
              <w:rPr>
                <w:rFonts w:ascii="宋体" w:hAnsi="宋体"/>
                <w:szCs w:val="21"/>
              </w:rPr>
            </w:pPr>
            <w:r>
              <w:rPr>
                <w:rFonts w:ascii="宋体" w:hAnsi="宋体" w:hint="eastAsia"/>
                <w:szCs w:val="21"/>
              </w:rPr>
              <w:t>8</w:t>
            </w:r>
            <w:r w:rsidR="00E05A8D">
              <w:rPr>
                <w:rFonts w:ascii="宋体" w:hAnsi="宋体" w:hint="eastAsia"/>
                <w:szCs w:val="21"/>
              </w:rPr>
              <w:t>0个×2</w:t>
            </w:r>
          </w:p>
        </w:tc>
      </w:tr>
      <w:tr w:rsidR="00773EED" w:rsidTr="00421B62">
        <w:trPr>
          <w:trHeight w:val="20"/>
          <w:jc w:val="center"/>
        </w:trPr>
        <w:tc>
          <w:tcPr>
            <w:tcW w:w="914" w:type="dxa"/>
            <w:tcBorders>
              <w:top w:val="single" w:sz="4" w:space="0" w:color="auto"/>
              <w:left w:val="single" w:sz="4" w:space="0" w:color="auto"/>
              <w:bottom w:val="single" w:sz="4" w:space="0" w:color="auto"/>
              <w:right w:val="single" w:sz="4" w:space="0" w:color="auto"/>
            </w:tcBorders>
            <w:vAlign w:val="center"/>
          </w:tcPr>
          <w:p w:rsidR="00773EED" w:rsidRDefault="00773EED" w:rsidP="00421B62">
            <w:pPr>
              <w:snapToGrid w:val="0"/>
              <w:spacing w:line="440" w:lineRule="exact"/>
              <w:rPr>
                <w:rFonts w:ascii="宋体" w:hAnsi="宋体"/>
                <w:szCs w:val="21"/>
              </w:rPr>
            </w:pPr>
            <w:r>
              <w:rPr>
                <w:rFonts w:ascii="宋体" w:hAnsi="宋体" w:hint="eastAsia"/>
                <w:szCs w:val="21"/>
              </w:rPr>
              <w:t>3</w:t>
            </w:r>
          </w:p>
        </w:tc>
        <w:tc>
          <w:tcPr>
            <w:tcW w:w="4221" w:type="dxa"/>
            <w:tcBorders>
              <w:top w:val="single" w:sz="4" w:space="0" w:color="auto"/>
              <w:left w:val="single" w:sz="4" w:space="0" w:color="auto"/>
              <w:bottom w:val="single" w:sz="4" w:space="0" w:color="auto"/>
              <w:right w:val="single" w:sz="4" w:space="0" w:color="auto"/>
            </w:tcBorders>
            <w:vAlign w:val="center"/>
          </w:tcPr>
          <w:p w:rsidR="00773EED" w:rsidRDefault="00773EED" w:rsidP="00773EED">
            <w:pPr>
              <w:snapToGrid w:val="0"/>
              <w:spacing w:line="440" w:lineRule="exact"/>
              <w:rPr>
                <w:rFonts w:ascii="宋体" w:hAnsi="宋体"/>
                <w:szCs w:val="21"/>
              </w:rPr>
            </w:pPr>
            <w:r>
              <w:rPr>
                <w:rFonts w:ascii="宋体" w:hAnsi="宋体" w:hint="eastAsia"/>
                <w:szCs w:val="21"/>
              </w:rPr>
              <w:t>50mL＜V≤200mL</w:t>
            </w:r>
          </w:p>
        </w:tc>
        <w:tc>
          <w:tcPr>
            <w:tcW w:w="3495" w:type="dxa"/>
            <w:tcBorders>
              <w:top w:val="single" w:sz="4" w:space="0" w:color="auto"/>
              <w:left w:val="single" w:sz="4" w:space="0" w:color="auto"/>
              <w:right w:val="single" w:sz="4" w:space="0" w:color="auto"/>
            </w:tcBorders>
            <w:vAlign w:val="center"/>
          </w:tcPr>
          <w:p w:rsidR="00773EED" w:rsidRDefault="00773EED" w:rsidP="00421B62">
            <w:pPr>
              <w:snapToGrid w:val="0"/>
              <w:spacing w:line="440" w:lineRule="exact"/>
              <w:rPr>
                <w:rFonts w:ascii="宋体" w:hAnsi="宋体"/>
                <w:szCs w:val="21"/>
              </w:rPr>
            </w:pPr>
            <w:r>
              <w:rPr>
                <w:rFonts w:ascii="宋体" w:hAnsi="宋体" w:hint="eastAsia"/>
                <w:szCs w:val="21"/>
              </w:rPr>
              <w:t>40个×2</w:t>
            </w:r>
          </w:p>
        </w:tc>
      </w:tr>
      <w:tr w:rsidR="00773EED" w:rsidTr="00421B62">
        <w:trPr>
          <w:trHeight w:val="20"/>
          <w:jc w:val="center"/>
        </w:trPr>
        <w:tc>
          <w:tcPr>
            <w:tcW w:w="914" w:type="dxa"/>
            <w:tcBorders>
              <w:top w:val="single" w:sz="4" w:space="0" w:color="auto"/>
              <w:left w:val="single" w:sz="4" w:space="0" w:color="auto"/>
              <w:bottom w:val="single" w:sz="4" w:space="0" w:color="auto"/>
              <w:right w:val="single" w:sz="4" w:space="0" w:color="auto"/>
            </w:tcBorders>
            <w:vAlign w:val="center"/>
          </w:tcPr>
          <w:p w:rsidR="00773EED" w:rsidRDefault="00773EED" w:rsidP="00421B62">
            <w:pPr>
              <w:snapToGrid w:val="0"/>
              <w:spacing w:line="440" w:lineRule="exact"/>
              <w:rPr>
                <w:rFonts w:ascii="宋体" w:hAnsi="宋体"/>
                <w:szCs w:val="21"/>
              </w:rPr>
            </w:pPr>
            <w:r>
              <w:rPr>
                <w:rFonts w:ascii="宋体" w:hAnsi="宋体" w:hint="eastAsia"/>
                <w:szCs w:val="21"/>
              </w:rPr>
              <w:t>4</w:t>
            </w:r>
          </w:p>
        </w:tc>
        <w:tc>
          <w:tcPr>
            <w:tcW w:w="4221" w:type="dxa"/>
            <w:tcBorders>
              <w:top w:val="single" w:sz="4" w:space="0" w:color="auto"/>
              <w:left w:val="single" w:sz="4" w:space="0" w:color="auto"/>
              <w:bottom w:val="single" w:sz="4" w:space="0" w:color="auto"/>
              <w:right w:val="single" w:sz="4" w:space="0" w:color="auto"/>
            </w:tcBorders>
            <w:vAlign w:val="center"/>
          </w:tcPr>
          <w:p w:rsidR="00773EED" w:rsidRDefault="00773EED" w:rsidP="00421B62">
            <w:pPr>
              <w:snapToGrid w:val="0"/>
              <w:spacing w:line="440" w:lineRule="exact"/>
              <w:rPr>
                <w:rFonts w:ascii="宋体" w:hAnsi="宋体"/>
                <w:szCs w:val="21"/>
              </w:rPr>
            </w:pPr>
            <w:r>
              <w:rPr>
                <w:rFonts w:ascii="宋体" w:hAnsi="宋体" w:hint="eastAsia"/>
                <w:szCs w:val="21"/>
              </w:rPr>
              <w:t>V＞200mL</w:t>
            </w:r>
          </w:p>
        </w:tc>
        <w:tc>
          <w:tcPr>
            <w:tcW w:w="3495" w:type="dxa"/>
            <w:tcBorders>
              <w:top w:val="single" w:sz="4" w:space="0" w:color="auto"/>
              <w:left w:val="single" w:sz="4" w:space="0" w:color="auto"/>
              <w:right w:val="single" w:sz="4" w:space="0" w:color="auto"/>
            </w:tcBorders>
            <w:vAlign w:val="center"/>
          </w:tcPr>
          <w:p w:rsidR="00773EED" w:rsidRDefault="00773EED" w:rsidP="00421B62">
            <w:pPr>
              <w:snapToGrid w:val="0"/>
              <w:spacing w:line="440" w:lineRule="exact"/>
              <w:rPr>
                <w:rFonts w:ascii="宋体" w:hAnsi="宋体"/>
                <w:szCs w:val="21"/>
              </w:rPr>
            </w:pPr>
            <w:r>
              <w:rPr>
                <w:rFonts w:ascii="宋体" w:hAnsi="宋体" w:hint="eastAsia"/>
                <w:szCs w:val="21"/>
              </w:rPr>
              <w:t>20个×2</w:t>
            </w:r>
          </w:p>
        </w:tc>
      </w:tr>
      <w:tr w:rsidR="00773EED" w:rsidTr="00421B62">
        <w:trPr>
          <w:trHeight w:val="20"/>
          <w:jc w:val="center"/>
        </w:trPr>
        <w:tc>
          <w:tcPr>
            <w:tcW w:w="8630" w:type="dxa"/>
            <w:gridSpan w:val="3"/>
            <w:tcBorders>
              <w:top w:val="single" w:sz="4" w:space="0" w:color="auto"/>
              <w:left w:val="single" w:sz="4" w:space="0" w:color="auto"/>
              <w:bottom w:val="single" w:sz="4" w:space="0" w:color="auto"/>
              <w:right w:val="single" w:sz="4" w:space="0" w:color="auto"/>
            </w:tcBorders>
            <w:vAlign w:val="center"/>
          </w:tcPr>
          <w:p w:rsidR="00773EED" w:rsidRDefault="00773EED" w:rsidP="00421B62">
            <w:pPr>
              <w:snapToGrid w:val="0"/>
              <w:spacing w:line="440" w:lineRule="exact"/>
              <w:rPr>
                <w:rFonts w:ascii="宋体" w:hAnsi="宋体"/>
                <w:szCs w:val="21"/>
              </w:rPr>
            </w:pPr>
            <w:r>
              <w:rPr>
                <w:rFonts w:ascii="宋体" w:hAnsi="宋体" w:hint="eastAsia"/>
                <w:szCs w:val="21"/>
              </w:rPr>
              <w:t>注：</w:t>
            </w:r>
          </w:p>
          <w:p w:rsidR="00773EED" w:rsidRDefault="00773EED" w:rsidP="00421B62">
            <w:pPr>
              <w:snapToGrid w:val="0"/>
              <w:spacing w:line="440" w:lineRule="exact"/>
              <w:rPr>
                <w:rFonts w:ascii="宋体" w:hAnsi="宋体"/>
                <w:szCs w:val="21"/>
              </w:rPr>
            </w:pPr>
            <w:r>
              <w:rPr>
                <w:rFonts w:ascii="宋体" w:hAnsi="宋体" w:hint="eastAsia"/>
                <w:szCs w:val="21"/>
              </w:rPr>
              <w:t>（1）产品抽样数量可根据样品的实际大小，在满足检验的条件下做适当调整；</w:t>
            </w:r>
          </w:p>
          <w:p w:rsidR="00773EED" w:rsidRDefault="00773EED" w:rsidP="00EE3C7B">
            <w:pPr>
              <w:snapToGrid w:val="0"/>
              <w:spacing w:line="440" w:lineRule="exact"/>
              <w:rPr>
                <w:rFonts w:ascii="宋体" w:hAnsi="宋体"/>
                <w:szCs w:val="21"/>
              </w:rPr>
            </w:pPr>
            <w:r>
              <w:rPr>
                <w:rFonts w:ascii="宋体" w:hAnsi="宋体" w:hint="eastAsia"/>
                <w:szCs w:val="21"/>
              </w:rPr>
              <w:t>（2）抽取的两份样品分别单独封装，一份作为检验样</w:t>
            </w:r>
            <w:r w:rsidRPr="00EE3C7B">
              <w:rPr>
                <w:rFonts w:ascii="宋体" w:hAnsi="宋体" w:hint="eastAsia"/>
                <w:szCs w:val="21"/>
              </w:rPr>
              <w:t>品，一份作为复检备用样品。</w:t>
            </w:r>
            <w:r w:rsidR="00EE3C7B" w:rsidRPr="00EE3C7B">
              <w:rPr>
                <w:rFonts w:ascii="宋体" w:hAnsi="宋体" w:hint="eastAsia"/>
                <w:szCs w:val="21"/>
              </w:rPr>
              <w:t>复检备用样品保存在受检机构。</w:t>
            </w:r>
          </w:p>
        </w:tc>
      </w:tr>
    </w:tbl>
    <w:p w:rsidR="00AC2035" w:rsidRPr="00AC2035" w:rsidRDefault="00AC2035" w:rsidP="00956301">
      <w:pPr>
        <w:snapToGrid w:val="0"/>
        <w:spacing w:line="440" w:lineRule="exact"/>
        <w:rPr>
          <w:rFonts w:ascii="宋体" w:hAnsi="宋体"/>
          <w:szCs w:val="21"/>
        </w:rPr>
      </w:pPr>
    </w:p>
    <w:p w:rsidR="00956301" w:rsidRDefault="00C13D93" w:rsidP="00956301">
      <w:pPr>
        <w:snapToGrid w:val="0"/>
        <w:spacing w:line="440" w:lineRule="exact"/>
        <w:rPr>
          <w:rFonts w:ascii="宋体" w:hAnsi="宋体"/>
          <w:szCs w:val="21"/>
        </w:rPr>
      </w:pPr>
      <w:r>
        <w:rPr>
          <w:rFonts w:ascii="宋体" w:hAnsi="宋体" w:hint="eastAsia"/>
          <w:szCs w:val="21"/>
        </w:rPr>
        <w:t>6</w:t>
      </w:r>
      <w:r w:rsidR="00956301">
        <w:rPr>
          <w:rFonts w:ascii="宋体" w:hAnsi="宋体" w:hint="eastAsia"/>
          <w:szCs w:val="21"/>
        </w:rPr>
        <w:t xml:space="preserve">.3 注意事项 </w:t>
      </w:r>
    </w:p>
    <w:p w:rsidR="00956301" w:rsidRDefault="00C13D93" w:rsidP="00956301">
      <w:pPr>
        <w:snapToGrid w:val="0"/>
        <w:spacing w:line="440" w:lineRule="exact"/>
        <w:rPr>
          <w:rFonts w:ascii="宋体" w:hAnsi="宋体"/>
          <w:szCs w:val="21"/>
        </w:rPr>
      </w:pPr>
      <w:r>
        <w:rPr>
          <w:rFonts w:ascii="宋体" w:hAnsi="宋体" w:hint="eastAsia"/>
          <w:szCs w:val="21"/>
        </w:rPr>
        <w:t>6</w:t>
      </w:r>
      <w:r w:rsidR="00956301">
        <w:rPr>
          <w:rFonts w:ascii="宋体" w:hAnsi="宋体" w:hint="eastAsia"/>
          <w:szCs w:val="21"/>
        </w:rPr>
        <w:t>.3.1样品处置</w:t>
      </w:r>
    </w:p>
    <w:p w:rsidR="00956301" w:rsidRPr="00FA2CF4" w:rsidRDefault="00C13D93" w:rsidP="00956301">
      <w:pPr>
        <w:widowControl/>
        <w:spacing w:line="440" w:lineRule="exact"/>
        <w:jc w:val="left"/>
        <w:rPr>
          <w:rFonts w:ascii="宋体" w:hAnsi="宋体"/>
          <w:szCs w:val="21"/>
        </w:rPr>
      </w:pPr>
      <w:r>
        <w:rPr>
          <w:rFonts w:ascii="宋体" w:hAnsi="宋体" w:hint="eastAsia"/>
          <w:szCs w:val="21"/>
        </w:rPr>
        <w:t>6</w:t>
      </w:r>
      <w:r w:rsidR="00956301">
        <w:rPr>
          <w:rFonts w:ascii="宋体" w:hAnsi="宋体" w:hint="eastAsia"/>
          <w:szCs w:val="21"/>
        </w:rPr>
        <w:t>.3.1.1</w:t>
      </w:r>
      <w:r>
        <w:rPr>
          <w:rFonts w:ascii="宋体" w:hAnsi="宋体" w:hint="eastAsia"/>
          <w:szCs w:val="21"/>
        </w:rPr>
        <w:t>抽样后，</w:t>
      </w:r>
      <w:r w:rsidR="00C33C2A">
        <w:rPr>
          <w:rFonts w:ascii="宋体" w:hAnsi="宋体" w:hint="eastAsia"/>
          <w:szCs w:val="21"/>
        </w:rPr>
        <w:t>在抽样现场</w:t>
      </w:r>
      <w:r>
        <w:rPr>
          <w:rFonts w:ascii="宋体" w:hAnsi="宋体"/>
          <w:szCs w:val="21"/>
        </w:rPr>
        <w:t>将所抽样品进行</w:t>
      </w:r>
      <w:r w:rsidR="00C33C2A">
        <w:rPr>
          <w:rFonts w:ascii="宋体" w:hAnsi="宋体" w:hint="eastAsia"/>
          <w:szCs w:val="21"/>
        </w:rPr>
        <w:t>立即</w:t>
      </w:r>
      <w:r>
        <w:rPr>
          <w:rFonts w:ascii="宋体" w:hAnsi="宋体"/>
          <w:szCs w:val="21"/>
        </w:rPr>
        <w:t>封样</w:t>
      </w:r>
      <w:r w:rsidR="00C33C2A">
        <w:rPr>
          <w:rFonts w:ascii="宋体" w:hAnsi="宋体" w:hint="eastAsia"/>
          <w:szCs w:val="21"/>
        </w:rPr>
        <w:t>，</w:t>
      </w:r>
      <w:r w:rsidR="00C33C2A" w:rsidRPr="00301ACA">
        <w:rPr>
          <w:rFonts w:ascii="宋体" w:hAnsi="宋体" w:hint="eastAsia"/>
          <w:szCs w:val="28"/>
        </w:rPr>
        <w:t>封样时应当有防拆封措施</w:t>
      </w:r>
      <w:r>
        <w:rPr>
          <w:rFonts w:ascii="宋体" w:hAnsi="宋体" w:hint="eastAsia"/>
          <w:szCs w:val="21"/>
        </w:rPr>
        <w:t>。</w:t>
      </w:r>
      <w:r>
        <w:rPr>
          <w:rFonts w:ascii="宋体" w:hAnsi="宋体"/>
          <w:szCs w:val="21"/>
        </w:rPr>
        <w:t>样品由抽样人员监督包装，单独封装后</w:t>
      </w:r>
      <w:r>
        <w:rPr>
          <w:rFonts w:ascii="宋体" w:hAnsi="宋体" w:hint="eastAsia"/>
          <w:szCs w:val="21"/>
        </w:rPr>
        <w:t>加贴</w:t>
      </w:r>
      <w:r>
        <w:rPr>
          <w:rFonts w:ascii="宋体" w:hAnsi="宋体"/>
          <w:szCs w:val="21"/>
        </w:rPr>
        <w:t>封条，在封条上面</w:t>
      </w:r>
      <w:r>
        <w:rPr>
          <w:rFonts w:ascii="宋体" w:hAnsi="宋体" w:hint="eastAsia"/>
          <w:szCs w:val="21"/>
        </w:rPr>
        <w:t>应</w:t>
      </w:r>
      <w:r>
        <w:rPr>
          <w:rFonts w:ascii="宋体" w:hAnsi="宋体"/>
          <w:szCs w:val="21"/>
        </w:rPr>
        <w:t>加盖</w:t>
      </w:r>
      <w:r>
        <w:rPr>
          <w:rFonts w:ascii="宋体" w:hAnsi="宋体" w:hint="eastAsia"/>
          <w:szCs w:val="21"/>
        </w:rPr>
        <w:t>抽样单位公章，并由双方人员</w:t>
      </w:r>
      <w:r>
        <w:rPr>
          <w:rFonts w:ascii="宋体" w:hAnsi="宋体"/>
          <w:szCs w:val="21"/>
        </w:rPr>
        <w:t>签字。</w:t>
      </w:r>
      <w:r>
        <w:rPr>
          <w:rFonts w:ascii="宋体" w:hAnsi="宋体" w:hint="eastAsia"/>
          <w:szCs w:val="21"/>
        </w:rPr>
        <w:t>样品由抽样人员负责带回检验机构或负责寄送至检验机构。</w:t>
      </w:r>
      <w:r w:rsidR="00956301">
        <w:rPr>
          <w:rFonts w:ascii="宋体" w:hAnsi="宋体" w:hint="eastAsia"/>
          <w:szCs w:val="21"/>
        </w:rPr>
        <w:t>样品应由</w:t>
      </w:r>
      <w:r w:rsidR="00956301" w:rsidRPr="00301ACA">
        <w:rPr>
          <w:rFonts w:ascii="宋体" w:hAnsi="宋体" w:hint="eastAsia"/>
          <w:szCs w:val="21"/>
        </w:rPr>
        <w:t>受检单位</w:t>
      </w:r>
      <w:r w:rsidR="00956301">
        <w:rPr>
          <w:rFonts w:ascii="宋体" w:hAnsi="宋体" w:hint="eastAsia"/>
          <w:szCs w:val="21"/>
        </w:rPr>
        <w:t>代表进行签名确认。本</w:t>
      </w:r>
      <w:r w:rsidR="00BA1AF5" w:rsidRPr="00BA1AF5">
        <w:rPr>
          <w:rFonts w:ascii="宋体" w:hAnsi="宋体" w:hint="eastAsia"/>
          <w:szCs w:val="21"/>
        </w:rPr>
        <w:t>所</w:t>
      </w:r>
      <w:r w:rsidR="00956301">
        <w:rPr>
          <w:rFonts w:ascii="宋体" w:hAnsi="宋体" w:hint="eastAsia"/>
          <w:szCs w:val="21"/>
        </w:rPr>
        <w:t>检验室</w:t>
      </w:r>
      <w:r w:rsidR="00956301" w:rsidRPr="00301ACA">
        <w:rPr>
          <w:rFonts w:ascii="宋体" w:hAnsi="宋体" w:hint="eastAsia"/>
          <w:szCs w:val="28"/>
        </w:rPr>
        <w:t>接收样品时，应仔细查验，以保证</w:t>
      </w:r>
      <w:r w:rsidR="00956301">
        <w:rPr>
          <w:rFonts w:ascii="宋体" w:hAnsi="宋体" w:hint="eastAsia"/>
          <w:szCs w:val="28"/>
        </w:rPr>
        <w:t>检验前</w:t>
      </w:r>
      <w:r w:rsidR="00956301" w:rsidRPr="00301ACA">
        <w:rPr>
          <w:rFonts w:ascii="宋体" w:hAnsi="宋体" w:hint="eastAsia"/>
          <w:szCs w:val="28"/>
        </w:rPr>
        <w:t>样品的</w:t>
      </w:r>
      <w:r w:rsidR="00956301">
        <w:rPr>
          <w:rFonts w:ascii="宋体" w:hAnsi="宋体" w:hint="eastAsia"/>
          <w:szCs w:val="28"/>
        </w:rPr>
        <w:t>完整性和</w:t>
      </w:r>
      <w:r w:rsidR="00956301" w:rsidRPr="00301ACA">
        <w:rPr>
          <w:rFonts w:ascii="宋体" w:hAnsi="宋体" w:hint="eastAsia"/>
          <w:szCs w:val="28"/>
        </w:rPr>
        <w:t>真实性。</w:t>
      </w:r>
    </w:p>
    <w:p w:rsidR="00956301" w:rsidRDefault="00C33C2A" w:rsidP="00956301">
      <w:pPr>
        <w:widowControl/>
        <w:spacing w:line="440" w:lineRule="exact"/>
        <w:jc w:val="left"/>
        <w:rPr>
          <w:rFonts w:ascii="宋体" w:hAnsi="宋体"/>
          <w:szCs w:val="21"/>
        </w:rPr>
      </w:pPr>
      <w:r>
        <w:rPr>
          <w:rFonts w:ascii="宋体" w:hAnsi="宋体" w:hint="eastAsia"/>
          <w:szCs w:val="21"/>
        </w:rPr>
        <w:lastRenderedPageBreak/>
        <w:t>6</w:t>
      </w:r>
      <w:r w:rsidR="00956301">
        <w:rPr>
          <w:rFonts w:ascii="宋体" w:hAnsi="宋体" w:hint="eastAsia"/>
          <w:szCs w:val="21"/>
        </w:rPr>
        <w:t>.3.1.2</w:t>
      </w:r>
      <w:r w:rsidR="00956301" w:rsidRPr="00301ACA">
        <w:rPr>
          <w:rFonts w:ascii="宋体" w:hAnsi="宋体" w:hint="eastAsia"/>
          <w:spacing w:val="4"/>
          <w:kern w:val="4"/>
          <w:szCs w:val="21"/>
        </w:rPr>
        <w:t>抽取的样品在运送和保存时不应重压、受潮、</w:t>
      </w:r>
      <w:r w:rsidR="00956301">
        <w:rPr>
          <w:rFonts w:ascii="宋体" w:hAnsi="宋体" w:hint="eastAsia"/>
          <w:spacing w:val="4"/>
          <w:kern w:val="4"/>
          <w:szCs w:val="21"/>
        </w:rPr>
        <w:t>暴</w:t>
      </w:r>
      <w:r w:rsidR="00956301" w:rsidRPr="00301ACA">
        <w:rPr>
          <w:rFonts w:ascii="宋体" w:hAnsi="宋体" w:hint="eastAsia"/>
          <w:spacing w:val="4"/>
          <w:kern w:val="4"/>
          <w:szCs w:val="21"/>
        </w:rPr>
        <w:t>晒</w:t>
      </w:r>
      <w:r w:rsidR="00956301">
        <w:rPr>
          <w:rFonts w:ascii="宋体" w:hAnsi="宋体" w:hint="eastAsia"/>
          <w:spacing w:val="4"/>
          <w:kern w:val="4"/>
          <w:szCs w:val="21"/>
        </w:rPr>
        <w:t>、</w:t>
      </w:r>
      <w:r w:rsidR="00956301">
        <w:rPr>
          <w:rFonts w:ascii="宋体" w:hAnsi="宋体" w:hint="eastAsia"/>
          <w:szCs w:val="21"/>
        </w:rPr>
        <w:t>雨雪淋</w:t>
      </w:r>
      <w:r w:rsidR="00956301" w:rsidRPr="00301ACA">
        <w:rPr>
          <w:rFonts w:ascii="宋体" w:hAnsi="宋体" w:hint="eastAsia"/>
          <w:spacing w:val="4"/>
          <w:kern w:val="4"/>
          <w:szCs w:val="21"/>
        </w:rPr>
        <w:t>或与油及酸、碱等腐蚀物质放在</w:t>
      </w:r>
      <w:r w:rsidR="00503FFE">
        <w:rPr>
          <w:rFonts w:ascii="宋体" w:hAnsi="宋体" w:hint="eastAsia"/>
          <w:szCs w:val="21"/>
        </w:rPr>
        <w:t>一起</w:t>
      </w:r>
      <w:r w:rsidR="00956301">
        <w:rPr>
          <w:rFonts w:ascii="宋体" w:hAnsi="宋体" w:hint="eastAsia"/>
          <w:szCs w:val="21"/>
        </w:rPr>
        <w:t>；保持通风干燥，防潮，避免高温环境；远离化学物质、液体侵蚀；避免尖锐物品的戳、划。</w:t>
      </w:r>
    </w:p>
    <w:p w:rsidR="00956301" w:rsidRDefault="00C33C2A" w:rsidP="00956301">
      <w:pPr>
        <w:widowControl/>
        <w:spacing w:line="440" w:lineRule="exact"/>
        <w:jc w:val="left"/>
        <w:rPr>
          <w:rFonts w:ascii="宋体" w:hAnsi="宋体"/>
          <w:spacing w:val="4"/>
          <w:kern w:val="4"/>
          <w:szCs w:val="21"/>
        </w:rPr>
      </w:pPr>
      <w:r>
        <w:rPr>
          <w:rFonts w:ascii="宋体" w:hAnsi="宋体" w:hint="eastAsia"/>
          <w:szCs w:val="21"/>
        </w:rPr>
        <w:t>6</w:t>
      </w:r>
      <w:r w:rsidR="00956301">
        <w:rPr>
          <w:rFonts w:ascii="宋体" w:hAnsi="宋体" w:hint="eastAsia"/>
          <w:szCs w:val="21"/>
        </w:rPr>
        <w:t>.3.1.</w:t>
      </w:r>
      <w:r>
        <w:rPr>
          <w:rFonts w:ascii="宋体" w:hAnsi="宋体" w:hint="eastAsia"/>
          <w:szCs w:val="21"/>
        </w:rPr>
        <w:t>3</w:t>
      </w:r>
      <w:proofErr w:type="gramStart"/>
      <w:r w:rsidR="00956301">
        <w:rPr>
          <w:rFonts w:ascii="宋体" w:hAnsi="宋体" w:hint="eastAsia"/>
          <w:spacing w:val="4"/>
          <w:kern w:val="4"/>
          <w:szCs w:val="21"/>
        </w:rPr>
        <w:t>试毕</w:t>
      </w:r>
      <w:r w:rsidR="00956301" w:rsidRPr="00301ACA">
        <w:rPr>
          <w:rFonts w:ascii="宋体" w:hAnsi="宋体" w:hint="eastAsia"/>
          <w:spacing w:val="4"/>
          <w:kern w:val="4"/>
          <w:szCs w:val="21"/>
        </w:rPr>
        <w:t>样品</w:t>
      </w:r>
      <w:proofErr w:type="gramEnd"/>
      <w:r w:rsidR="00956301">
        <w:rPr>
          <w:rFonts w:ascii="宋体" w:hAnsi="宋体" w:hint="eastAsia"/>
          <w:spacing w:val="4"/>
          <w:kern w:val="4"/>
          <w:szCs w:val="21"/>
        </w:rPr>
        <w:t>的留样期：</w:t>
      </w:r>
    </w:p>
    <w:p w:rsidR="00956301" w:rsidRDefault="00956301" w:rsidP="004D57C9">
      <w:pPr>
        <w:widowControl/>
        <w:spacing w:line="440" w:lineRule="exact"/>
        <w:ind w:firstLineChars="200" w:firstLine="436"/>
        <w:jc w:val="left"/>
        <w:rPr>
          <w:rFonts w:ascii="宋体" w:hAnsi="宋体"/>
          <w:spacing w:val="4"/>
          <w:kern w:val="4"/>
          <w:szCs w:val="21"/>
        </w:rPr>
      </w:pPr>
      <w:r>
        <w:rPr>
          <w:rFonts w:ascii="宋体" w:hAnsi="宋体" w:hint="eastAsia"/>
          <w:spacing w:val="4"/>
          <w:kern w:val="4"/>
          <w:szCs w:val="21"/>
        </w:rPr>
        <w:t>一般到异议期（</w:t>
      </w:r>
      <w:r w:rsidRPr="00301ACA">
        <w:rPr>
          <w:rFonts w:ascii="宋体" w:hAnsi="宋体" w:hint="eastAsia"/>
          <w:szCs w:val="21"/>
        </w:rPr>
        <w:t>受检单位</w:t>
      </w:r>
      <w:r>
        <w:rPr>
          <w:rFonts w:ascii="宋体" w:hAnsi="宋体" w:hint="eastAsia"/>
          <w:spacing w:val="4"/>
          <w:kern w:val="4"/>
          <w:szCs w:val="21"/>
        </w:rPr>
        <w:t>收到报告后15天）满后90天。</w:t>
      </w:r>
    </w:p>
    <w:p w:rsidR="00956301" w:rsidRDefault="00956301" w:rsidP="004D57C9">
      <w:pPr>
        <w:snapToGrid w:val="0"/>
        <w:spacing w:line="440" w:lineRule="exact"/>
        <w:ind w:firstLineChars="200" w:firstLine="436"/>
        <w:rPr>
          <w:rFonts w:ascii="宋体" w:hAnsi="宋体"/>
          <w:szCs w:val="21"/>
        </w:rPr>
      </w:pPr>
      <w:r>
        <w:rPr>
          <w:rFonts w:ascii="宋体" w:hAnsi="宋体" w:hint="eastAsia"/>
          <w:spacing w:val="4"/>
          <w:kern w:val="4"/>
          <w:szCs w:val="21"/>
        </w:rPr>
        <w:t>留样期满后上报</w:t>
      </w:r>
      <w:r w:rsidR="00BA1AF5">
        <w:rPr>
          <w:rFonts w:ascii="宋体" w:hAnsi="宋体" w:hint="eastAsia"/>
          <w:szCs w:val="21"/>
        </w:rPr>
        <w:t>晋江</w:t>
      </w:r>
      <w:r>
        <w:rPr>
          <w:rFonts w:ascii="宋体" w:hAnsi="宋体" w:hint="eastAsia"/>
          <w:szCs w:val="21"/>
        </w:rPr>
        <w:t>市市场监督管理局</w:t>
      </w:r>
      <w:r w:rsidR="004D57C9">
        <w:rPr>
          <w:rFonts w:ascii="宋体" w:hAnsi="宋体" w:hint="eastAsia"/>
          <w:szCs w:val="21"/>
        </w:rPr>
        <w:t>或对应的行政司法机关</w:t>
      </w:r>
      <w:r>
        <w:rPr>
          <w:rFonts w:ascii="宋体" w:hAnsi="宋体" w:hint="eastAsia"/>
          <w:spacing w:val="4"/>
          <w:kern w:val="4"/>
          <w:szCs w:val="21"/>
        </w:rPr>
        <w:t>备案，由</w:t>
      </w:r>
      <w:r>
        <w:rPr>
          <w:rFonts w:ascii="宋体" w:hAnsi="宋体" w:hint="eastAsia"/>
          <w:szCs w:val="21"/>
        </w:rPr>
        <w:t>本</w:t>
      </w:r>
      <w:r w:rsidR="00BA1AF5" w:rsidRPr="00BA1AF5">
        <w:rPr>
          <w:rFonts w:ascii="宋体" w:hAnsi="宋体" w:hint="eastAsia"/>
          <w:szCs w:val="21"/>
        </w:rPr>
        <w:t>所</w:t>
      </w:r>
      <w:r>
        <w:rPr>
          <w:rFonts w:ascii="宋体" w:hAnsi="宋体" w:hint="eastAsia"/>
          <w:spacing w:val="4"/>
          <w:kern w:val="4"/>
          <w:szCs w:val="21"/>
        </w:rPr>
        <w:t>作销毁处理</w:t>
      </w:r>
      <w:r>
        <w:rPr>
          <w:rFonts w:ascii="宋体" w:hAnsi="宋体" w:hint="eastAsia"/>
          <w:szCs w:val="21"/>
        </w:rPr>
        <w:t>。</w:t>
      </w:r>
    </w:p>
    <w:p w:rsidR="00956301" w:rsidRDefault="00C33C2A" w:rsidP="00956301">
      <w:pPr>
        <w:snapToGrid w:val="0"/>
        <w:spacing w:line="440" w:lineRule="exact"/>
        <w:rPr>
          <w:rFonts w:ascii="宋体" w:hAnsi="宋体"/>
          <w:szCs w:val="21"/>
        </w:rPr>
      </w:pPr>
      <w:r>
        <w:rPr>
          <w:rFonts w:ascii="宋体" w:hAnsi="宋体" w:hint="eastAsia"/>
          <w:szCs w:val="21"/>
        </w:rPr>
        <w:t>6</w:t>
      </w:r>
      <w:r w:rsidR="00956301">
        <w:rPr>
          <w:rFonts w:ascii="宋体" w:hAnsi="宋体" w:hint="eastAsia"/>
          <w:szCs w:val="21"/>
        </w:rPr>
        <w:t>.3.</w:t>
      </w:r>
      <w:r w:rsidR="00EE24FC">
        <w:rPr>
          <w:rFonts w:ascii="宋体" w:hAnsi="宋体" w:hint="eastAsia"/>
          <w:szCs w:val="21"/>
        </w:rPr>
        <w:t>2</w:t>
      </w:r>
      <w:r w:rsidR="00956301">
        <w:rPr>
          <w:rFonts w:ascii="宋体" w:hAnsi="宋体" w:hint="eastAsia"/>
          <w:szCs w:val="21"/>
        </w:rPr>
        <w:t xml:space="preserve"> 抽样单</w:t>
      </w:r>
    </w:p>
    <w:p w:rsidR="00956301" w:rsidRPr="00C33C2A" w:rsidRDefault="00956301" w:rsidP="00773EED">
      <w:pPr>
        <w:snapToGrid w:val="0"/>
        <w:spacing w:line="360" w:lineRule="auto"/>
        <w:ind w:firstLine="420"/>
        <w:rPr>
          <w:rFonts w:ascii="宋体" w:hAnsi="宋体"/>
          <w:szCs w:val="21"/>
        </w:rPr>
      </w:pPr>
      <w:r>
        <w:rPr>
          <w:rFonts w:ascii="宋体" w:hAnsi="宋体" w:hint="eastAsia"/>
          <w:szCs w:val="21"/>
        </w:rPr>
        <w:t>应按有关规定填写抽样单，并记录被抽查产品及企业相关信息。</w:t>
      </w:r>
      <w:r w:rsidR="00C33C2A">
        <w:rPr>
          <w:rFonts w:ascii="宋体" w:hAnsi="宋体" w:hint="eastAsia"/>
          <w:szCs w:val="21"/>
        </w:rPr>
        <w:t>在抽样单备注栏中注明或单独扩充一栏注明所抽查产品</w:t>
      </w:r>
      <w:r w:rsidR="00773EED">
        <w:rPr>
          <w:rFonts w:ascii="宋体" w:hAnsi="宋体" w:hint="eastAsia"/>
          <w:szCs w:val="21"/>
        </w:rPr>
        <w:t>（接触食品部位）</w:t>
      </w:r>
      <w:r w:rsidR="00C33C2A">
        <w:rPr>
          <w:rFonts w:ascii="宋体" w:hAnsi="宋体" w:hint="eastAsia"/>
          <w:szCs w:val="21"/>
        </w:rPr>
        <w:t>的材质种类如聚乙烯或聚丙烯等</w:t>
      </w:r>
      <w:r w:rsidR="00773EED">
        <w:rPr>
          <w:rFonts w:ascii="宋体" w:hAnsi="宋体" w:hint="eastAsia"/>
          <w:szCs w:val="21"/>
        </w:rPr>
        <w:t>；注明产品使用时最高温度</w:t>
      </w:r>
      <w:r w:rsidR="00D54174">
        <w:rPr>
          <w:rFonts w:ascii="宋体" w:hAnsi="宋体" w:hint="eastAsia"/>
          <w:szCs w:val="21"/>
        </w:rPr>
        <w:t>及盛装的食品种类</w:t>
      </w:r>
      <w:r w:rsidR="00C33C2A">
        <w:rPr>
          <w:rFonts w:ascii="宋体" w:hAnsi="宋体" w:hint="eastAsia"/>
          <w:szCs w:val="21"/>
        </w:rPr>
        <w:t>。</w:t>
      </w:r>
      <w:r w:rsidRPr="00301ACA">
        <w:rPr>
          <w:rFonts w:ascii="宋体" w:hAnsi="宋体" w:hint="eastAsia"/>
          <w:szCs w:val="21"/>
        </w:rPr>
        <w:t>受检单位</w:t>
      </w:r>
      <w:r>
        <w:rPr>
          <w:rFonts w:ascii="宋体" w:hAnsi="宋体" w:hint="eastAsia"/>
          <w:szCs w:val="21"/>
        </w:rPr>
        <w:t>代表应对抽样单的内容进行签名确认</w:t>
      </w:r>
      <w:r w:rsidRPr="003A2AF5">
        <w:rPr>
          <w:rFonts w:ascii="宋体" w:hAnsi="宋体" w:hint="eastAsia"/>
          <w:szCs w:val="21"/>
        </w:rPr>
        <w:t>。</w:t>
      </w:r>
      <w:r w:rsidR="00C33C2A">
        <w:rPr>
          <w:rFonts w:ascii="宋体" w:hAnsi="宋体"/>
          <w:szCs w:val="21"/>
        </w:rPr>
        <w:t>抽样单应有抽样人员签字和受检企业负责人的签字</w:t>
      </w:r>
      <w:r w:rsidR="00C33C2A">
        <w:rPr>
          <w:rFonts w:ascii="宋体" w:hAnsi="宋体" w:hint="eastAsia"/>
          <w:szCs w:val="21"/>
        </w:rPr>
        <w:t>盖章</w:t>
      </w:r>
      <w:r w:rsidR="00C33C2A">
        <w:rPr>
          <w:rFonts w:ascii="宋体" w:hAnsi="宋体"/>
          <w:szCs w:val="21"/>
        </w:rPr>
        <w:t>。</w:t>
      </w:r>
    </w:p>
    <w:p w:rsidR="00956301" w:rsidRPr="00D124DF" w:rsidRDefault="00C33C2A" w:rsidP="00956301">
      <w:pPr>
        <w:snapToGrid w:val="0"/>
        <w:spacing w:line="440" w:lineRule="exact"/>
        <w:rPr>
          <w:rFonts w:ascii="宋体" w:hAnsi="宋体"/>
          <w:bCs/>
          <w:szCs w:val="21"/>
        </w:rPr>
      </w:pPr>
      <w:r>
        <w:rPr>
          <w:rFonts w:ascii="宋体" w:hAnsi="宋体" w:hint="eastAsia"/>
          <w:bCs/>
          <w:szCs w:val="21"/>
        </w:rPr>
        <w:t>7</w:t>
      </w:r>
      <w:r w:rsidR="00956301" w:rsidRPr="00D124DF">
        <w:rPr>
          <w:rFonts w:ascii="宋体" w:hAnsi="宋体" w:hint="eastAsia"/>
          <w:bCs/>
          <w:szCs w:val="21"/>
        </w:rPr>
        <w:t xml:space="preserve"> 检验要求</w:t>
      </w:r>
    </w:p>
    <w:p w:rsidR="0043058F" w:rsidRDefault="004630AE" w:rsidP="0043058F">
      <w:pPr>
        <w:snapToGrid w:val="0"/>
        <w:spacing w:line="440" w:lineRule="exact"/>
        <w:rPr>
          <w:rFonts w:ascii="宋体" w:hAnsi="宋体"/>
          <w:szCs w:val="21"/>
        </w:rPr>
      </w:pPr>
      <w:r>
        <w:rPr>
          <w:rFonts w:ascii="宋体" w:hAnsi="宋体" w:hint="eastAsia"/>
          <w:szCs w:val="21"/>
        </w:rPr>
        <w:t>7.1</w:t>
      </w:r>
      <w:r w:rsidR="0043058F">
        <w:rPr>
          <w:rFonts w:ascii="宋体" w:hAnsi="宋体" w:hint="eastAsia"/>
          <w:szCs w:val="21"/>
        </w:rPr>
        <w:t>检验项目及重要程度分类，</w:t>
      </w:r>
      <w:r w:rsidR="0043058F" w:rsidRPr="00301ACA">
        <w:rPr>
          <w:rFonts w:ascii="宋体" w:hAnsi="宋体" w:hint="eastAsia"/>
          <w:szCs w:val="21"/>
        </w:rPr>
        <w:t>见表</w:t>
      </w:r>
      <w:r w:rsidR="0043058F">
        <w:rPr>
          <w:rFonts w:ascii="宋体" w:hAnsi="宋体" w:hint="eastAsia"/>
          <w:szCs w:val="21"/>
        </w:rPr>
        <w:t>2</w:t>
      </w:r>
      <w:r w:rsidR="0043058F" w:rsidRPr="00301ACA">
        <w:rPr>
          <w:rFonts w:ascii="宋体" w:hAnsi="宋体" w:hint="eastAsia"/>
          <w:szCs w:val="21"/>
        </w:rPr>
        <w:t>。</w:t>
      </w:r>
    </w:p>
    <w:p w:rsidR="00C33C2A" w:rsidRDefault="00C33C2A" w:rsidP="00C33C2A">
      <w:pPr>
        <w:snapToGrid w:val="0"/>
        <w:spacing w:line="440" w:lineRule="exact"/>
        <w:jc w:val="center"/>
        <w:rPr>
          <w:rFonts w:ascii="宋体" w:hAnsi="宋体"/>
          <w:szCs w:val="21"/>
        </w:rPr>
      </w:pPr>
      <w:r>
        <w:rPr>
          <w:rFonts w:ascii="宋体" w:hAnsi="宋体" w:hint="eastAsia"/>
          <w:szCs w:val="21"/>
        </w:rPr>
        <w:t xml:space="preserve">表2 </w:t>
      </w:r>
      <w:r w:rsidR="00773EED">
        <w:rPr>
          <w:rFonts w:ascii="宋体" w:hAnsi="宋体" w:hint="eastAsia"/>
          <w:szCs w:val="21"/>
        </w:rPr>
        <w:t>食品包装袋</w:t>
      </w:r>
      <w:r>
        <w:rPr>
          <w:rFonts w:ascii="宋体" w:hAnsi="宋体" w:hint="eastAsia"/>
          <w:szCs w:val="21"/>
        </w:rPr>
        <w:t>相关产品检验项目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
        <w:gridCol w:w="1760"/>
        <w:gridCol w:w="1812"/>
        <w:gridCol w:w="1008"/>
        <w:gridCol w:w="1759"/>
        <w:gridCol w:w="974"/>
        <w:gridCol w:w="953"/>
      </w:tblGrid>
      <w:tr w:rsidR="00C33C2A" w:rsidTr="00421B62">
        <w:trPr>
          <w:trHeight w:val="270"/>
          <w:tblHeader/>
          <w:jc w:val="center"/>
        </w:trPr>
        <w:tc>
          <w:tcPr>
            <w:tcW w:w="730" w:type="dxa"/>
            <w:vMerge w:val="restart"/>
            <w:vAlign w:val="center"/>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序号</w:t>
            </w:r>
          </w:p>
        </w:tc>
        <w:tc>
          <w:tcPr>
            <w:tcW w:w="1760" w:type="dxa"/>
            <w:vMerge w:val="restart"/>
            <w:vAlign w:val="center"/>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检验项目</w:t>
            </w:r>
          </w:p>
        </w:tc>
        <w:tc>
          <w:tcPr>
            <w:tcW w:w="1812" w:type="dxa"/>
            <w:vMerge w:val="restart"/>
            <w:vAlign w:val="center"/>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依据法律法规或标准条款</w:t>
            </w:r>
          </w:p>
        </w:tc>
        <w:tc>
          <w:tcPr>
            <w:tcW w:w="1008" w:type="dxa"/>
            <w:vMerge w:val="restart"/>
            <w:vAlign w:val="center"/>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强制性/推荐性</w:t>
            </w:r>
          </w:p>
        </w:tc>
        <w:tc>
          <w:tcPr>
            <w:tcW w:w="1759" w:type="dxa"/>
            <w:vMerge w:val="restart"/>
            <w:vAlign w:val="center"/>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检测方法</w:t>
            </w:r>
          </w:p>
        </w:tc>
        <w:tc>
          <w:tcPr>
            <w:tcW w:w="1927" w:type="dxa"/>
            <w:gridSpan w:val="2"/>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重要程度分类</w:t>
            </w:r>
          </w:p>
        </w:tc>
      </w:tr>
      <w:tr w:rsidR="00C33C2A" w:rsidTr="008A301F">
        <w:trPr>
          <w:trHeight w:val="270"/>
          <w:tblHeader/>
          <w:jc w:val="center"/>
        </w:trPr>
        <w:tc>
          <w:tcPr>
            <w:tcW w:w="730" w:type="dxa"/>
            <w:vMerge/>
            <w:vAlign w:val="center"/>
          </w:tcPr>
          <w:p w:rsidR="00C33C2A" w:rsidRDefault="00C33C2A" w:rsidP="00421B62">
            <w:pPr>
              <w:spacing w:line="360" w:lineRule="auto"/>
              <w:rPr>
                <w:rFonts w:ascii="宋体" w:hAnsi="宋体" w:cs="宋体"/>
                <w:color w:val="000000"/>
                <w:szCs w:val="21"/>
              </w:rPr>
            </w:pPr>
          </w:p>
        </w:tc>
        <w:tc>
          <w:tcPr>
            <w:tcW w:w="1760" w:type="dxa"/>
            <w:vMerge/>
            <w:vAlign w:val="center"/>
          </w:tcPr>
          <w:p w:rsidR="00C33C2A" w:rsidRDefault="00C33C2A" w:rsidP="00421B62">
            <w:pPr>
              <w:spacing w:line="360" w:lineRule="auto"/>
              <w:rPr>
                <w:rFonts w:ascii="宋体" w:hAnsi="宋体" w:cs="宋体"/>
                <w:color w:val="000000"/>
                <w:szCs w:val="21"/>
              </w:rPr>
            </w:pPr>
          </w:p>
        </w:tc>
        <w:tc>
          <w:tcPr>
            <w:tcW w:w="1812" w:type="dxa"/>
            <w:vMerge/>
            <w:vAlign w:val="center"/>
          </w:tcPr>
          <w:p w:rsidR="00C33C2A" w:rsidRDefault="00C33C2A" w:rsidP="00421B62">
            <w:pPr>
              <w:spacing w:line="360" w:lineRule="auto"/>
              <w:rPr>
                <w:rFonts w:ascii="宋体" w:hAnsi="宋体" w:cs="宋体"/>
                <w:color w:val="000000"/>
                <w:szCs w:val="21"/>
              </w:rPr>
            </w:pPr>
          </w:p>
        </w:tc>
        <w:tc>
          <w:tcPr>
            <w:tcW w:w="1008" w:type="dxa"/>
            <w:vMerge/>
            <w:vAlign w:val="center"/>
          </w:tcPr>
          <w:p w:rsidR="00C33C2A" w:rsidRDefault="00C33C2A" w:rsidP="00421B62">
            <w:pPr>
              <w:spacing w:line="360" w:lineRule="auto"/>
              <w:rPr>
                <w:rFonts w:ascii="宋体" w:hAnsi="宋体" w:cs="宋体"/>
                <w:color w:val="000000"/>
                <w:szCs w:val="21"/>
              </w:rPr>
            </w:pPr>
          </w:p>
        </w:tc>
        <w:tc>
          <w:tcPr>
            <w:tcW w:w="1759" w:type="dxa"/>
            <w:vMerge/>
            <w:vAlign w:val="center"/>
          </w:tcPr>
          <w:p w:rsidR="00C33C2A" w:rsidRDefault="00C33C2A" w:rsidP="00421B62">
            <w:pPr>
              <w:spacing w:line="360" w:lineRule="auto"/>
              <w:rPr>
                <w:rFonts w:ascii="宋体" w:hAnsi="宋体" w:cs="宋体"/>
                <w:color w:val="000000"/>
                <w:szCs w:val="21"/>
              </w:rPr>
            </w:pPr>
          </w:p>
        </w:tc>
        <w:tc>
          <w:tcPr>
            <w:tcW w:w="974" w:type="dxa"/>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A类</w:t>
            </w:r>
            <w:r>
              <w:rPr>
                <w:rFonts w:ascii="宋体" w:hAnsi="宋体" w:cs="宋体" w:hint="eastAsia"/>
                <w:color w:val="000000"/>
                <w:szCs w:val="21"/>
                <w:vertAlign w:val="superscript"/>
              </w:rPr>
              <w:t>a</w:t>
            </w:r>
          </w:p>
        </w:tc>
        <w:tc>
          <w:tcPr>
            <w:tcW w:w="953" w:type="dxa"/>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B类</w:t>
            </w:r>
            <w:r>
              <w:rPr>
                <w:rFonts w:ascii="宋体" w:hAnsi="宋体" w:cs="宋体" w:hint="eastAsia"/>
                <w:color w:val="000000"/>
                <w:szCs w:val="21"/>
                <w:vertAlign w:val="superscript"/>
              </w:rPr>
              <w:t>b</w:t>
            </w:r>
          </w:p>
        </w:tc>
      </w:tr>
      <w:tr w:rsidR="00C33C2A" w:rsidTr="008A301F">
        <w:trPr>
          <w:trHeight w:val="297"/>
          <w:jc w:val="center"/>
        </w:trPr>
        <w:tc>
          <w:tcPr>
            <w:tcW w:w="730" w:type="dxa"/>
            <w:vAlign w:val="center"/>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1</w:t>
            </w:r>
          </w:p>
        </w:tc>
        <w:tc>
          <w:tcPr>
            <w:tcW w:w="1760" w:type="dxa"/>
            <w:vAlign w:val="center"/>
          </w:tcPr>
          <w:p w:rsidR="00C33C2A" w:rsidRDefault="00C33C2A" w:rsidP="00421B62">
            <w:pPr>
              <w:spacing w:line="360" w:lineRule="auto"/>
              <w:rPr>
                <w:rFonts w:ascii="宋体" w:hAnsi="宋体" w:cs="宋体"/>
                <w:color w:val="000000"/>
                <w:szCs w:val="21"/>
                <w:lang w:val="pt-BR"/>
              </w:rPr>
            </w:pPr>
            <w:r>
              <w:rPr>
                <w:rFonts w:ascii="宋体" w:hAnsi="宋体" w:cs="宋体" w:hint="eastAsia"/>
                <w:color w:val="000000"/>
                <w:szCs w:val="21"/>
              </w:rPr>
              <w:t>感官指标</w:t>
            </w:r>
          </w:p>
        </w:tc>
        <w:tc>
          <w:tcPr>
            <w:tcW w:w="1812" w:type="dxa"/>
            <w:vAlign w:val="center"/>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GB4806.7-2016</w:t>
            </w:r>
          </w:p>
        </w:tc>
        <w:tc>
          <w:tcPr>
            <w:tcW w:w="1008" w:type="dxa"/>
            <w:vAlign w:val="center"/>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强制性</w:t>
            </w:r>
          </w:p>
        </w:tc>
        <w:tc>
          <w:tcPr>
            <w:tcW w:w="1759" w:type="dxa"/>
            <w:vAlign w:val="center"/>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GB4806.7-2016</w:t>
            </w:r>
          </w:p>
        </w:tc>
        <w:tc>
          <w:tcPr>
            <w:tcW w:w="974" w:type="dxa"/>
            <w:vAlign w:val="center"/>
          </w:tcPr>
          <w:p w:rsidR="00C33C2A" w:rsidRDefault="00C33C2A" w:rsidP="009001E3">
            <w:pPr>
              <w:spacing w:line="360" w:lineRule="auto"/>
              <w:jc w:val="center"/>
              <w:rPr>
                <w:rFonts w:ascii="宋体" w:hAnsi="宋体" w:cs="宋体"/>
                <w:color w:val="000000"/>
                <w:szCs w:val="21"/>
              </w:rPr>
            </w:pPr>
            <w:r>
              <w:rPr>
                <w:rFonts w:ascii="宋体" w:hAnsi="宋体" w:cs="宋体" w:hint="eastAsia"/>
                <w:color w:val="000000"/>
                <w:szCs w:val="21"/>
              </w:rPr>
              <w:t>●</w:t>
            </w:r>
          </w:p>
        </w:tc>
        <w:tc>
          <w:tcPr>
            <w:tcW w:w="953" w:type="dxa"/>
            <w:vAlign w:val="center"/>
          </w:tcPr>
          <w:p w:rsidR="00C33C2A" w:rsidRDefault="00C33C2A" w:rsidP="009001E3">
            <w:pPr>
              <w:spacing w:line="360" w:lineRule="auto"/>
              <w:jc w:val="center"/>
              <w:rPr>
                <w:rFonts w:ascii="宋体" w:hAnsi="宋体" w:cs="宋体"/>
                <w:color w:val="000000"/>
                <w:szCs w:val="21"/>
              </w:rPr>
            </w:pPr>
          </w:p>
        </w:tc>
      </w:tr>
      <w:tr w:rsidR="00C33C2A" w:rsidTr="008A301F">
        <w:trPr>
          <w:jc w:val="center"/>
        </w:trPr>
        <w:tc>
          <w:tcPr>
            <w:tcW w:w="730" w:type="dxa"/>
            <w:vAlign w:val="center"/>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2</w:t>
            </w:r>
          </w:p>
        </w:tc>
        <w:tc>
          <w:tcPr>
            <w:tcW w:w="1760" w:type="dxa"/>
            <w:vAlign w:val="center"/>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总迁移量</w:t>
            </w:r>
          </w:p>
        </w:tc>
        <w:tc>
          <w:tcPr>
            <w:tcW w:w="1812" w:type="dxa"/>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GB4806.7-2016</w:t>
            </w:r>
          </w:p>
        </w:tc>
        <w:tc>
          <w:tcPr>
            <w:tcW w:w="1008" w:type="dxa"/>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强制性</w:t>
            </w:r>
          </w:p>
        </w:tc>
        <w:tc>
          <w:tcPr>
            <w:tcW w:w="1759" w:type="dxa"/>
            <w:vAlign w:val="center"/>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GB 31604.8-2016</w:t>
            </w:r>
          </w:p>
        </w:tc>
        <w:tc>
          <w:tcPr>
            <w:tcW w:w="974" w:type="dxa"/>
            <w:vAlign w:val="center"/>
          </w:tcPr>
          <w:p w:rsidR="00C33C2A" w:rsidRDefault="00C33C2A" w:rsidP="009001E3">
            <w:pPr>
              <w:spacing w:line="360" w:lineRule="auto"/>
              <w:jc w:val="center"/>
              <w:rPr>
                <w:rFonts w:ascii="宋体" w:hAnsi="宋体" w:cs="宋体"/>
                <w:color w:val="000000"/>
                <w:szCs w:val="21"/>
              </w:rPr>
            </w:pPr>
            <w:r>
              <w:rPr>
                <w:rFonts w:ascii="宋体" w:hAnsi="宋体" w:cs="宋体" w:hint="eastAsia"/>
                <w:color w:val="000000"/>
                <w:szCs w:val="21"/>
              </w:rPr>
              <w:t>●</w:t>
            </w:r>
          </w:p>
        </w:tc>
        <w:tc>
          <w:tcPr>
            <w:tcW w:w="953" w:type="dxa"/>
            <w:vAlign w:val="center"/>
          </w:tcPr>
          <w:p w:rsidR="00C33C2A" w:rsidRDefault="00C33C2A" w:rsidP="009001E3">
            <w:pPr>
              <w:spacing w:line="360" w:lineRule="auto"/>
              <w:jc w:val="center"/>
              <w:rPr>
                <w:rFonts w:ascii="宋体" w:hAnsi="宋体" w:cs="宋体"/>
                <w:color w:val="000000"/>
                <w:szCs w:val="21"/>
              </w:rPr>
            </w:pPr>
          </w:p>
        </w:tc>
      </w:tr>
      <w:tr w:rsidR="00C33C2A" w:rsidTr="008A301F">
        <w:trPr>
          <w:jc w:val="center"/>
        </w:trPr>
        <w:tc>
          <w:tcPr>
            <w:tcW w:w="730" w:type="dxa"/>
            <w:vAlign w:val="center"/>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3</w:t>
            </w:r>
          </w:p>
        </w:tc>
        <w:tc>
          <w:tcPr>
            <w:tcW w:w="1760" w:type="dxa"/>
            <w:vAlign w:val="center"/>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lang w:val="pt-BR"/>
              </w:rPr>
              <w:t>高锰酸钾消耗量</w:t>
            </w:r>
          </w:p>
        </w:tc>
        <w:tc>
          <w:tcPr>
            <w:tcW w:w="1812" w:type="dxa"/>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GB4806.7-2016</w:t>
            </w:r>
          </w:p>
        </w:tc>
        <w:tc>
          <w:tcPr>
            <w:tcW w:w="1008" w:type="dxa"/>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强制性</w:t>
            </w:r>
          </w:p>
        </w:tc>
        <w:tc>
          <w:tcPr>
            <w:tcW w:w="1759" w:type="dxa"/>
            <w:vAlign w:val="center"/>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GB 31604.2-2016</w:t>
            </w:r>
          </w:p>
        </w:tc>
        <w:tc>
          <w:tcPr>
            <w:tcW w:w="974" w:type="dxa"/>
            <w:vAlign w:val="center"/>
          </w:tcPr>
          <w:p w:rsidR="00C33C2A" w:rsidRDefault="00C33C2A" w:rsidP="009001E3">
            <w:pPr>
              <w:spacing w:line="360" w:lineRule="auto"/>
              <w:jc w:val="center"/>
              <w:rPr>
                <w:rFonts w:ascii="宋体" w:hAnsi="宋体" w:cs="宋体"/>
                <w:color w:val="000000"/>
                <w:szCs w:val="21"/>
              </w:rPr>
            </w:pPr>
            <w:r>
              <w:rPr>
                <w:rFonts w:ascii="宋体" w:hAnsi="宋体" w:cs="宋体" w:hint="eastAsia"/>
                <w:color w:val="000000"/>
                <w:szCs w:val="21"/>
              </w:rPr>
              <w:t>●</w:t>
            </w:r>
          </w:p>
        </w:tc>
        <w:tc>
          <w:tcPr>
            <w:tcW w:w="953" w:type="dxa"/>
            <w:vAlign w:val="center"/>
          </w:tcPr>
          <w:p w:rsidR="00C33C2A" w:rsidRDefault="00C33C2A" w:rsidP="009001E3">
            <w:pPr>
              <w:spacing w:line="360" w:lineRule="auto"/>
              <w:jc w:val="center"/>
              <w:rPr>
                <w:rFonts w:ascii="宋体" w:hAnsi="宋体" w:cs="宋体"/>
                <w:color w:val="000000"/>
                <w:szCs w:val="21"/>
              </w:rPr>
            </w:pPr>
          </w:p>
        </w:tc>
      </w:tr>
      <w:tr w:rsidR="00C33C2A" w:rsidTr="008A301F">
        <w:trPr>
          <w:jc w:val="center"/>
        </w:trPr>
        <w:tc>
          <w:tcPr>
            <w:tcW w:w="730" w:type="dxa"/>
            <w:vAlign w:val="center"/>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4</w:t>
            </w:r>
          </w:p>
        </w:tc>
        <w:tc>
          <w:tcPr>
            <w:tcW w:w="1760" w:type="dxa"/>
            <w:vAlign w:val="center"/>
          </w:tcPr>
          <w:p w:rsidR="00C33C2A" w:rsidRDefault="00C33C2A" w:rsidP="00421B62">
            <w:pPr>
              <w:spacing w:line="360" w:lineRule="auto"/>
              <w:rPr>
                <w:rFonts w:ascii="宋体" w:hAnsi="宋体" w:cs="宋体"/>
                <w:color w:val="000000"/>
                <w:szCs w:val="21"/>
                <w:lang w:val="pt-BR"/>
              </w:rPr>
            </w:pPr>
            <w:r>
              <w:rPr>
                <w:rFonts w:ascii="宋体" w:hAnsi="宋体" w:cs="宋体" w:hint="eastAsia"/>
                <w:color w:val="000000"/>
                <w:szCs w:val="21"/>
                <w:lang w:val="pt-BR"/>
              </w:rPr>
              <w:t>重金属（以Pb计）</w:t>
            </w:r>
          </w:p>
        </w:tc>
        <w:tc>
          <w:tcPr>
            <w:tcW w:w="1812" w:type="dxa"/>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GB4806.7-2016</w:t>
            </w:r>
          </w:p>
        </w:tc>
        <w:tc>
          <w:tcPr>
            <w:tcW w:w="1008" w:type="dxa"/>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强制性</w:t>
            </w:r>
          </w:p>
        </w:tc>
        <w:tc>
          <w:tcPr>
            <w:tcW w:w="1759" w:type="dxa"/>
            <w:vAlign w:val="center"/>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GB 31604.9-2016</w:t>
            </w:r>
          </w:p>
        </w:tc>
        <w:tc>
          <w:tcPr>
            <w:tcW w:w="974" w:type="dxa"/>
            <w:vAlign w:val="center"/>
          </w:tcPr>
          <w:p w:rsidR="00C33C2A" w:rsidRDefault="00C33C2A" w:rsidP="009001E3">
            <w:pPr>
              <w:spacing w:line="360" w:lineRule="auto"/>
              <w:jc w:val="center"/>
              <w:rPr>
                <w:rFonts w:ascii="宋体" w:hAnsi="宋体" w:cs="宋体"/>
                <w:color w:val="000000"/>
                <w:szCs w:val="21"/>
              </w:rPr>
            </w:pPr>
            <w:r>
              <w:rPr>
                <w:rFonts w:ascii="宋体" w:hAnsi="宋体" w:cs="宋体" w:hint="eastAsia"/>
                <w:color w:val="000000"/>
                <w:szCs w:val="21"/>
              </w:rPr>
              <w:t>●</w:t>
            </w:r>
          </w:p>
        </w:tc>
        <w:tc>
          <w:tcPr>
            <w:tcW w:w="953" w:type="dxa"/>
            <w:vAlign w:val="center"/>
          </w:tcPr>
          <w:p w:rsidR="00C33C2A" w:rsidRDefault="00C33C2A" w:rsidP="009001E3">
            <w:pPr>
              <w:spacing w:line="360" w:lineRule="auto"/>
              <w:jc w:val="center"/>
              <w:rPr>
                <w:rFonts w:ascii="宋体" w:hAnsi="宋体" w:cs="宋体"/>
                <w:color w:val="000000"/>
                <w:szCs w:val="21"/>
              </w:rPr>
            </w:pPr>
          </w:p>
        </w:tc>
      </w:tr>
      <w:tr w:rsidR="00C33C2A" w:rsidTr="008A301F">
        <w:trPr>
          <w:jc w:val="center"/>
        </w:trPr>
        <w:tc>
          <w:tcPr>
            <w:tcW w:w="730" w:type="dxa"/>
            <w:vAlign w:val="center"/>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5</w:t>
            </w:r>
          </w:p>
        </w:tc>
        <w:tc>
          <w:tcPr>
            <w:tcW w:w="1760" w:type="dxa"/>
            <w:vAlign w:val="center"/>
          </w:tcPr>
          <w:p w:rsidR="00C33C2A" w:rsidRDefault="00C33C2A" w:rsidP="00421B62">
            <w:pPr>
              <w:spacing w:line="360" w:lineRule="auto"/>
              <w:rPr>
                <w:rFonts w:ascii="宋体" w:hAnsi="宋体" w:cs="宋体"/>
                <w:color w:val="000000"/>
                <w:szCs w:val="21"/>
                <w:lang w:val="pt-BR"/>
              </w:rPr>
            </w:pPr>
            <w:r>
              <w:rPr>
                <w:rFonts w:ascii="宋体" w:hAnsi="宋体" w:cs="宋体" w:hint="eastAsia"/>
                <w:color w:val="000000"/>
                <w:szCs w:val="21"/>
                <w:lang w:val="pt-BR"/>
              </w:rPr>
              <w:t xml:space="preserve">脱色试验 </w:t>
            </w:r>
          </w:p>
        </w:tc>
        <w:tc>
          <w:tcPr>
            <w:tcW w:w="1812" w:type="dxa"/>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GB4806.7-2016</w:t>
            </w:r>
          </w:p>
        </w:tc>
        <w:tc>
          <w:tcPr>
            <w:tcW w:w="1008" w:type="dxa"/>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强制性</w:t>
            </w:r>
          </w:p>
        </w:tc>
        <w:tc>
          <w:tcPr>
            <w:tcW w:w="1759" w:type="dxa"/>
            <w:vAlign w:val="center"/>
          </w:tcPr>
          <w:p w:rsidR="00C33C2A" w:rsidRDefault="00C33C2A" w:rsidP="00421B62">
            <w:pPr>
              <w:spacing w:line="360" w:lineRule="auto"/>
              <w:rPr>
                <w:rFonts w:ascii="宋体" w:hAnsi="宋体" w:cs="宋体"/>
                <w:color w:val="000000"/>
                <w:szCs w:val="21"/>
              </w:rPr>
            </w:pPr>
            <w:r>
              <w:rPr>
                <w:rFonts w:ascii="宋体" w:hAnsi="宋体" w:cs="宋体" w:hint="eastAsia"/>
                <w:color w:val="000000"/>
                <w:szCs w:val="21"/>
              </w:rPr>
              <w:t>GB 31604.7-2016</w:t>
            </w:r>
          </w:p>
        </w:tc>
        <w:tc>
          <w:tcPr>
            <w:tcW w:w="974" w:type="dxa"/>
            <w:vAlign w:val="center"/>
          </w:tcPr>
          <w:p w:rsidR="00C33C2A" w:rsidRDefault="00C33C2A" w:rsidP="009001E3">
            <w:pPr>
              <w:spacing w:line="360" w:lineRule="auto"/>
              <w:jc w:val="center"/>
              <w:rPr>
                <w:rFonts w:ascii="宋体" w:hAnsi="宋体" w:cs="宋体"/>
                <w:color w:val="000000"/>
                <w:szCs w:val="21"/>
              </w:rPr>
            </w:pPr>
            <w:r>
              <w:rPr>
                <w:rFonts w:ascii="宋体" w:hAnsi="宋体" w:cs="宋体" w:hint="eastAsia"/>
                <w:color w:val="000000"/>
                <w:szCs w:val="21"/>
              </w:rPr>
              <w:t>●</w:t>
            </w:r>
          </w:p>
        </w:tc>
        <w:tc>
          <w:tcPr>
            <w:tcW w:w="953" w:type="dxa"/>
            <w:vAlign w:val="center"/>
          </w:tcPr>
          <w:p w:rsidR="00C33C2A" w:rsidRDefault="00C33C2A" w:rsidP="009001E3">
            <w:pPr>
              <w:spacing w:line="360" w:lineRule="auto"/>
              <w:jc w:val="center"/>
              <w:rPr>
                <w:rFonts w:ascii="宋体" w:hAnsi="宋体" w:cs="宋体"/>
                <w:color w:val="000000"/>
                <w:szCs w:val="21"/>
              </w:rPr>
            </w:pPr>
          </w:p>
        </w:tc>
      </w:tr>
    </w:tbl>
    <w:p w:rsidR="0054621E" w:rsidRPr="00C33C2A" w:rsidRDefault="0054621E" w:rsidP="0043058F">
      <w:pPr>
        <w:widowControl/>
        <w:snapToGrid w:val="0"/>
        <w:spacing w:line="360" w:lineRule="auto"/>
        <w:jc w:val="center"/>
        <w:rPr>
          <w:rFonts w:ascii="宋体" w:hAnsi="宋体" w:cs="宋体"/>
          <w:color w:val="000000"/>
        </w:rPr>
      </w:pPr>
    </w:p>
    <w:p w:rsidR="00C33C2A" w:rsidRDefault="004630AE" w:rsidP="004630AE">
      <w:pPr>
        <w:spacing w:line="360" w:lineRule="auto"/>
        <w:rPr>
          <w:rFonts w:ascii="宋体" w:hAnsi="宋体" w:cs="宋体"/>
          <w:color w:val="000000"/>
          <w:szCs w:val="21"/>
        </w:rPr>
      </w:pPr>
      <w:r>
        <w:rPr>
          <w:rFonts w:ascii="宋体" w:hAnsi="宋体" w:cs="宋体" w:hint="eastAsia"/>
          <w:color w:val="000000"/>
          <w:szCs w:val="21"/>
        </w:rPr>
        <w:t>注：a极重要质量项目，b重要质量项目。极重要质量项目是指直接涉及人体健康、使用安全的指标；重要质量项目是指产品涉及环保、能效、关键性能或特征值的指标。制品中</w:t>
      </w:r>
      <w:r w:rsidR="00A37308">
        <w:rPr>
          <w:rFonts w:ascii="宋体" w:hAnsi="宋体" w:hint="eastAsia"/>
          <w:szCs w:val="21"/>
        </w:rPr>
        <w:t>接触食品</w:t>
      </w:r>
      <w:r>
        <w:rPr>
          <w:rFonts w:ascii="宋体" w:hAnsi="宋体" w:cs="宋体" w:hint="eastAsia"/>
          <w:color w:val="000000"/>
          <w:szCs w:val="21"/>
        </w:rPr>
        <w:t>部分应符合本次抽查要求。</w:t>
      </w:r>
      <w:r w:rsidR="00EE3C7B">
        <w:rPr>
          <w:rFonts w:ascii="宋体" w:hAnsi="宋体" w:cs="宋体" w:hint="eastAsia"/>
          <w:color w:val="000000"/>
          <w:szCs w:val="21"/>
        </w:rPr>
        <w:t>总迁移量由检测机构选取一种模拟物进行检测。</w:t>
      </w:r>
    </w:p>
    <w:p w:rsidR="004630AE" w:rsidRDefault="004630AE" w:rsidP="004630AE">
      <w:pPr>
        <w:spacing w:line="360" w:lineRule="auto"/>
        <w:rPr>
          <w:rFonts w:ascii="宋体" w:hAnsi="宋体"/>
          <w:szCs w:val="21"/>
        </w:rPr>
      </w:pPr>
      <w:r>
        <w:rPr>
          <w:rFonts w:ascii="宋体" w:hAnsi="宋体" w:hint="eastAsia"/>
          <w:szCs w:val="21"/>
        </w:rPr>
        <w:t>7.2 检验应注意的问题</w:t>
      </w:r>
    </w:p>
    <w:p w:rsidR="004630AE" w:rsidRPr="00645A42" w:rsidRDefault="004630AE" w:rsidP="004630AE">
      <w:pPr>
        <w:autoSpaceDE w:val="0"/>
        <w:autoSpaceDN w:val="0"/>
        <w:adjustRightInd w:val="0"/>
        <w:spacing w:line="360" w:lineRule="auto"/>
        <w:ind w:right="28" w:firstLineChars="200" w:firstLine="420"/>
        <w:rPr>
          <w:rFonts w:ascii="宋体" w:hAnsi="宋体"/>
          <w:szCs w:val="21"/>
        </w:rPr>
      </w:pPr>
      <w:r w:rsidRPr="00645A42">
        <w:rPr>
          <w:rFonts w:ascii="宋体" w:hAnsi="宋体" w:hint="eastAsia"/>
          <w:szCs w:val="21"/>
        </w:rPr>
        <w:t>若被检产品明示的质量要求高于本细则中检验项目依据的标准要求时，应按被检产品明示的质量要求判定。</w:t>
      </w:r>
    </w:p>
    <w:p w:rsidR="004630AE" w:rsidRPr="00645A42" w:rsidRDefault="004630AE" w:rsidP="004630AE">
      <w:pPr>
        <w:autoSpaceDE w:val="0"/>
        <w:autoSpaceDN w:val="0"/>
        <w:adjustRightInd w:val="0"/>
        <w:spacing w:line="360" w:lineRule="auto"/>
        <w:ind w:right="28" w:firstLineChars="200" w:firstLine="420"/>
        <w:rPr>
          <w:rFonts w:ascii="宋体" w:hAnsi="宋体"/>
          <w:szCs w:val="21"/>
        </w:rPr>
      </w:pPr>
      <w:r w:rsidRPr="00645A42">
        <w:rPr>
          <w:rFonts w:ascii="宋体" w:hAnsi="宋体" w:hint="eastAsia"/>
          <w:szCs w:val="21"/>
        </w:rPr>
        <w:t>若被检产品明示的质量要求低于本细则中检验项目依据的强制性标准要求时，应按照强制性标准要求判定。</w:t>
      </w:r>
    </w:p>
    <w:p w:rsidR="004630AE" w:rsidRPr="00645A42" w:rsidRDefault="004630AE" w:rsidP="004630AE">
      <w:pPr>
        <w:autoSpaceDE w:val="0"/>
        <w:autoSpaceDN w:val="0"/>
        <w:adjustRightInd w:val="0"/>
        <w:spacing w:line="360" w:lineRule="auto"/>
        <w:ind w:right="28" w:firstLineChars="200" w:firstLine="420"/>
        <w:rPr>
          <w:rFonts w:ascii="宋体" w:hAnsi="宋体"/>
          <w:szCs w:val="21"/>
        </w:rPr>
      </w:pPr>
      <w:r w:rsidRPr="00645A42">
        <w:rPr>
          <w:rFonts w:ascii="宋体" w:hAnsi="宋体" w:hint="eastAsia"/>
          <w:szCs w:val="21"/>
        </w:rPr>
        <w:t>若被检产品明示的质量要求低于或包含细则中检验项目依据的推荐性标准要求时，应以被检产</w:t>
      </w:r>
      <w:r w:rsidRPr="00645A42">
        <w:rPr>
          <w:rFonts w:ascii="宋体" w:hAnsi="宋体" w:hint="eastAsia"/>
          <w:szCs w:val="21"/>
        </w:rPr>
        <w:lastRenderedPageBreak/>
        <w:t>品明示的质量要求判定。</w:t>
      </w:r>
    </w:p>
    <w:p w:rsidR="004630AE" w:rsidRPr="00645A42" w:rsidRDefault="004630AE" w:rsidP="004630AE">
      <w:pPr>
        <w:autoSpaceDE w:val="0"/>
        <w:autoSpaceDN w:val="0"/>
        <w:adjustRightInd w:val="0"/>
        <w:spacing w:line="360" w:lineRule="auto"/>
        <w:ind w:right="28" w:firstLineChars="200" w:firstLine="420"/>
        <w:rPr>
          <w:rFonts w:ascii="宋体" w:hAnsi="宋体"/>
          <w:szCs w:val="21"/>
        </w:rPr>
      </w:pPr>
      <w:r w:rsidRPr="00645A42">
        <w:rPr>
          <w:rFonts w:ascii="宋体" w:hAnsi="宋体" w:hint="eastAsia"/>
          <w:szCs w:val="21"/>
        </w:rPr>
        <w:t>若被检产品明示的质量要求缺少本细则中检验项目依据的强制性标准要求时，应按照强制性标准要求判定。</w:t>
      </w:r>
    </w:p>
    <w:p w:rsidR="004630AE" w:rsidRDefault="004630AE" w:rsidP="004630AE">
      <w:pPr>
        <w:spacing w:line="360" w:lineRule="auto"/>
        <w:rPr>
          <w:rFonts w:ascii="宋体" w:hAnsi="宋体"/>
          <w:b/>
          <w:szCs w:val="21"/>
        </w:rPr>
      </w:pPr>
      <w:r w:rsidRPr="00645A42">
        <w:rPr>
          <w:rFonts w:ascii="宋体" w:hAnsi="宋体" w:hint="eastAsia"/>
          <w:szCs w:val="21"/>
        </w:rPr>
        <w:t>若被检产品明示的质量要求缺少本细则中检验项目依据的推荐性标准要求时，该项目不参与判定，但应在检验报告备注中进行说明。</w:t>
      </w:r>
    </w:p>
    <w:p w:rsidR="004C39E4" w:rsidRDefault="004630AE" w:rsidP="00B62A5E">
      <w:pPr>
        <w:spacing w:line="440" w:lineRule="exact"/>
        <w:ind w:leftChars="1" w:left="2"/>
        <w:rPr>
          <w:rFonts w:ascii="宋体" w:hAnsi="宋体"/>
          <w:szCs w:val="21"/>
        </w:rPr>
      </w:pPr>
      <w:r>
        <w:rPr>
          <w:rFonts w:ascii="宋体" w:hAnsi="宋体" w:hint="eastAsia"/>
          <w:szCs w:val="21"/>
        </w:rPr>
        <w:t>8</w:t>
      </w:r>
      <w:r w:rsidR="004C39E4" w:rsidRPr="004C39E4">
        <w:rPr>
          <w:rFonts w:ascii="宋体" w:hAnsi="宋体" w:hint="eastAsia"/>
          <w:szCs w:val="21"/>
        </w:rPr>
        <w:t xml:space="preserve"> 判定原则 </w:t>
      </w:r>
    </w:p>
    <w:p w:rsidR="004630AE" w:rsidRDefault="004630AE" w:rsidP="004630AE">
      <w:pPr>
        <w:spacing w:line="360" w:lineRule="auto"/>
        <w:ind w:firstLine="420"/>
        <w:rPr>
          <w:rFonts w:ascii="宋体" w:hAnsi="宋体"/>
          <w:szCs w:val="21"/>
        </w:rPr>
      </w:pPr>
      <w:r w:rsidRPr="002743F9">
        <w:rPr>
          <w:rFonts w:ascii="宋体" w:hAnsi="宋体" w:hint="eastAsia"/>
          <w:color w:val="000000"/>
          <w:szCs w:val="21"/>
        </w:rPr>
        <w:t>经检验，检验项目全部合格，判定为被抽查产品合格；检验项目中任一项或一项以上不合格，判定为被抽查产品属于严重不合格</w:t>
      </w:r>
      <w:r>
        <w:rPr>
          <w:rFonts w:ascii="宋体" w:hAnsi="宋体" w:hint="eastAsia"/>
          <w:color w:val="000000"/>
          <w:szCs w:val="21"/>
        </w:rPr>
        <w:t>。</w:t>
      </w:r>
    </w:p>
    <w:p w:rsidR="004630AE" w:rsidRPr="00922F0A" w:rsidRDefault="004630AE" w:rsidP="004630AE">
      <w:pPr>
        <w:spacing w:line="360" w:lineRule="auto"/>
        <w:ind w:firstLine="420"/>
        <w:rPr>
          <w:rFonts w:ascii="宋体" w:hAnsi="宋体"/>
          <w:szCs w:val="21"/>
        </w:rPr>
      </w:pPr>
      <w:r>
        <w:rPr>
          <w:rFonts w:ascii="宋体" w:hAnsi="宋体" w:hint="eastAsia"/>
          <w:szCs w:val="21"/>
        </w:rPr>
        <w:t>检验</w:t>
      </w:r>
      <w:r w:rsidRPr="00BD157F">
        <w:rPr>
          <w:rFonts w:ascii="宋体" w:hAnsi="宋体" w:hint="eastAsia"/>
          <w:szCs w:val="21"/>
        </w:rPr>
        <w:t>结论用语：</w:t>
      </w:r>
    </w:p>
    <w:p w:rsidR="004630AE" w:rsidRPr="00922F0A" w:rsidRDefault="004630AE" w:rsidP="00976545">
      <w:pPr>
        <w:ind w:firstLineChars="200" w:firstLine="420"/>
        <w:rPr>
          <w:b/>
          <w:szCs w:val="21"/>
        </w:rPr>
      </w:pPr>
      <w:r w:rsidRPr="00922F0A">
        <w:rPr>
          <w:szCs w:val="21"/>
        </w:rPr>
        <w:t>1</w:t>
      </w:r>
      <w:r w:rsidRPr="00922F0A">
        <w:rPr>
          <w:rFonts w:hint="eastAsia"/>
          <w:szCs w:val="21"/>
        </w:rPr>
        <w:t>）经抽样检验，</w:t>
      </w:r>
      <w:r w:rsidRPr="00922F0A">
        <w:rPr>
          <w:b/>
          <w:szCs w:val="21"/>
        </w:rPr>
        <w:t xml:space="preserve"> </w:t>
      </w:r>
      <w:r w:rsidRPr="00922F0A">
        <w:rPr>
          <w:rFonts w:hint="eastAsia"/>
          <w:szCs w:val="21"/>
        </w:rPr>
        <w:t>所检项目符合</w:t>
      </w:r>
      <w:r w:rsidRPr="00922F0A">
        <w:rPr>
          <w:szCs w:val="21"/>
        </w:rPr>
        <w:t>xxx</w:t>
      </w:r>
      <w:r w:rsidRPr="00922F0A">
        <w:rPr>
          <w:rFonts w:hint="eastAsia"/>
          <w:szCs w:val="21"/>
        </w:rPr>
        <w:t>标准要求，</w:t>
      </w:r>
      <w:r w:rsidR="00922F0A" w:rsidRPr="00922F0A">
        <w:rPr>
          <w:rFonts w:hint="eastAsia"/>
          <w:szCs w:val="21"/>
        </w:rPr>
        <w:t>依据</w:t>
      </w:r>
      <w:r w:rsidR="00922F0A" w:rsidRPr="00922F0A">
        <w:rPr>
          <w:szCs w:val="21"/>
        </w:rPr>
        <w:t>xxx</w:t>
      </w:r>
      <w:r w:rsidR="00922F0A" w:rsidRPr="00922F0A">
        <w:rPr>
          <w:rFonts w:hint="eastAsia"/>
          <w:szCs w:val="21"/>
        </w:rPr>
        <w:t>抽查实施方案</w:t>
      </w:r>
      <w:r w:rsidRPr="00922F0A">
        <w:rPr>
          <w:rFonts w:hint="eastAsia"/>
          <w:szCs w:val="21"/>
        </w:rPr>
        <w:t>，判定为合格；</w:t>
      </w:r>
    </w:p>
    <w:p w:rsidR="004630AE" w:rsidRPr="004630AE" w:rsidRDefault="004630AE" w:rsidP="00FD1D57">
      <w:pPr>
        <w:snapToGrid w:val="0"/>
        <w:spacing w:line="360" w:lineRule="auto"/>
        <w:ind w:rightChars="24" w:right="50" w:firstLineChars="200" w:firstLine="420"/>
        <w:rPr>
          <w:rFonts w:ascii="宋体" w:hAnsi="宋体"/>
          <w:szCs w:val="21"/>
        </w:rPr>
      </w:pPr>
      <w:r w:rsidRPr="00922F0A">
        <w:rPr>
          <w:szCs w:val="21"/>
        </w:rPr>
        <w:t>2</w:t>
      </w:r>
      <w:r w:rsidRPr="00922F0A">
        <w:rPr>
          <w:rFonts w:hint="eastAsia"/>
          <w:szCs w:val="21"/>
        </w:rPr>
        <w:t>）经抽样检验，</w:t>
      </w:r>
      <w:r w:rsidRPr="00922F0A">
        <w:rPr>
          <w:szCs w:val="21"/>
        </w:rPr>
        <w:t xml:space="preserve"> xxx</w:t>
      </w:r>
      <w:r w:rsidRPr="00922F0A">
        <w:rPr>
          <w:rFonts w:hint="eastAsia"/>
          <w:szCs w:val="21"/>
        </w:rPr>
        <w:t>、</w:t>
      </w:r>
      <w:proofErr w:type="spellStart"/>
      <w:r w:rsidRPr="00922F0A">
        <w:rPr>
          <w:szCs w:val="21"/>
        </w:rPr>
        <w:t>xxxx</w:t>
      </w:r>
      <w:proofErr w:type="spellEnd"/>
      <w:r w:rsidRPr="00922F0A">
        <w:rPr>
          <w:rFonts w:hint="eastAsia"/>
          <w:szCs w:val="21"/>
        </w:rPr>
        <w:t>、</w:t>
      </w:r>
      <w:r w:rsidRPr="00922F0A">
        <w:rPr>
          <w:szCs w:val="21"/>
        </w:rPr>
        <w:t>xxx</w:t>
      </w:r>
      <w:r w:rsidRPr="00922F0A">
        <w:rPr>
          <w:rFonts w:hint="eastAsia"/>
          <w:szCs w:val="21"/>
        </w:rPr>
        <w:t>项目不符合</w:t>
      </w:r>
      <w:r w:rsidRPr="00922F0A">
        <w:rPr>
          <w:szCs w:val="21"/>
        </w:rPr>
        <w:t>xxx</w:t>
      </w:r>
      <w:r w:rsidRPr="00922F0A">
        <w:rPr>
          <w:rFonts w:hint="eastAsia"/>
          <w:szCs w:val="21"/>
        </w:rPr>
        <w:t>标准要求，</w:t>
      </w:r>
      <w:r w:rsidR="00922F0A" w:rsidRPr="00922F0A">
        <w:rPr>
          <w:rFonts w:hint="eastAsia"/>
          <w:szCs w:val="21"/>
        </w:rPr>
        <w:t>依据</w:t>
      </w:r>
      <w:r w:rsidR="00922F0A" w:rsidRPr="00922F0A">
        <w:rPr>
          <w:szCs w:val="21"/>
        </w:rPr>
        <w:t>xxx</w:t>
      </w:r>
      <w:r w:rsidR="00922F0A" w:rsidRPr="00922F0A">
        <w:rPr>
          <w:rFonts w:hint="eastAsia"/>
          <w:szCs w:val="21"/>
        </w:rPr>
        <w:t>抽查实施方案</w:t>
      </w:r>
      <w:r w:rsidRPr="00922F0A">
        <w:rPr>
          <w:rFonts w:hint="eastAsia"/>
          <w:szCs w:val="21"/>
        </w:rPr>
        <w:t>，判定为不合格，属于严重不合格。</w:t>
      </w:r>
    </w:p>
    <w:p w:rsidR="004C39E4" w:rsidRPr="004C39E4" w:rsidRDefault="0024794E" w:rsidP="004C39E4">
      <w:pPr>
        <w:spacing w:line="440" w:lineRule="exact"/>
        <w:ind w:leftChars="1" w:left="2"/>
        <w:rPr>
          <w:rFonts w:ascii="宋体" w:hAnsi="宋体"/>
          <w:szCs w:val="21"/>
        </w:rPr>
      </w:pPr>
      <w:r>
        <w:rPr>
          <w:rFonts w:ascii="宋体" w:hAnsi="宋体" w:hint="eastAsia"/>
          <w:szCs w:val="21"/>
        </w:rPr>
        <w:t>9</w:t>
      </w:r>
      <w:r w:rsidR="004C39E4" w:rsidRPr="004C39E4">
        <w:rPr>
          <w:rFonts w:ascii="宋体" w:hAnsi="宋体" w:hint="eastAsia"/>
          <w:szCs w:val="21"/>
        </w:rPr>
        <w:t xml:space="preserve"> 异议处理原则</w:t>
      </w:r>
    </w:p>
    <w:p w:rsidR="004C39E4" w:rsidRPr="004C39E4" w:rsidRDefault="0024794E" w:rsidP="004C39E4">
      <w:pPr>
        <w:spacing w:line="440" w:lineRule="exact"/>
        <w:ind w:leftChars="1" w:left="2"/>
        <w:rPr>
          <w:rFonts w:ascii="宋体" w:hAnsi="宋体"/>
          <w:szCs w:val="21"/>
        </w:rPr>
      </w:pPr>
      <w:r>
        <w:rPr>
          <w:rFonts w:ascii="宋体" w:hAnsi="宋体" w:hint="eastAsia"/>
          <w:szCs w:val="21"/>
        </w:rPr>
        <w:t>9.1</w:t>
      </w:r>
      <w:r w:rsidR="004C39E4" w:rsidRPr="004C39E4">
        <w:rPr>
          <w:rFonts w:ascii="宋体" w:hAnsi="宋体" w:hint="eastAsia"/>
          <w:szCs w:val="21"/>
        </w:rPr>
        <w:t>不合格异议申请与受理</w:t>
      </w:r>
    </w:p>
    <w:p w:rsidR="004C39E4" w:rsidRPr="004C39E4" w:rsidRDefault="004C39E4" w:rsidP="00EE24FC">
      <w:pPr>
        <w:spacing w:line="440" w:lineRule="exact"/>
        <w:ind w:leftChars="1" w:left="2" w:firstLineChars="200" w:firstLine="420"/>
        <w:rPr>
          <w:rFonts w:ascii="宋体" w:hAnsi="宋体"/>
          <w:szCs w:val="21"/>
        </w:rPr>
      </w:pPr>
      <w:r w:rsidRPr="004C39E4">
        <w:rPr>
          <w:rFonts w:ascii="宋体" w:hAnsi="宋体" w:hint="eastAsia"/>
          <w:szCs w:val="21"/>
        </w:rPr>
        <w:t>受检单位对监督检验结果有异议的，应自收到检验报告之日起十五日内，以书面形式向</w:t>
      </w:r>
      <w:r w:rsidR="0024794E">
        <w:rPr>
          <w:rFonts w:ascii="宋体" w:hAnsi="宋体" w:hint="eastAsia"/>
          <w:szCs w:val="21"/>
        </w:rPr>
        <w:t>晋江</w:t>
      </w:r>
      <w:r w:rsidRPr="004C39E4">
        <w:rPr>
          <w:rFonts w:ascii="宋体" w:hAnsi="宋体" w:hint="eastAsia"/>
          <w:szCs w:val="21"/>
        </w:rPr>
        <w:t>市市场监督管理局或对应的行政司法机关申请复检。</w:t>
      </w:r>
    </w:p>
    <w:p w:rsidR="004C39E4" w:rsidRPr="004C39E4" w:rsidRDefault="004C39E4" w:rsidP="00EE24FC">
      <w:pPr>
        <w:spacing w:line="440" w:lineRule="exact"/>
        <w:ind w:leftChars="1" w:left="2" w:firstLineChars="200" w:firstLine="420"/>
        <w:rPr>
          <w:rFonts w:ascii="宋体" w:hAnsi="宋体"/>
          <w:szCs w:val="21"/>
        </w:rPr>
      </w:pPr>
      <w:r w:rsidRPr="004C39E4">
        <w:rPr>
          <w:rFonts w:ascii="宋体" w:hAnsi="宋体" w:hint="eastAsia"/>
          <w:szCs w:val="21"/>
        </w:rPr>
        <w:t>受理复检申请的部门应当自受理申请之日起五个工作日内做出受理决定，不具备复检条件的应当以书面形式向申请人说明理由。</w:t>
      </w:r>
    </w:p>
    <w:p w:rsidR="004C39E4" w:rsidRPr="004C39E4" w:rsidRDefault="0024794E" w:rsidP="004C39E4">
      <w:pPr>
        <w:spacing w:line="440" w:lineRule="exact"/>
        <w:ind w:leftChars="1" w:left="2"/>
        <w:rPr>
          <w:rFonts w:ascii="宋体" w:hAnsi="宋体"/>
          <w:szCs w:val="21"/>
        </w:rPr>
      </w:pPr>
      <w:r>
        <w:rPr>
          <w:rFonts w:ascii="宋体" w:hAnsi="宋体" w:hint="eastAsia"/>
          <w:szCs w:val="21"/>
        </w:rPr>
        <w:t>9.2</w:t>
      </w:r>
      <w:r w:rsidR="004C39E4" w:rsidRPr="004C39E4">
        <w:rPr>
          <w:rFonts w:ascii="宋体" w:hAnsi="宋体" w:hint="eastAsia"/>
          <w:szCs w:val="21"/>
        </w:rPr>
        <w:t>复检样品</w:t>
      </w:r>
    </w:p>
    <w:p w:rsidR="004C39E4" w:rsidRPr="004C39E4" w:rsidRDefault="004C39E4" w:rsidP="00EE24FC">
      <w:pPr>
        <w:spacing w:line="440" w:lineRule="exact"/>
        <w:ind w:leftChars="1" w:left="2" w:firstLineChars="200" w:firstLine="420"/>
        <w:rPr>
          <w:rFonts w:ascii="宋体" w:hAnsi="宋体"/>
          <w:szCs w:val="21"/>
        </w:rPr>
      </w:pPr>
      <w:r w:rsidRPr="004C39E4">
        <w:rPr>
          <w:rFonts w:ascii="宋体" w:hAnsi="宋体" w:hint="eastAsia"/>
          <w:szCs w:val="21"/>
        </w:rPr>
        <w:t>对具体检验项目的检测结果有异议，确需对不合格项目进行复验的，复检样品应优先采用原检验样品，当原检验样品无法复验时，应采用备用样品。</w:t>
      </w:r>
    </w:p>
    <w:p w:rsidR="004C39E4" w:rsidRPr="004C39E4" w:rsidRDefault="0024794E" w:rsidP="004C39E4">
      <w:pPr>
        <w:spacing w:line="440" w:lineRule="exact"/>
        <w:ind w:leftChars="1" w:left="2"/>
        <w:rPr>
          <w:rFonts w:ascii="宋体" w:hAnsi="宋体"/>
          <w:szCs w:val="21"/>
        </w:rPr>
      </w:pPr>
      <w:r>
        <w:rPr>
          <w:rFonts w:ascii="宋体" w:hAnsi="宋体" w:hint="eastAsia"/>
          <w:szCs w:val="21"/>
        </w:rPr>
        <w:t>9.3</w:t>
      </w:r>
      <w:r w:rsidR="004C39E4" w:rsidRPr="004C39E4">
        <w:rPr>
          <w:rFonts w:ascii="宋体" w:hAnsi="宋体" w:hint="eastAsia"/>
          <w:szCs w:val="21"/>
        </w:rPr>
        <w:t>复检结论</w:t>
      </w:r>
    </w:p>
    <w:p w:rsidR="004C39E4" w:rsidRPr="004C39E4" w:rsidRDefault="004C39E4" w:rsidP="00EE24FC">
      <w:pPr>
        <w:spacing w:line="440" w:lineRule="exact"/>
        <w:ind w:leftChars="1" w:left="2" w:firstLineChars="200" w:firstLine="420"/>
        <w:rPr>
          <w:rFonts w:ascii="宋体" w:hAnsi="宋体"/>
          <w:szCs w:val="21"/>
        </w:rPr>
      </w:pPr>
      <w:r w:rsidRPr="004C39E4">
        <w:rPr>
          <w:rFonts w:ascii="宋体" w:hAnsi="宋体" w:hint="eastAsia"/>
          <w:szCs w:val="21"/>
        </w:rPr>
        <w:t>复检结果仍不合格的，维持原检验结果不变；当复检结果合格的，以复检结果为准。</w:t>
      </w:r>
    </w:p>
    <w:p w:rsidR="004C39E4" w:rsidRPr="004C39E4" w:rsidRDefault="0024794E" w:rsidP="004C39E4">
      <w:pPr>
        <w:spacing w:line="440" w:lineRule="exact"/>
        <w:ind w:leftChars="1" w:left="2"/>
        <w:rPr>
          <w:rFonts w:ascii="宋体" w:hAnsi="宋体"/>
          <w:szCs w:val="21"/>
        </w:rPr>
      </w:pPr>
      <w:r>
        <w:rPr>
          <w:rFonts w:ascii="宋体" w:hAnsi="宋体" w:hint="eastAsia"/>
          <w:szCs w:val="21"/>
        </w:rPr>
        <w:t>9.4</w:t>
      </w:r>
      <w:r w:rsidR="004C39E4" w:rsidRPr="004C39E4">
        <w:rPr>
          <w:rFonts w:ascii="宋体" w:hAnsi="宋体" w:hint="eastAsia"/>
          <w:szCs w:val="21"/>
        </w:rPr>
        <w:t>复检费用</w:t>
      </w:r>
    </w:p>
    <w:p w:rsidR="004C39E4" w:rsidRPr="004C39E4" w:rsidRDefault="004C39E4" w:rsidP="00EE24FC">
      <w:pPr>
        <w:spacing w:line="440" w:lineRule="exact"/>
        <w:ind w:leftChars="1" w:left="2" w:firstLineChars="200" w:firstLine="420"/>
        <w:rPr>
          <w:rFonts w:ascii="宋体" w:hAnsi="宋体"/>
          <w:szCs w:val="21"/>
        </w:rPr>
      </w:pPr>
      <w:r w:rsidRPr="004C39E4">
        <w:rPr>
          <w:rFonts w:ascii="宋体" w:hAnsi="宋体" w:hint="eastAsia"/>
          <w:szCs w:val="21"/>
        </w:rPr>
        <w:t>确需对不合格项目进行复检的，异议申请人应在收到受理通知书之日起五个工作日内将复检费用（必要时含样品运输费用）预先支付给复检机构，否则视同放弃异议权利。</w:t>
      </w:r>
    </w:p>
    <w:p w:rsidR="004C39E4" w:rsidRPr="004C39E4" w:rsidRDefault="004C39E4" w:rsidP="00EE24FC">
      <w:pPr>
        <w:spacing w:line="440" w:lineRule="exact"/>
        <w:ind w:leftChars="1" w:left="2" w:firstLineChars="200" w:firstLine="420"/>
        <w:rPr>
          <w:rFonts w:ascii="宋体" w:hAnsi="宋体"/>
          <w:szCs w:val="21"/>
        </w:rPr>
      </w:pPr>
      <w:r w:rsidRPr="004C39E4">
        <w:rPr>
          <w:rFonts w:ascii="宋体" w:hAnsi="宋体" w:hint="eastAsia"/>
          <w:szCs w:val="21"/>
        </w:rPr>
        <w:t>复检结论与原检验结论不一致的，复检检验费用由原检验机构退还异议申请人。</w:t>
      </w:r>
    </w:p>
    <w:p w:rsidR="004C39E4" w:rsidRPr="004C39E4" w:rsidRDefault="0024794E" w:rsidP="004C39E4">
      <w:pPr>
        <w:spacing w:line="440" w:lineRule="exact"/>
        <w:ind w:leftChars="1" w:left="2"/>
        <w:rPr>
          <w:rFonts w:ascii="宋体" w:hAnsi="宋体"/>
          <w:szCs w:val="21"/>
        </w:rPr>
      </w:pPr>
      <w:r>
        <w:rPr>
          <w:rFonts w:ascii="宋体" w:hAnsi="宋体" w:hint="eastAsia"/>
          <w:szCs w:val="21"/>
        </w:rPr>
        <w:t>9.5</w:t>
      </w:r>
      <w:r w:rsidR="004C39E4" w:rsidRPr="004C39E4">
        <w:rPr>
          <w:rFonts w:ascii="宋体" w:hAnsi="宋体" w:hint="eastAsia"/>
          <w:szCs w:val="21"/>
        </w:rPr>
        <w:t>不予复检的情况</w:t>
      </w:r>
    </w:p>
    <w:p w:rsidR="004C39E4" w:rsidRPr="004C39E4" w:rsidRDefault="004C39E4" w:rsidP="004C39E4">
      <w:pPr>
        <w:spacing w:line="440" w:lineRule="exact"/>
        <w:ind w:leftChars="1" w:left="2"/>
        <w:rPr>
          <w:rFonts w:ascii="宋体" w:hAnsi="宋体"/>
          <w:szCs w:val="21"/>
        </w:rPr>
      </w:pPr>
      <w:r w:rsidRPr="004C39E4">
        <w:rPr>
          <w:rFonts w:ascii="宋体" w:hAnsi="宋体" w:hint="eastAsia"/>
          <w:szCs w:val="21"/>
        </w:rPr>
        <w:t>（1）超过法定期限提出复检申请的；</w:t>
      </w:r>
    </w:p>
    <w:p w:rsidR="004C39E4" w:rsidRPr="004C39E4" w:rsidRDefault="004C39E4" w:rsidP="004C39E4">
      <w:pPr>
        <w:spacing w:line="440" w:lineRule="exact"/>
        <w:ind w:leftChars="1" w:left="2"/>
        <w:rPr>
          <w:rFonts w:ascii="宋体" w:hAnsi="宋体"/>
          <w:szCs w:val="21"/>
        </w:rPr>
      </w:pPr>
      <w:r w:rsidRPr="004C39E4">
        <w:rPr>
          <w:rFonts w:ascii="宋体" w:hAnsi="宋体" w:hint="eastAsia"/>
          <w:szCs w:val="21"/>
        </w:rPr>
        <w:t>（2）被检方提出复检时，备用产品在复检有效期内于正常贮存条件下已失效；</w:t>
      </w:r>
    </w:p>
    <w:p w:rsidR="004C39E4" w:rsidRPr="004C39E4" w:rsidRDefault="004C39E4" w:rsidP="004C39E4">
      <w:pPr>
        <w:spacing w:line="440" w:lineRule="exact"/>
        <w:ind w:leftChars="1" w:left="2"/>
        <w:rPr>
          <w:rFonts w:ascii="宋体" w:hAnsi="宋体"/>
          <w:szCs w:val="21"/>
        </w:rPr>
      </w:pPr>
      <w:r w:rsidRPr="004C39E4">
        <w:rPr>
          <w:rFonts w:ascii="宋体" w:hAnsi="宋体" w:hint="eastAsia"/>
          <w:szCs w:val="21"/>
        </w:rPr>
        <w:t>（3）法律、法规规定不得复检的其他情况；</w:t>
      </w:r>
    </w:p>
    <w:p w:rsidR="00AE59EC" w:rsidRDefault="0024794E" w:rsidP="004C39E4">
      <w:pPr>
        <w:spacing w:line="440" w:lineRule="exact"/>
        <w:ind w:leftChars="1" w:left="2"/>
        <w:rPr>
          <w:rFonts w:ascii="宋体" w:hAnsi="宋体"/>
          <w:szCs w:val="21"/>
        </w:rPr>
      </w:pPr>
      <w:r>
        <w:rPr>
          <w:rFonts w:ascii="宋体" w:hAnsi="宋体" w:hint="eastAsia"/>
          <w:szCs w:val="21"/>
        </w:rPr>
        <w:t>10</w:t>
      </w:r>
      <w:r w:rsidR="004C39E4" w:rsidRPr="004C39E4">
        <w:rPr>
          <w:rFonts w:ascii="宋体" w:hAnsi="宋体" w:hint="eastAsia"/>
          <w:szCs w:val="21"/>
        </w:rPr>
        <w:t xml:space="preserve"> 附加说明 本细则编写单位：</w:t>
      </w:r>
      <w:r w:rsidR="00BA1AF5" w:rsidRPr="00BA1AF5">
        <w:rPr>
          <w:rFonts w:ascii="宋体" w:hAnsi="宋体" w:hint="eastAsia"/>
          <w:szCs w:val="21"/>
        </w:rPr>
        <w:t>晋江市质量计量检测所</w:t>
      </w:r>
      <w:r w:rsidR="004C39E4" w:rsidRPr="004C39E4">
        <w:rPr>
          <w:rFonts w:ascii="宋体" w:hAnsi="宋体" w:hint="eastAsia"/>
          <w:szCs w:val="21"/>
        </w:rPr>
        <w:t xml:space="preserve">   </w:t>
      </w:r>
    </w:p>
    <w:p w:rsidR="004C39E4" w:rsidRPr="004C39E4" w:rsidRDefault="004C39E4" w:rsidP="00AE59EC">
      <w:pPr>
        <w:spacing w:line="440" w:lineRule="exact"/>
        <w:ind w:leftChars="1" w:left="2" w:firstLineChars="550" w:firstLine="1155"/>
        <w:rPr>
          <w:rFonts w:ascii="宋体" w:hAnsi="宋体"/>
          <w:szCs w:val="21"/>
        </w:rPr>
      </w:pPr>
      <w:r w:rsidRPr="004C39E4">
        <w:rPr>
          <w:rFonts w:ascii="宋体" w:hAnsi="宋体" w:hint="eastAsia"/>
          <w:szCs w:val="21"/>
        </w:rPr>
        <w:lastRenderedPageBreak/>
        <w:t>本细则由</w:t>
      </w:r>
      <w:r w:rsidR="0024794E">
        <w:rPr>
          <w:rFonts w:ascii="宋体" w:hAnsi="宋体" w:hint="eastAsia"/>
          <w:szCs w:val="21"/>
        </w:rPr>
        <w:t>晋江</w:t>
      </w:r>
      <w:r w:rsidRPr="004C39E4">
        <w:rPr>
          <w:rFonts w:ascii="宋体" w:hAnsi="宋体" w:hint="eastAsia"/>
          <w:szCs w:val="21"/>
        </w:rPr>
        <w:t>市市场监督管理局</w:t>
      </w:r>
      <w:r w:rsidR="00B0742E">
        <w:rPr>
          <w:rFonts w:ascii="宋体" w:hAnsi="宋体" w:hint="eastAsia"/>
          <w:szCs w:val="21"/>
        </w:rPr>
        <w:t>或对应的行政司法机关</w:t>
      </w:r>
      <w:r w:rsidRPr="004C39E4">
        <w:rPr>
          <w:rFonts w:ascii="宋体" w:hAnsi="宋体" w:hint="eastAsia"/>
          <w:szCs w:val="21"/>
        </w:rPr>
        <w:t xml:space="preserve">管理。                                                              </w:t>
      </w:r>
    </w:p>
    <w:p w:rsidR="004C39E4" w:rsidRPr="0041046F" w:rsidRDefault="004C39E4" w:rsidP="004C39E4">
      <w:pPr>
        <w:spacing w:line="360" w:lineRule="auto"/>
        <w:rPr>
          <w:rFonts w:ascii="宋体" w:hAnsi="宋体"/>
          <w:szCs w:val="21"/>
          <w:u w:val="thick"/>
        </w:rPr>
      </w:pPr>
      <w:r>
        <w:rPr>
          <w:rFonts w:ascii="宋体" w:hAnsi="宋体" w:hint="eastAsia"/>
          <w:szCs w:val="21"/>
        </w:rPr>
        <w:t xml:space="preserve">                  </w:t>
      </w:r>
      <w:r w:rsidR="003F7213">
        <w:rPr>
          <w:rFonts w:ascii="宋体" w:hAnsi="宋体" w:hint="eastAsia"/>
          <w:szCs w:val="21"/>
        </w:rPr>
        <w:t xml:space="preserve"> </w:t>
      </w:r>
      <w:r>
        <w:rPr>
          <w:rFonts w:ascii="宋体" w:hAnsi="宋体" w:hint="eastAsia"/>
          <w:szCs w:val="21"/>
        </w:rPr>
        <w:t xml:space="preserve"> </w:t>
      </w:r>
      <w:r w:rsidRPr="0041046F">
        <w:rPr>
          <w:rFonts w:ascii="宋体" w:hAnsi="宋体" w:hint="eastAsia"/>
          <w:szCs w:val="21"/>
          <w:u w:val="thick"/>
        </w:rPr>
        <w:t xml:space="preserve">                                          </w:t>
      </w:r>
    </w:p>
    <w:p w:rsidR="00F62B43" w:rsidRDefault="00F62B43" w:rsidP="00956301">
      <w:pPr>
        <w:snapToGrid w:val="0"/>
        <w:spacing w:line="440" w:lineRule="exact"/>
        <w:rPr>
          <w:rFonts w:ascii="宋体" w:hAnsi="宋体"/>
          <w:szCs w:val="21"/>
        </w:rPr>
      </w:pPr>
    </w:p>
    <w:p w:rsidR="00B104FA" w:rsidRDefault="00956301" w:rsidP="00956301">
      <w:pPr>
        <w:snapToGrid w:val="0"/>
        <w:spacing w:line="440" w:lineRule="exact"/>
      </w:pPr>
      <w:r>
        <w:rPr>
          <w:rFonts w:ascii="宋体" w:hAnsi="宋体" w:hint="eastAsia"/>
          <w:szCs w:val="21"/>
        </w:rPr>
        <w:t>编制：                            审核：                        批准：</w:t>
      </w:r>
    </w:p>
    <w:sectPr w:rsidR="00B104FA" w:rsidSect="00D97F86">
      <w:headerReference w:type="default" r:id="rId8"/>
      <w:footerReference w:type="even" r:id="rId9"/>
      <w:footerReference w:type="default" r:id="rId10"/>
      <w:pgSz w:w="11906" w:h="16838"/>
      <w:pgMar w:top="1418" w:right="1418" w:bottom="1091"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1CA" w:rsidRDefault="006171CA">
      <w:r>
        <w:separator/>
      </w:r>
    </w:p>
  </w:endnote>
  <w:endnote w:type="continuationSeparator" w:id="0">
    <w:p w:rsidR="006171CA" w:rsidRDefault="00617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汉鼎简书宋二">
    <w:altName w:val="宋体"/>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Sim Sun">
    <w:altName w:val="宋体"/>
    <w:panose1 w:val="00000000000000000000"/>
    <w:charset w:val="86"/>
    <w:family w:val="swiss"/>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57E" w:rsidRDefault="00703217" w:rsidP="00104E2B">
    <w:pPr>
      <w:pStyle w:val="a4"/>
      <w:framePr w:wrap="around" w:vAnchor="text" w:hAnchor="margin" w:xAlign="center" w:y="1"/>
      <w:rPr>
        <w:rStyle w:val="a6"/>
      </w:rPr>
    </w:pPr>
    <w:r>
      <w:rPr>
        <w:rStyle w:val="a6"/>
      </w:rPr>
      <w:fldChar w:fldCharType="begin"/>
    </w:r>
    <w:r w:rsidR="00D4557E">
      <w:rPr>
        <w:rStyle w:val="a6"/>
      </w:rPr>
      <w:instrText xml:space="preserve">PAGE  </w:instrText>
    </w:r>
    <w:r>
      <w:rPr>
        <w:rStyle w:val="a6"/>
      </w:rPr>
      <w:fldChar w:fldCharType="end"/>
    </w:r>
  </w:p>
  <w:p w:rsidR="00D4557E" w:rsidRDefault="00D4557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57E" w:rsidRDefault="00703217" w:rsidP="00104E2B">
    <w:pPr>
      <w:pStyle w:val="a4"/>
      <w:framePr w:wrap="around" w:vAnchor="text" w:hAnchor="margin" w:xAlign="center" w:y="1"/>
      <w:rPr>
        <w:rStyle w:val="a6"/>
      </w:rPr>
    </w:pPr>
    <w:r>
      <w:rPr>
        <w:rStyle w:val="a6"/>
      </w:rPr>
      <w:fldChar w:fldCharType="begin"/>
    </w:r>
    <w:r w:rsidR="00D4557E">
      <w:rPr>
        <w:rStyle w:val="a6"/>
      </w:rPr>
      <w:instrText xml:space="preserve">PAGE  </w:instrText>
    </w:r>
    <w:r>
      <w:rPr>
        <w:rStyle w:val="a6"/>
      </w:rPr>
      <w:fldChar w:fldCharType="separate"/>
    </w:r>
    <w:r w:rsidR="009001E3">
      <w:rPr>
        <w:rStyle w:val="a6"/>
        <w:noProof/>
      </w:rPr>
      <w:t>4</w:t>
    </w:r>
    <w:r>
      <w:rPr>
        <w:rStyle w:val="a6"/>
      </w:rPr>
      <w:fldChar w:fldCharType="end"/>
    </w:r>
  </w:p>
  <w:p w:rsidR="00D4557E" w:rsidRDefault="00D4557E">
    <w:pPr>
      <w:pStyle w:val="a4"/>
      <w:ind w:right="360"/>
      <w:jc w:val="right"/>
      <w:rPr>
        <w:rFonts w:ascii="宋体" w:hAnsi="宋体"/>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1CA" w:rsidRDefault="006171CA">
      <w:r>
        <w:separator/>
      </w:r>
    </w:p>
  </w:footnote>
  <w:footnote w:type="continuationSeparator" w:id="0">
    <w:p w:rsidR="006171CA" w:rsidRDefault="00617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57E" w:rsidRDefault="00D4557E" w:rsidP="00104E2B">
    <w:pPr>
      <w:pStyle w:val="a3"/>
      <w:jc w:val="right"/>
    </w:pPr>
    <w:r>
      <w:rPr>
        <w:rFonts w:ascii="宋体" w:hAnsi="宋体" w:hint="eastAsia"/>
      </w:rPr>
      <w:t>CCXZ-XS 001—2021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5022"/>
    <w:multiLevelType w:val="hybridMultilevel"/>
    <w:tmpl w:val="85D851F0"/>
    <w:lvl w:ilvl="0" w:tplc="1576BC62">
      <w:start w:val="6"/>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06034CB"/>
    <w:multiLevelType w:val="hybridMultilevel"/>
    <w:tmpl w:val="1668DE1A"/>
    <w:lvl w:ilvl="0" w:tplc="F1B0B736">
      <w:start w:val="4"/>
      <w:numFmt w:val="low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306D0686"/>
    <w:multiLevelType w:val="hybridMultilevel"/>
    <w:tmpl w:val="A26C732A"/>
    <w:lvl w:ilvl="0" w:tplc="B68480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2EF410B"/>
    <w:multiLevelType w:val="hybridMultilevel"/>
    <w:tmpl w:val="1354C0FA"/>
    <w:lvl w:ilvl="0" w:tplc="9A2ADB00">
      <w:start w:val="7"/>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5FA6971"/>
    <w:multiLevelType w:val="hybridMultilevel"/>
    <w:tmpl w:val="7312E29A"/>
    <w:lvl w:ilvl="0" w:tplc="92EC04A4">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A034E62"/>
    <w:multiLevelType w:val="hybridMultilevel"/>
    <w:tmpl w:val="4F5E605A"/>
    <w:lvl w:ilvl="0" w:tplc="7B7A6D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D0D5602"/>
    <w:multiLevelType w:val="hybridMultilevel"/>
    <w:tmpl w:val="349E050E"/>
    <w:lvl w:ilvl="0" w:tplc="7FEABBC0">
      <w:start w:val="7"/>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25A4182"/>
    <w:multiLevelType w:val="hybridMultilevel"/>
    <w:tmpl w:val="B114B976"/>
    <w:lvl w:ilvl="0" w:tplc="8ED4D8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0CE32CB"/>
    <w:multiLevelType w:val="hybridMultilevel"/>
    <w:tmpl w:val="601A3630"/>
    <w:lvl w:ilvl="0" w:tplc="389E852C">
      <w:start w:val="4"/>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C5C7C4D"/>
    <w:multiLevelType w:val="hybridMultilevel"/>
    <w:tmpl w:val="8CA2C476"/>
    <w:lvl w:ilvl="0" w:tplc="2E8E5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CD22D0C"/>
    <w:multiLevelType w:val="hybridMultilevel"/>
    <w:tmpl w:val="FE5476A6"/>
    <w:lvl w:ilvl="0" w:tplc="9006A734">
      <w:start w:val="4"/>
      <w:numFmt w:val="lowerLetter"/>
      <w:lvlText w:val="%1)"/>
      <w:lvlJc w:val="left"/>
      <w:pPr>
        <w:tabs>
          <w:tab w:val="num" w:pos="1130"/>
        </w:tabs>
        <w:ind w:left="1130" w:hanging="57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1">
    <w:nsid w:val="6401409E"/>
    <w:multiLevelType w:val="hybridMultilevel"/>
    <w:tmpl w:val="8B0CED44"/>
    <w:lvl w:ilvl="0" w:tplc="E8769C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74B03F7"/>
    <w:multiLevelType w:val="hybridMultilevel"/>
    <w:tmpl w:val="46801114"/>
    <w:lvl w:ilvl="0" w:tplc="84263774">
      <w:start w:val="5"/>
      <w:numFmt w:val="decimal"/>
      <w:lvlText w:val="%1"/>
      <w:lvlJc w:val="left"/>
      <w:pPr>
        <w:tabs>
          <w:tab w:val="num" w:pos="360"/>
        </w:tabs>
        <w:ind w:left="360" w:hanging="360"/>
      </w:pPr>
      <w:rPr>
        <w:rFonts w:hint="default"/>
      </w:rPr>
    </w:lvl>
    <w:lvl w:ilvl="1" w:tplc="C13EFCBC">
      <w:numFmt w:val="none"/>
      <w:lvlText w:val=""/>
      <w:lvlJc w:val="left"/>
      <w:pPr>
        <w:tabs>
          <w:tab w:val="num" w:pos="360"/>
        </w:tabs>
      </w:pPr>
    </w:lvl>
    <w:lvl w:ilvl="2" w:tplc="79786752">
      <w:numFmt w:val="none"/>
      <w:lvlText w:val=""/>
      <w:lvlJc w:val="left"/>
      <w:pPr>
        <w:tabs>
          <w:tab w:val="num" w:pos="360"/>
        </w:tabs>
      </w:pPr>
    </w:lvl>
    <w:lvl w:ilvl="3" w:tplc="0EB228A6">
      <w:numFmt w:val="none"/>
      <w:lvlText w:val=""/>
      <w:lvlJc w:val="left"/>
      <w:pPr>
        <w:tabs>
          <w:tab w:val="num" w:pos="360"/>
        </w:tabs>
      </w:pPr>
    </w:lvl>
    <w:lvl w:ilvl="4" w:tplc="ABC4E900">
      <w:numFmt w:val="none"/>
      <w:lvlText w:val=""/>
      <w:lvlJc w:val="left"/>
      <w:pPr>
        <w:tabs>
          <w:tab w:val="num" w:pos="360"/>
        </w:tabs>
      </w:pPr>
    </w:lvl>
    <w:lvl w:ilvl="5" w:tplc="55E0E2F8">
      <w:numFmt w:val="none"/>
      <w:lvlText w:val=""/>
      <w:lvlJc w:val="left"/>
      <w:pPr>
        <w:tabs>
          <w:tab w:val="num" w:pos="360"/>
        </w:tabs>
      </w:pPr>
    </w:lvl>
    <w:lvl w:ilvl="6" w:tplc="F932ADE6">
      <w:numFmt w:val="none"/>
      <w:lvlText w:val=""/>
      <w:lvlJc w:val="left"/>
      <w:pPr>
        <w:tabs>
          <w:tab w:val="num" w:pos="360"/>
        </w:tabs>
      </w:pPr>
    </w:lvl>
    <w:lvl w:ilvl="7" w:tplc="D1706ED8">
      <w:numFmt w:val="none"/>
      <w:lvlText w:val=""/>
      <w:lvlJc w:val="left"/>
      <w:pPr>
        <w:tabs>
          <w:tab w:val="num" w:pos="360"/>
        </w:tabs>
      </w:pPr>
    </w:lvl>
    <w:lvl w:ilvl="8" w:tplc="D27C8BF2">
      <w:numFmt w:val="none"/>
      <w:lvlText w:val=""/>
      <w:lvlJc w:val="left"/>
      <w:pPr>
        <w:tabs>
          <w:tab w:val="num" w:pos="360"/>
        </w:tabs>
      </w:pPr>
    </w:lvl>
  </w:abstractNum>
  <w:abstractNum w:abstractNumId="13">
    <w:nsid w:val="6D6E737C"/>
    <w:multiLevelType w:val="hybridMultilevel"/>
    <w:tmpl w:val="1D083FA0"/>
    <w:lvl w:ilvl="0" w:tplc="516885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F64143A"/>
    <w:multiLevelType w:val="hybridMultilevel"/>
    <w:tmpl w:val="9C8E937A"/>
    <w:lvl w:ilvl="0" w:tplc="3112CB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6962BD3"/>
    <w:multiLevelType w:val="hybridMultilevel"/>
    <w:tmpl w:val="718C7196"/>
    <w:lvl w:ilvl="0" w:tplc="76700E28">
      <w:start w:val="7"/>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E612173"/>
    <w:multiLevelType w:val="hybridMultilevel"/>
    <w:tmpl w:val="B87AA138"/>
    <w:lvl w:ilvl="0" w:tplc="9C36323C">
      <w:start w:val="5"/>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1"/>
  </w:num>
  <w:num w:numId="2">
    <w:abstractNumId w:val="8"/>
  </w:num>
  <w:num w:numId="3">
    <w:abstractNumId w:val="3"/>
  </w:num>
  <w:num w:numId="4">
    <w:abstractNumId w:val="16"/>
  </w:num>
  <w:num w:numId="5">
    <w:abstractNumId w:val="10"/>
  </w:num>
  <w:num w:numId="6">
    <w:abstractNumId w:val="1"/>
  </w:num>
  <w:num w:numId="7">
    <w:abstractNumId w:val="0"/>
  </w:num>
  <w:num w:numId="8">
    <w:abstractNumId w:val="15"/>
  </w:num>
  <w:num w:numId="9">
    <w:abstractNumId w:val="6"/>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2"/>
  </w:num>
  <w:num w:numId="14">
    <w:abstractNumId w:val="2"/>
  </w:num>
  <w:num w:numId="15">
    <w:abstractNumId w:val="5"/>
  </w:num>
  <w:num w:numId="16">
    <w:abstractNumId w:val="9"/>
  </w:num>
  <w:num w:numId="17">
    <w:abstractNumId w:val="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16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0B4D"/>
    <w:rsid w:val="000055F6"/>
    <w:rsid w:val="000062EB"/>
    <w:rsid w:val="000067E2"/>
    <w:rsid w:val="00007510"/>
    <w:rsid w:val="000207DD"/>
    <w:rsid w:val="0002773D"/>
    <w:rsid w:val="000305C1"/>
    <w:rsid w:val="00032640"/>
    <w:rsid w:val="00045023"/>
    <w:rsid w:val="00047A95"/>
    <w:rsid w:val="000544DE"/>
    <w:rsid w:val="00057E50"/>
    <w:rsid w:val="000738B2"/>
    <w:rsid w:val="00073D3A"/>
    <w:rsid w:val="00074C93"/>
    <w:rsid w:val="000957BF"/>
    <w:rsid w:val="000B120B"/>
    <w:rsid w:val="000B7B32"/>
    <w:rsid w:val="000B7D70"/>
    <w:rsid w:val="000D53E9"/>
    <w:rsid w:val="000E279A"/>
    <w:rsid w:val="000E29CA"/>
    <w:rsid w:val="000E5F76"/>
    <w:rsid w:val="000F2864"/>
    <w:rsid w:val="00104E2B"/>
    <w:rsid w:val="001120E9"/>
    <w:rsid w:val="001126C7"/>
    <w:rsid w:val="001216C2"/>
    <w:rsid w:val="00123404"/>
    <w:rsid w:val="00134DCC"/>
    <w:rsid w:val="00144539"/>
    <w:rsid w:val="00150452"/>
    <w:rsid w:val="001538F7"/>
    <w:rsid w:val="00157168"/>
    <w:rsid w:val="00163BA3"/>
    <w:rsid w:val="00174053"/>
    <w:rsid w:val="00184206"/>
    <w:rsid w:val="001866A4"/>
    <w:rsid w:val="0018722A"/>
    <w:rsid w:val="00195C96"/>
    <w:rsid w:val="001A3205"/>
    <w:rsid w:val="001A6FCB"/>
    <w:rsid w:val="001B2670"/>
    <w:rsid w:val="001B6A3E"/>
    <w:rsid w:val="001C1B28"/>
    <w:rsid w:val="001D1EDF"/>
    <w:rsid w:val="001D3CF4"/>
    <w:rsid w:val="001E09DC"/>
    <w:rsid w:val="001E1155"/>
    <w:rsid w:val="001E37E7"/>
    <w:rsid w:val="001E5032"/>
    <w:rsid w:val="001E6BC0"/>
    <w:rsid w:val="001F0268"/>
    <w:rsid w:val="002018DB"/>
    <w:rsid w:val="0020318D"/>
    <w:rsid w:val="002046C5"/>
    <w:rsid w:val="0020569E"/>
    <w:rsid w:val="00217D31"/>
    <w:rsid w:val="0022367F"/>
    <w:rsid w:val="00224939"/>
    <w:rsid w:val="00226630"/>
    <w:rsid w:val="0024365A"/>
    <w:rsid w:val="0024384C"/>
    <w:rsid w:val="00247561"/>
    <w:rsid w:val="0024794E"/>
    <w:rsid w:val="002518EC"/>
    <w:rsid w:val="00252630"/>
    <w:rsid w:val="00255E2A"/>
    <w:rsid w:val="00257EC6"/>
    <w:rsid w:val="0027294D"/>
    <w:rsid w:val="00275BE1"/>
    <w:rsid w:val="00281622"/>
    <w:rsid w:val="00281C14"/>
    <w:rsid w:val="0028330D"/>
    <w:rsid w:val="002914C7"/>
    <w:rsid w:val="00292B30"/>
    <w:rsid w:val="00296548"/>
    <w:rsid w:val="002A0AED"/>
    <w:rsid w:val="002A5041"/>
    <w:rsid w:val="002B045D"/>
    <w:rsid w:val="002B17D1"/>
    <w:rsid w:val="002B350E"/>
    <w:rsid w:val="002C0C95"/>
    <w:rsid w:val="002D5970"/>
    <w:rsid w:val="0030064E"/>
    <w:rsid w:val="00302B21"/>
    <w:rsid w:val="00303A99"/>
    <w:rsid w:val="00306317"/>
    <w:rsid w:val="00307081"/>
    <w:rsid w:val="003140D1"/>
    <w:rsid w:val="003178A8"/>
    <w:rsid w:val="00321E21"/>
    <w:rsid w:val="00326A49"/>
    <w:rsid w:val="00333812"/>
    <w:rsid w:val="00335948"/>
    <w:rsid w:val="0033608B"/>
    <w:rsid w:val="003439A0"/>
    <w:rsid w:val="00346F6B"/>
    <w:rsid w:val="00350E28"/>
    <w:rsid w:val="0035670B"/>
    <w:rsid w:val="003726D6"/>
    <w:rsid w:val="00372E0D"/>
    <w:rsid w:val="00382746"/>
    <w:rsid w:val="003903D9"/>
    <w:rsid w:val="00391872"/>
    <w:rsid w:val="00396E79"/>
    <w:rsid w:val="003A1F0A"/>
    <w:rsid w:val="003A3324"/>
    <w:rsid w:val="003A41A7"/>
    <w:rsid w:val="003A7255"/>
    <w:rsid w:val="003B2D7A"/>
    <w:rsid w:val="003B4D83"/>
    <w:rsid w:val="003B6FFB"/>
    <w:rsid w:val="003C2242"/>
    <w:rsid w:val="003C3062"/>
    <w:rsid w:val="003C3459"/>
    <w:rsid w:val="003C706C"/>
    <w:rsid w:val="003D2A31"/>
    <w:rsid w:val="003D7000"/>
    <w:rsid w:val="003D7753"/>
    <w:rsid w:val="003E1359"/>
    <w:rsid w:val="003E47C5"/>
    <w:rsid w:val="003F7213"/>
    <w:rsid w:val="003F7D56"/>
    <w:rsid w:val="0040632B"/>
    <w:rsid w:val="00421B62"/>
    <w:rsid w:val="0043058F"/>
    <w:rsid w:val="00432700"/>
    <w:rsid w:val="00433260"/>
    <w:rsid w:val="00434D3F"/>
    <w:rsid w:val="004455F5"/>
    <w:rsid w:val="004464FE"/>
    <w:rsid w:val="00450DB7"/>
    <w:rsid w:val="00453EFA"/>
    <w:rsid w:val="00455FDD"/>
    <w:rsid w:val="00460554"/>
    <w:rsid w:val="004615BE"/>
    <w:rsid w:val="004630AE"/>
    <w:rsid w:val="004643CD"/>
    <w:rsid w:val="00464576"/>
    <w:rsid w:val="00475253"/>
    <w:rsid w:val="00477D4D"/>
    <w:rsid w:val="0048160B"/>
    <w:rsid w:val="004A5BF2"/>
    <w:rsid w:val="004A70F1"/>
    <w:rsid w:val="004B1C81"/>
    <w:rsid w:val="004B4442"/>
    <w:rsid w:val="004C39E4"/>
    <w:rsid w:val="004C585F"/>
    <w:rsid w:val="004D57C9"/>
    <w:rsid w:val="004E0C51"/>
    <w:rsid w:val="004E3DE1"/>
    <w:rsid w:val="004E699B"/>
    <w:rsid w:val="004F30AA"/>
    <w:rsid w:val="00503FFE"/>
    <w:rsid w:val="00522116"/>
    <w:rsid w:val="00532178"/>
    <w:rsid w:val="00536784"/>
    <w:rsid w:val="00545881"/>
    <w:rsid w:val="0054621E"/>
    <w:rsid w:val="0055151B"/>
    <w:rsid w:val="00554731"/>
    <w:rsid w:val="00556A91"/>
    <w:rsid w:val="00570DB3"/>
    <w:rsid w:val="00574C64"/>
    <w:rsid w:val="00580B4D"/>
    <w:rsid w:val="00592A12"/>
    <w:rsid w:val="0059308F"/>
    <w:rsid w:val="005943A0"/>
    <w:rsid w:val="00595914"/>
    <w:rsid w:val="00597CB4"/>
    <w:rsid w:val="005A3586"/>
    <w:rsid w:val="005A5595"/>
    <w:rsid w:val="005B40BE"/>
    <w:rsid w:val="005C1436"/>
    <w:rsid w:val="005C3FF0"/>
    <w:rsid w:val="005D2BED"/>
    <w:rsid w:val="005E2EC9"/>
    <w:rsid w:val="00600858"/>
    <w:rsid w:val="00602171"/>
    <w:rsid w:val="00611252"/>
    <w:rsid w:val="006171CA"/>
    <w:rsid w:val="00625B13"/>
    <w:rsid w:val="006310FD"/>
    <w:rsid w:val="00634C1F"/>
    <w:rsid w:val="00644D67"/>
    <w:rsid w:val="006574D4"/>
    <w:rsid w:val="006608D6"/>
    <w:rsid w:val="0066493E"/>
    <w:rsid w:val="0067187D"/>
    <w:rsid w:val="00673F62"/>
    <w:rsid w:val="00677636"/>
    <w:rsid w:val="006864A7"/>
    <w:rsid w:val="0068670A"/>
    <w:rsid w:val="006A52CF"/>
    <w:rsid w:val="006B161B"/>
    <w:rsid w:val="006B5797"/>
    <w:rsid w:val="006C1FE4"/>
    <w:rsid w:val="006D0D6E"/>
    <w:rsid w:val="006D10AF"/>
    <w:rsid w:val="006D3273"/>
    <w:rsid w:val="006D3FC9"/>
    <w:rsid w:val="006D5165"/>
    <w:rsid w:val="006D583A"/>
    <w:rsid w:val="006E07EA"/>
    <w:rsid w:val="006E2064"/>
    <w:rsid w:val="006E427F"/>
    <w:rsid w:val="006F0173"/>
    <w:rsid w:val="006F2201"/>
    <w:rsid w:val="006F77DE"/>
    <w:rsid w:val="0070280A"/>
    <w:rsid w:val="00703217"/>
    <w:rsid w:val="007163DE"/>
    <w:rsid w:val="007169C9"/>
    <w:rsid w:val="00716D03"/>
    <w:rsid w:val="0072173B"/>
    <w:rsid w:val="00726987"/>
    <w:rsid w:val="0073103C"/>
    <w:rsid w:val="00734762"/>
    <w:rsid w:val="00743194"/>
    <w:rsid w:val="00752D95"/>
    <w:rsid w:val="00753ABD"/>
    <w:rsid w:val="007652C7"/>
    <w:rsid w:val="00766D2A"/>
    <w:rsid w:val="00773EED"/>
    <w:rsid w:val="00773FB1"/>
    <w:rsid w:val="00775483"/>
    <w:rsid w:val="007775D3"/>
    <w:rsid w:val="00783907"/>
    <w:rsid w:val="00784F5F"/>
    <w:rsid w:val="007906E9"/>
    <w:rsid w:val="00796617"/>
    <w:rsid w:val="007976F0"/>
    <w:rsid w:val="007A194D"/>
    <w:rsid w:val="007A2D33"/>
    <w:rsid w:val="007A3273"/>
    <w:rsid w:val="007A3A35"/>
    <w:rsid w:val="007A63B9"/>
    <w:rsid w:val="007C41AC"/>
    <w:rsid w:val="007D427C"/>
    <w:rsid w:val="007D7C20"/>
    <w:rsid w:val="007F129C"/>
    <w:rsid w:val="00812231"/>
    <w:rsid w:val="0081382A"/>
    <w:rsid w:val="00814C0A"/>
    <w:rsid w:val="00825EA5"/>
    <w:rsid w:val="00826183"/>
    <w:rsid w:val="00827AA5"/>
    <w:rsid w:val="0083097C"/>
    <w:rsid w:val="008407F9"/>
    <w:rsid w:val="00841877"/>
    <w:rsid w:val="00841E18"/>
    <w:rsid w:val="00853A6A"/>
    <w:rsid w:val="00854C8B"/>
    <w:rsid w:val="0086098F"/>
    <w:rsid w:val="008620A2"/>
    <w:rsid w:val="008661CA"/>
    <w:rsid w:val="008723AC"/>
    <w:rsid w:val="0087264D"/>
    <w:rsid w:val="00876A4F"/>
    <w:rsid w:val="008870BF"/>
    <w:rsid w:val="008A056C"/>
    <w:rsid w:val="008A301F"/>
    <w:rsid w:val="008B2199"/>
    <w:rsid w:val="008C0EEE"/>
    <w:rsid w:val="008C1265"/>
    <w:rsid w:val="008C1DF8"/>
    <w:rsid w:val="008C2402"/>
    <w:rsid w:val="008C2EE9"/>
    <w:rsid w:val="008D13CA"/>
    <w:rsid w:val="008D2903"/>
    <w:rsid w:val="008E40CE"/>
    <w:rsid w:val="008F4953"/>
    <w:rsid w:val="009001E3"/>
    <w:rsid w:val="00900C5A"/>
    <w:rsid w:val="00902487"/>
    <w:rsid w:val="0090484E"/>
    <w:rsid w:val="00904AB6"/>
    <w:rsid w:val="00912ED2"/>
    <w:rsid w:val="009175E8"/>
    <w:rsid w:val="00921EE4"/>
    <w:rsid w:val="00922014"/>
    <w:rsid w:val="00922F0A"/>
    <w:rsid w:val="009240F2"/>
    <w:rsid w:val="00925EE7"/>
    <w:rsid w:val="009330E3"/>
    <w:rsid w:val="0093502C"/>
    <w:rsid w:val="0093583B"/>
    <w:rsid w:val="00941648"/>
    <w:rsid w:val="00944FB7"/>
    <w:rsid w:val="009507F5"/>
    <w:rsid w:val="009528AF"/>
    <w:rsid w:val="00952B1F"/>
    <w:rsid w:val="00956301"/>
    <w:rsid w:val="00957C74"/>
    <w:rsid w:val="0096320D"/>
    <w:rsid w:val="00976545"/>
    <w:rsid w:val="009777F7"/>
    <w:rsid w:val="0098155D"/>
    <w:rsid w:val="00993572"/>
    <w:rsid w:val="00994093"/>
    <w:rsid w:val="0099769E"/>
    <w:rsid w:val="009A0116"/>
    <w:rsid w:val="009A12CE"/>
    <w:rsid w:val="009C37F0"/>
    <w:rsid w:val="00A10D5A"/>
    <w:rsid w:val="00A15F59"/>
    <w:rsid w:val="00A310B7"/>
    <w:rsid w:val="00A32011"/>
    <w:rsid w:val="00A340AE"/>
    <w:rsid w:val="00A3542E"/>
    <w:rsid w:val="00A37308"/>
    <w:rsid w:val="00A37C87"/>
    <w:rsid w:val="00A47360"/>
    <w:rsid w:val="00A5585F"/>
    <w:rsid w:val="00A5682A"/>
    <w:rsid w:val="00A56F0B"/>
    <w:rsid w:val="00A61139"/>
    <w:rsid w:val="00A61DEC"/>
    <w:rsid w:val="00A63236"/>
    <w:rsid w:val="00A63410"/>
    <w:rsid w:val="00A65F1E"/>
    <w:rsid w:val="00A675E4"/>
    <w:rsid w:val="00A72151"/>
    <w:rsid w:val="00A75AB0"/>
    <w:rsid w:val="00A829A7"/>
    <w:rsid w:val="00A93F36"/>
    <w:rsid w:val="00AA61CF"/>
    <w:rsid w:val="00AC2035"/>
    <w:rsid w:val="00AC34E3"/>
    <w:rsid w:val="00AC58A3"/>
    <w:rsid w:val="00AD6634"/>
    <w:rsid w:val="00AE08B9"/>
    <w:rsid w:val="00AE2563"/>
    <w:rsid w:val="00AE4EB1"/>
    <w:rsid w:val="00AE59EC"/>
    <w:rsid w:val="00B02EE5"/>
    <w:rsid w:val="00B05775"/>
    <w:rsid w:val="00B068E7"/>
    <w:rsid w:val="00B06E0A"/>
    <w:rsid w:val="00B0742E"/>
    <w:rsid w:val="00B10206"/>
    <w:rsid w:val="00B104FA"/>
    <w:rsid w:val="00B14F74"/>
    <w:rsid w:val="00B15095"/>
    <w:rsid w:val="00B17422"/>
    <w:rsid w:val="00B2615F"/>
    <w:rsid w:val="00B3714B"/>
    <w:rsid w:val="00B440F0"/>
    <w:rsid w:val="00B5338F"/>
    <w:rsid w:val="00B5415F"/>
    <w:rsid w:val="00B553B4"/>
    <w:rsid w:val="00B5699A"/>
    <w:rsid w:val="00B6012C"/>
    <w:rsid w:val="00B62A5E"/>
    <w:rsid w:val="00B6594A"/>
    <w:rsid w:val="00B6654D"/>
    <w:rsid w:val="00B6705A"/>
    <w:rsid w:val="00B8365D"/>
    <w:rsid w:val="00BA1AF5"/>
    <w:rsid w:val="00BA42B9"/>
    <w:rsid w:val="00BA4D01"/>
    <w:rsid w:val="00BA6B4B"/>
    <w:rsid w:val="00BB3102"/>
    <w:rsid w:val="00BB660D"/>
    <w:rsid w:val="00BC096C"/>
    <w:rsid w:val="00BC238A"/>
    <w:rsid w:val="00BC45C6"/>
    <w:rsid w:val="00BD6D85"/>
    <w:rsid w:val="00BE3CCB"/>
    <w:rsid w:val="00BF4D10"/>
    <w:rsid w:val="00BF69A3"/>
    <w:rsid w:val="00C04171"/>
    <w:rsid w:val="00C07E5D"/>
    <w:rsid w:val="00C13D93"/>
    <w:rsid w:val="00C14E40"/>
    <w:rsid w:val="00C153DA"/>
    <w:rsid w:val="00C2681D"/>
    <w:rsid w:val="00C33C2A"/>
    <w:rsid w:val="00C35E49"/>
    <w:rsid w:val="00C42F43"/>
    <w:rsid w:val="00C43211"/>
    <w:rsid w:val="00C43B21"/>
    <w:rsid w:val="00C45002"/>
    <w:rsid w:val="00C45F37"/>
    <w:rsid w:val="00C67C90"/>
    <w:rsid w:val="00C67E72"/>
    <w:rsid w:val="00C73756"/>
    <w:rsid w:val="00C74348"/>
    <w:rsid w:val="00C74850"/>
    <w:rsid w:val="00C82690"/>
    <w:rsid w:val="00CA1E4C"/>
    <w:rsid w:val="00CA4896"/>
    <w:rsid w:val="00CC133D"/>
    <w:rsid w:val="00CC4C0C"/>
    <w:rsid w:val="00CC646C"/>
    <w:rsid w:val="00CD7F3F"/>
    <w:rsid w:val="00CE0941"/>
    <w:rsid w:val="00CE3454"/>
    <w:rsid w:val="00CE4613"/>
    <w:rsid w:val="00CE4ECC"/>
    <w:rsid w:val="00CE5E8C"/>
    <w:rsid w:val="00CF1D1C"/>
    <w:rsid w:val="00CF481C"/>
    <w:rsid w:val="00CF677E"/>
    <w:rsid w:val="00CF6FE5"/>
    <w:rsid w:val="00CF7BE4"/>
    <w:rsid w:val="00D10436"/>
    <w:rsid w:val="00D11677"/>
    <w:rsid w:val="00D124DF"/>
    <w:rsid w:val="00D21C58"/>
    <w:rsid w:val="00D24681"/>
    <w:rsid w:val="00D318D5"/>
    <w:rsid w:val="00D31A8E"/>
    <w:rsid w:val="00D343A2"/>
    <w:rsid w:val="00D358F9"/>
    <w:rsid w:val="00D415DE"/>
    <w:rsid w:val="00D4557E"/>
    <w:rsid w:val="00D4634D"/>
    <w:rsid w:val="00D4771A"/>
    <w:rsid w:val="00D54174"/>
    <w:rsid w:val="00D543BB"/>
    <w:rsid w:val="00D56667"/>
    <w:rsid w:val="00D57AE1"/>
    <w:rsid w:val="00D66D62"/>
    <w:rsid w:val="00D80A68"/>
    <w:rsid w:val="00D8222F"/>
    <w:rsid w:val="00D825E9"/>
    <w:rsid w:val="00D9252B"/>
    <w:rsid w:val="00D92C14"/>
    <w:rsid w:val="00D9510C"/>
    <w:rsid w:val="00D97DCF"/>
    <w:rsid w:val="00D97F86"/>
    <w:rsid w:val="00DA2A44"/>
    <w:rsid w:val="00DB3D65"/>
    <w:rsid w:val="00DB4A32"/>
    <w:rsid w:val="00DC3F8F"/>
    <w:rsid w:val="00DC785C"/>
    <w:rsid w:val="00DD2161"/>
    <w:rsid w:val="00DE23D0"/>
    <w:rsid w:val="00DE59F4"/>
    <w:rsid w:val="00E0177D"/>
    <w:rsid w:val="00E05A8D"/>
    <w:rsid w:val="00E05E76"/>
    <w:rsid w:val="00E1226D"/>
    <w:rsid w:val="00E1485E"/>
    <w:rsid w:val="00E2078D"/>
    <w:rsid w:val="00E248E0"/>
    <w:rsid w:val="00E34D27"/>
    <w:rsid w:val="00E37B0D"/>
    <w:rsid w:val="00E4015B"/>
    <w:rsid w:val="00E41E8F"/>
    <w:rsid w:val="00E45EF9"/>
    <w:rsid w:val="00E516E2"/>
    <w:rsid w:val="00E5190F"/>
    <w:rsid w:val="00E51D6E"/>
    <w:rsid w:val="00E55484"/>
    <w:rsid w:val="00E57236"/>
    <w:rsid w:val="00E6466E"/>
    <w:rsid w:val="00E653ED"/>
    <w:rsid w:val="00E65D6B"/>
    <w:rsid w:val="00E7475D"/>
    <w:rsid w:val="00E867CD"/>
    <w:rsid w:val="00E95168"/>
    <w:rsid w:val="00E97E50"/>
    <w:rsid w:val="00EA0903"/>
    <w:rsid w:val="00EA241D"/>
    <w:rsid w:val="00EA3418"/>
    <w:rsid w:val="00EA4F16"/>
    <w:rsid w:val="00EB1DDC"/>
    <w:rsid w:val="00EB379D"/>
    <w:rsid w:val="00EB7E26"/>
    <w:rsid w:val="00EC2E58"/>
    <w:rsid w:val="00EC5C98"/>
    <w:rsid w:val="00ED47D7"/>
    <w:rsid w:val="00ED6FF6"/>
    <w:rsid w:val="00EE0AD5"/>
    <w:rsid w:val="00EE16E4"/>
    <w:rsid w:val="00EE24FC"/>
    <w:rsid w:val="00EE3C7B"/>
    <w:rsid w:val="00EE43BB"/>
    <w:rsid w:val="00EE652D"/>
    <w:rsid w:val="00EE6B8B"/>
    <w:rsid w:val="00EF0D12"/>
    <w:rsid w:val="00EF5D8A"/>
    <w:rsid w:val="00EF5E8D"/>
    <w:rsid w:val="00EF7D34"/>
    <w:rsid w:val="00F00432"/>
    <w:rsid w:val="00F00C5A"/>
    <w:rsid w:val="00F01642"/>
    <w:rsid w:val="00F105C7"/>
    <w:rsid w:val="00F11790"/>
    <w:rsid w:val="00F14D6C"/>
    <w:rsid w:val="00F15DE1"/>
    <w:rsid w:val="00F2075E"/>
    <w:rsid w:val="00F22ADE"/>
    <w:rsid w:val="00F235B8"/>
    <w:rsid w:val="00F31C11"/>
    <w:rsid w:val="00F31CD2"/>
    <w:rsid w:val="00F33FB0"/>
    <w:rsid w:val="00F45CB8"/>
    <w:rsid w:val="00F52ACC"/>
    <w:rsid w:val="00F55437"/>
    <w:rsid w:val="00F56C79"/>
    <w:rsid w:val="00F615FF"/>
    <w:rsid w:val="00F62B43"/>
    <w:rsid w:val="00F64986"/>
    <w:rsid w:val="00F865C6"/>
    <w:rsid w:val="00F91E1F"/>
    <w:rsid w:val="00F9581D"/>
    <w:rsid w:val="00F966C7"/>
    <w:rsid w:val="00FA23AA"/>
    <w:rsid w:val="00FA2CF4"/>
    <w:rsid w:val="00FA791E"/>
    <w:rsid w:val="00FB0278"/>
    <w:rsid w:val="00FB3AB1"/>
    <w:rsid w:val="00FC3C7F"/>
    <w:rsid w:val="00FC5013"/>
    <w:rsid w:val="00FC640B"/>
    <w:rsid w:val="00FC75E6"/>
    <w:rsid w:val="00FD1D57"/>
    <w:rsid w:val="00FD2DE7"/>
    <w:rsid w:val="00FD4A38"/>
    <w:rsid w:val="00FD69C7"/>
    <w:rsid w:val="00FE6391"/>
    <w:rsid w:val="00FE7E26"/>
    <w:rsid w:val="00FF3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14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914C7"/>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2914C7"/>
    <w:pPr>
      <w:tabs>
        <w:tab w:val="center" w:pos="4153"/>
        <w:tab w:val="right" w:pos="8306"/>
      </w:tabs>
      <w:snapToGrid w:val="0"/>
      <w:jc w:val="left"/>
    </w:pPr>
    <w:rPr>
      <w:sz w:val="18"/>
      <w:szCs w:val="18"/>
    </w:rPr>
  </w:style>
  <w:style w:type="paragraph" w:styleId="a5">
    <w:name w:val="Body Text Indent"/>
    <w:basedOn w:val="a"/>
    <w:rsid w:val="002914C7"/>
    <w:pPr>
      <w:shd w:val="clear" w:color="auto" w:fill="FFFFFF"/>
      <w:ind w:firstLineChars="192" w:firstLine="403"/>
    </w:pPr>
    <w:rPr>
      <w:rFonts w:ascii="宋体" w:hAnsi="宋体"/>
      <w:color w:val="000000"/>
      <w:szCs w:val="28"/>
      <w:shd w:val="clear" w:color="auto" w:fill="FFFFFF"/>
    </w:rPr>
  </w:style>
  <w:style w:type="character" w:styleId="a6">
    <w:name w:val="page number"/>
    <w:basedOn w:val="a0"/>
    <w:rsid w:val="002914C7"/>
  </w:style>
  <w:style w:type="paragraph" w:customStyle="1" w:styleId="a7">
    <w:name w:val="标准称谓"/>
    <w:next w:val="a"/>
    <w:rsid w:val="002914C7"/>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styleId="2">
    <w:name w:val="Body Text Indent 2"/>
    <w:basedOn w:val="a"/>
    <w:rsid w:val="002914C7"/>
    <w:pPr>
      <w:spacing w:after="120" w:line="480" w:lineRule="auto"/>
      <w:ind w:leftChars="200" w:left="420"/>
    </w:pPr>
  </w:style>
  <w:style w:type="paragraph" w:styleId="a8">
    <w:name w:val="Plain Text"/>
    <w:basedOn w:val="a"/>
    <w:link w:val="Char0"/>
    <w:rsid w:val="002914C7"/>
    <w:rPr>
      <w:rFonts w:ascii="宋体" w:hAnsi="Courier New"/>
      <w:szCs w:val="20"/>
    </w:rPr>
  </w:style>
  <w:style w:type="paragraph" w:customStyle="1" w:styleId="Char1">
    <w:name w:val="Char"/>
    <w:basedOn w:val="a"/>
    <w:autoRedefine/>
    <w:rsid w:val="002914C7"/>
    <w:pPr>
      <w:widowControl/>
      <w:spacing w:after="160" w:line="240" w:lineRule="exact"/>
      <w:jc w:val="left"/>
    </w:pPr>
    <w:rPr>
      <w:rFonts w:ascii="Verdana" w:hAnsi="Verdana"/>
      <w:kern w:val="0"/>
      <w:sz w:val="18"/>
      <w:szCs w:val="20"/>
      <w:lang w:eastAsia="en-US"/>
    </w:rPr>
  </w:style>
  <w:style w:type="paragraph" w:styleId="a9">
    <w:name w:val="Date"/>
    <w:basedOn w:val="a"/>
    <w:next w:val="a"/>
    <w:rsid w:val="00FA2CF4"/>
    <w:pPr>
      <w:ind w:leftChars="2500" w:left="100"/>
    </w:pPr>
  </w:style>
  <w:style w:type="paragraph" w:customStyle="1" w:styleId="aa">
    <w:name w:val="肥料正文"/>
    <w:basedOn w:val="a"/>
    <w:rsid w:val="004B4442"/>
    <w:pPr>
      <w:adjustRightInd w:val="0"/>
      <w:snapToGrid w:val="0"/>
      <w:spacing w:line="317" w:lineRule="auto"/>
      <w:ind w:firstLineChars="200" w:firstLine="200"/>
    </w:pPr>
    <w:rPr>
      <w:rFonts w:eastAsia="汉鼎简书宋二"/>
      <w:snapToGrid w:val="0"/>
      <w:spacing w:val="2"/>
      <w:kern w:val="0"/>
      <w:sz w:val="22"/>
    </w:rPr>
  </w:style>
  <w:style w:type="paragraph" w:customStyle="1" w:styleId="Default">
    <w:name w:val="Default"/>
    <w:rsid w:val="005A3586"/>
    <w:pPr>
      <w:widowControl w:val="0"/>
      <w:autoSpaceDE w:val="0"/>
      <w:autoSpaceDN w:val="0"/>
      <w:adjustRightInd w:val="0"/>
    </w:pPr>
    <w:rPr>
      <w:rFonts w:ascii="宋体" w:cs="宋体"/>
      <w:color w:val="000000"/>
      <w:sz w:val="24"/>
      <w:szCs w:val="24"/>
    </w:rPr>
  </w:style>
  <w:style w:type="character" w:customStyle="1" w:styleId="Char0">
    <w:name w:val="纯文本 Char"/>
    <w:basedOn w:val="a0"/>
    <w:link w:val="a8"/>
    <w:locked/>
    <w:rsid w:val="00CE5E8C"/>
    <w:rPr>
      <w:rFonts w:ascii="宋体" w:eastAsia="宋体" w:hAnsi="Courier New"/>
      <w:kern w:val="2"/>
      <w:sz w:val="21"/>
      <w:lang w:val="en-US" w:eastAsia="zh-CN" w:bidi="ar-SA"/>
    </w:rPr>
  </w:style>
  <w:style w:type="character" w:customStyle="1" w:styleId="Char">
    <w:name w:val="页脚 Char"/>
    <w:basedOn w:val="a0"/>
    <w:link w:val="a4"/>
    <w:locked/>
    <w:rsid w:val="009777F7"/>
    <w:rPr>
      <w:rFonts w:eastAsia="宋体"/>
      <w:kern w:val="2"/>
      <w:sz w:val="18"/>
      <w:szCs w:val="18"/>
      <w:lang w:val="en-US" w:eastAsia="zh-CN" w:bidi="ar-SA"/>
    </w:rPr>
  </w:style>
  <w:style w:type="character" w:customStyle="1" w:styleId="CharChar3">
    <w:name w:val="Char Char3"/>
    <w:basedOn w:val="a0"/>
    <w:locked/>
    <w:rsid w:val="00E05E76"/>
    <w:rPr>
      <w:rFonts w:ascii="宋体" w:hAnsi="Courier New"/>
      <w:kern w:val="2"/>
      <w:sz w:val="21"/>
    </w:rPr>
  </w:style>
  <w:style w:type="paragraph" w:styleId="ab">
    <w:name w:val="Balloon Text"/>
    <w:basedOn w:val="a"/>
    <w:link w:val="Char2"/>
    <w:rsid w:val="00E45EF9"/>
    <w:rPr>
      <w:sz w:val="18"/>
      <w:szCs w:val="18"/>
    </w:rPr>
  </w:style>
  <w:style w:type="character" w:customStyle="1" w:styleId="Char2">
    <w:name w:val="批注框文本 Char"/>
    <w:basedOn w:val="a0"/>
    <w:link w:val="ab"/>
    <w:rsid w:val="00E45EF9"/>
    <w:rPr>
      <w:kern w:val="2"/>
      <w:sz w:val="18"/>
      <w:szCs w:val="18"/>
    </w:rPr>
  </w:style>
</w:styles>
</file>

<file path=word/webSettings.xml><?xml version="1.0" encoding="utf-8"?>
<w:webSettings xmlns:r="http://schemas.openxmlformats.org/officeDocument/2006/relationships" xmlns:w="http://schemas.openxmlformats.org/wordprocessingml/2006/main">
  <w:divs>
    <w:div w:id="172610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EAC17-C610-4790-9CA2-FD7504F0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525</Words>
  <Characters>2999</Characters>
  <Application>Microsoft Office Word</Application>
  <DocSecurity>0</DocSecurity>
  <Lines>24</Lines>
  <Paragraphs>7</Paragraphs>
  <ScaleCrop>false</ScaleCrop>
  <Company>微软中国</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JDXZ  XXX—XXXX</dc:title>
  <dc:creator>gaojianzhong</dc:creator>
  <cp:lastModifiedBy>微软用户</cp:lastModifiedBy>
  <cp:revision>11</cp:revision>
  <cp:lastPrinted>2019-05-06T01:46:00Z</cp:lastPrinted>
  <dcterms:created xsi:type="dcterms:W3CDTF">2021-07-23T08:07:00Z</dcterms:created>
  <dcterms:modified xsi:type="dcterms:W3CDTF">2022-02-17T01:03:00Z</dcterms:modified>
</cp:coreProperties>
</file>