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55" w:rsidRPr="0033183E" w:rsidRDefault="0033183E" w:rsidP="0033183E">
      <w:pPr>
        <w:snapToGrid w:val="0"/>
        <w:jc w:val="center"/>
        <w:rPr>
          <w:rFonts w:ascii="方正小标宋简体" w:eastAsia="方正小标宋简体" w:hAnsi="方正小标宋_GBK" w:cs="方正小标宋_GBK"/>
          <w:color w:val="000000"/>
          <w:sz w:val="44"/>
          <w:szCs w:val="44"/>
        </w:rPr>
      </w:pPr>
      <w:r w:rsidRPr="0033183E">
        <w:rPr>
          <w:rFonts w:ascii="方正小标宋简体" w:eastAsia="方正小标宋简体" w:hAnsi="方正小标宋_GBK" w:cs="方正小标宋_GBK" w:hint="eastAsia"/>
          <w:color w:val="000000"/>
          <w:sz w:val="44"/>
          <w:szCs w:val="44"/>
        </w:rPr>
        <w:t>2021年晋江市书包产品质量监督抽查</w:t>
      </w:r>
    </w:p>
    <w:p w:rsidR="008B4E55" w:rsidRPr="0033183E" w:rsidRDefault="0033183E" w:rsidP="0033183E">
      <w:pPr>
        <w:snapToGrid w:val="0"/>
        <w:jc w:val="center"/>
        <w:rPr>
          <w:rFonts w:ascii="方正小标宋简体" w:eastAsia="方正小标宋简体" w:hAnsiTheme="minorEastAsia" w:cstheme="minorEastAsia"/>
          <w:b/>
          <w:bCs/>
          <w:sz w:val="36"/>
          <w:szCs w:val="36"/>
        </w:rPr>
      </w:pPr>
      <w:r w:rsidRPr="0033183E">
        <w:rPr>
          <w:rFonts w:ascii="方正小标宋简体" w:eastAsia="方正小标宋简体" w:hAnsi="方正小标宋_GBK" w:cs="方正小标宋_GBK" w:hint="eastAsia"/>
          <w:color w:val="000000"/>
          <w:sz w:val="44"/>
          <w:szCs w:val="44"/>
        </w:rPr>
        <w:t>实施细则</w:t>
      </w:r>
    </w:p>
    <w:p w:rsidR="007C4695" w:rsidRDefault="007C4695" w:rsidP="007C4695">
      <w:pPr>
        <w:adjustRightInd w:val="0"/>
        <w:snapToGrid w:val="0"/>
        <w:spacing w:line="460" w:lineRule="exact"/>
        <w:rPr>
          <w:rFonts w:ascii="宋体" w:hAnsi="宋体" w:cs="方正仿宋_GBK" w:hint="eastAsia"/>
          <w:b/>
          <w:kern w:val="0"/>
          <w:sz w:val="30"/>
          <w:szCs w:val="30"/>
          <w:shd w:val="clear" w:color="auto" w:fill="FFFFFF"/>
        </w:rPr>
      </w:pPr>
    </w:p>
    <w:p w:rsidR="008B4E55" w:rsidRDefault="0033183E" w:rsidP="007C4695">
      <w:pPr>
        <w:adjustRightInd w:val="0"/>
        <w:snapToGrid w:val="0"/>
        <w:spacing w:line="460" w:lineRule="exact"/>
        <w:rPr>
          <w:rFonts w:ascii="宋体" w:hAnsi="宋体" w:cs="方正仿宋_GBK"/>
          <w:b/>
          <w:kern w:val="0"/>
          <w:sz w:val="30"/>
          <w:szCs w:val="30"/>
          <w:shd w:val="clear" w:color="auto" w:fill="FFFFFF"/>
        </w:rPr>
      </w:pPr>
      <w:r>
        <w:rPr>
          <w:rFonts w:ascii="宋体" w:hAnsi="宋体" w:cs="方正仿宋_GBK" w:hint="eastAsia"/>
          <w:b/>
          <w:kern w:val="0"/>
          <w:sz w:val="30"/>
          <w:szCs w:val="30"/>
          <w:shd w:val="clear" w:color="auto" w:fill="FFFFFF"/>
        </w:rPr>
        <w:t>1.范围</w:t>
      </w:r>
    </w:p>
    <w:p w:rsidR="008B4E55" w:rsidRDefault="0033183E" w:rsidP="007C4695">
      <w:pPr>
        <w:adjustRightInd w:val="0"/>
        <w:snapToGrid w:val="0"/>
        <w:spacing w:line="460" w:lineRule="exact"/>
        <w:jc w:val="left"/>
        <w:outlineLvl w:val="0"/>
        <w:rPr>
          <w:rFonts w:ascii="宋体" w:hAnsi="宋体" w:cs="方正仿宋_GBK"/>
          <w:sz w:val="24"/>
        </w:rPr>
      </w:pPr>
      <w:r>
        <w:rPr>
          <w:rFonts w:ascii="宋体" w:hAnsi="宋体" w:cs="方正仿宋_GBK" w:hint="eastAsia"/>
          <w:sz w:val="24"/>
        </w:rPr>
        <w:t xml:space="preserve">    本细则适用于晋江市市场监督管理局组织的书包产品质量监督抽查检验。本细则规定了此产品的抽样方法、检验依据、检验项目、检验方法、判定原则、异议处理及复检。</w:t>
      </w:r>
    </w:p>
    <w:p w:rsidR="008B4E55" w:rsidRDefault="0033183E" w:rsidP="007C4695">
      <w:pPr>
        <w:adjustRightInd w:val="0"/>
        <w:snapToGrid w:val="0"/>
        <w:spacing w:line="460" w:lineRule="exact"/>
        <w:rPr>
          <w:rFonts w:ascii="宋体" w:hAnsi="宋体" w:cs="方正仿宋_GBK"/>
          <w:b/>
          <w:sz w:val="30"/>
          <w:szCs w:val="30"/>
        </w:rPr>
      </w:pPr>
      <w:r>
        <w:rPr>
          <w:rFonts w:ascii="宋体" w:hAnsi="宋体" w:cs="方正仿宋_GBK" w:hint="eastAsia"/>
          <w:b/>
          <w:sz w:val="30"/>
          <w:szCs w:val="30"/>
        </w:rPr>
        <w:t>2.抽样方法</w:t>
      </w:r>
    </w:p>
    <w:p w:rsidR="008B4E55" w:rsidRDefault="0033183E" w:rsidP="007C4695">
      <w:pPr>
        <w:spacing w:line="460" w:lineRule="exact"/>
        <w:ind w:firstLineChars="200" w:firstLine="480"/>
        <w:rPr>
          <w:rFonts w:ascii="宋体" w:hAnsi="宋体" w:cs="方正仿宋_GBK"/>
          <w:sz w:val="24"/>
        </w:rPr>
      </w:pPr>
      <w:r>
        <w:rPr>
          <w:rFonts w:ascii="宋体" w:hAnsi="宋体" w:cs="方正仿宋_GBK" w:hint="eastAsia"/>
          <w:sz w:val="24"/>
        </w:rPr>
        <w:t>生产企业、实体店抽样在合格待销产品中随机抽取，索取发票</w:t>
      </w:r>
      <w:proofErr w:type="gramStart"/>
      <w:r>
        <w:rPr>
          <w:rFonts w:ascii="宋体" w:hAnsi="宋体" w:cs="方正仿宋_GBK" w:hint="eastAsia"/>
          <w:sz w:val="24"/>
        </w:rPr>
        <w:t>等购样凭据</w:t>
      </w:r>
      <w:proofErr w:type="gramEnd"/>
      <w:r>
        <w:rPr>
          <w:rFonts w:ascii="宋体" w:hAnsi="宋体" w:cs="方正仿宋_GBK" w:hint="eastAsia"/>
          <w:sz w:val="24"/>
        </w:rPr>
        <w:t>留证。抽样数量为2个，其中1个作为检验样品，1个作为备用样品，抽样基数满足抽样数量即可，</w:t>
      </w:r>
      <w:proofErr w:type="gramStart"/>
      <w:r>
        <w:rPr>
          <w:rFonts w:ascii="宋体" w:hAnsi="宋体" w:cs="方正仿宋_GBK" w:hint="eastAsia"/>
          <w:sz w:val="24"/>
        </w:rPr>
        <w:t>备样封存</w:t>
      </w:r>
      <w:proofErr w:type="gramEnd"/>
      <w:r>
        <w:rPr>
          <w:rFonts w:ascii="宋体" w:hAnsi="宋体" w:cs="方正仿宋_GBK" w:hint="eastAsia"/>
          <w:sz w:val="24"/>
        </w:rPr>
        <w:t>于受检企业。</w:t>
      </w:r>
    </w:p>
    <w:p w:rsidR="008B4E55" w:rsidRDefault="0033183E" w:rsidP="007C4695">
      <w:pPr>
        <w:spacing w:line="460" w:lineRule="exact"/>
        <w:ind w:firstLineChars="200" w:firstLine="480"/>
        <w:rPr>
          <w:rFonts w:ascii="宋体" w:hAnsi="宋体" w:cs="方正仿宋_GBK"/>
          <w:sz w:val="24"/>
        </w:rPr>
      </w:pPr>
      <w:r>
        <w:rPr>
          <w:rFonts w:ascii="宋体" w:hAnsi="宋体" w:cs="方正仿宋_GBK" w:hint="eastAsia"/>
          <w:sz w:val="24"/>
        </w:rPr>
        <w:t>电商平台采样在合格待销产品中随机抽取，索取发票</w:t>
      </w:r>
      <w:proofErr w:type="gramStart"/>
      <w:r>
        <w:rPr>
          <w:rFonts w:ascii="宋体" w:hAnsi="宋体" w:cs="方正仿宋_GBK" w:hint="eastAsia"/>
          <w:sz w:val="24"/>
        </w:rPr>
        <w:t>等购样凭据</w:t>
      </w:r>
      <w:proofErr w:type="gramEnd"/>
      <w:r>
        <w:rPr>
          <w:rFonts w:ascii="宋体" w:hAnsi="宋体" w:cs="方正仿宋_GBK" w:hint="eastAsia"/>
          <w:sz w:val="24"/>
        </w:rPr>
        <w:t>留证。抽样数量为2个，其中1个作为检验样品，1个作为备用样品，抽样基数满足抽样数量即可，</w:t>
      </w:r>
      <w:proofErr w:type="gramStart"/>
      <w:r>
        <w:rPr>
          <w:rFonts w:ascii="宋体" w:hAnsi="宋体" w:cs="方正仿宋_GBK" w:hint="eastAsia"/>
          <w:sz w:val="24"/>
        </w:rPr>
        <w:t>备样封存</w:t>
      </w:r>
      <w:proofErr w:type="gramEnd"/>
      <w:r>
        <w:rPr>
          <w:rFonts w:ascii="宋体" w:hAnsi="宋体" w:cs="方正仿宋_GBK" w:hint="eastAsia"/>
          <w:sz w:val="24"/>
        </w:rPr>
        <w:t>于承检机构。</w:t>
      </w:r>
    </w:p>
    <w:p w:rsidR="008B4E55" w:rsidRDefault="0033183E" w:rsidP="007C4695">
      <w:pPr>
        <w:spacing w:line="460" w:lineRule="exact"/>
        <w:ind w:firstLineChars="200" w:firstLine="480"/>
        <w:rPr>
          <w:rFonts w:ascii="宋体" w:hAnsi="宋体" w:cs="方正仿宋_GBK"/>
          <w:sz w:val="24"/>
        </w:rPr>
      </w:pPr>
      <w:r>
        <w:rPr>
          <w:rFonts w:ascii="宋体" w:hAnsi="宋体" w:cs="方正仿宋_GBK" w:hint="eastAsia"/>
          <w:sz w:val="24"/>
        </w:rPr>
        <w:t>抽样工作由承检机构持“江苏省产品质量监督检验员证”的不少于2名工作人员共同完成。检验用样品按进货价购买，备用样品按要求封存在经营者处，采样过程均需拍照留证。一经采样，立即封样，任何人不得调换。</w:t>
      </w:r>
    </w:p>
    <w:p w:rsidR="008B4E55" w:rsidRDefault="0033183E" w:rsidP="007C4695">
      <w:pPr>
        <w:spacing w:line="460" w:lineRule="exact"/>
        <w:ind w:firstLineChars="200" w:firstLine="480"/>
        <w:rPr>
          <w:rFonts w:ascii="宋体" w:hAnsi="宋体" w:cs="方正仿宋_GBK"/>
          <w:sz w:val="24"/>
        </w:rPr>
      </w:pPr>
      <w:r>
        <w:rPr>
          <w:rFonts w:ascii="宋体" w:hAnsi="宋体" w:cs="方正仿宋_GBK" w:hint="eastAsia"/>
          <w:sz w:val="24"/>
        </w:rPr>
        <w:t>2.2电商平台采样</w:t>
      </w:r>
    </w:p>
    <w:p w:rsidR="008B4E55" w:rsidRDefault="0033183E">
      <w:pPr>
        <w:adjustRightInd w:val="0"/>
        <w:snapToGrid w:val="0"/>
        <w:spacing w:line="600" w:lineRule="exact"/>
        <w:rPr>
          <w:rFonts w:ascii="宋体" w:hAnsi="宋体" w:cs="方正仿宋_GBK"/>
          <w:b/>
          <w:sz w:val="30"/>
          <w:szCs w:val="30"/>
        </w:rPr>
      </w:pPr>
      <w:r>
        <w:rPr>
          <w:rFonts w:ascii="宋体" w:hAnsi="宋体" w:cs="方正仿宋_GBK" w:hint="eastAsia"/>
          <w:b/>
          <w:sz w:val="30"/>
          <w:szCs w:val="30"/>
        </w:rPr>
        <w:t>3.检验依据</w:t>
      </w:r>
    </w:p>
    <w:p w:rsidR="008B4E55" w:rsidRDefault="0033183E">
      <w:pPr>
        <w:spacing w:line="360" w:lineRule="auto"/>
        <w:ind w:firstLine="560"/>
        <w:jc w:val="center"/>
        <w:rPr>
          <w:rFonts w:ascii="宋体" w:hAnsi="宋体" w:cs="宋体"/>
          <w:b/>
          <w:sz w:val="28"/>
          <w:szCs w:val="28"/>
        </w:rPr>
      </w:pPr>
      <w:r>
        <w:rPr>
          <w:rFonts w:ascii="宋体" w:hAnsi="宋体" w:cs="宋体" w:hint="eastAsia"/>
          <w:sz w:val="24"/>
        </w:rPr>
        <w:t>表1学生书包（执行标准QB/T 2858-2007）</w:t>
      </w: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55"/>
        <w:gridCol w:w="1701"/>
        <w:gridCol w:w="1701"/>
        <w:gridCol w:w="1735"/>
        <w:gridCol w:w="1951"/>
        <w:gridCol w:w="1772"/>
      </w:tblGrid>
      <w:tr w:rsidR="008B4E55">
        <w:trPr>
          <w:cantSplit/>
          <w:trHeight w:val="312"/>
          <w:tblHeader/>
          <w:jc w:val="center"/>
        </w:trPr>
        <w:tc>
          <w:tcPr>
            <w:tcW w:w="555" w:type="dxa"/>
            <w:vMerge w:val="restart"/>
            <w:tcBorders>
              <w:top w:val="single" w:sz="6" w:space="0" w:color="auto"/>
              <w:left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序号</w:t>
            </w:r>
          </w:p>
        </w:tc>
        <w:tc>
          <w:tcPr>
            <w:tcW w:w="1701" w:type="dxa"/>
            <w:vMerge w:val="restart"/>
            <w:tcBorders>
              <w:top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检验项目</w:t>
            </w:r>
          </w:p>
        </w:tc>
        <w:tc>
          <w:tcPr>
            <w:tcW w:w="1701" w:type="dxa"/>
            <w:vMerge w:val="restart"/>
            <w:tcBorders>
              <w:top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检验依据</w:t>
            </w:r>
          </w:p>
        </w:tc>
        <w:tc>
          <w:tcPr>
            <w:tcW w:w="1735" w:type="dxa"/>
            <w:vMerge w:val="restart"/>
            <w:tcBorders>
              <w:top w:val="single" w:sz="4" w:space="0" w:color="auto"/>
              <w:left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检验检测方法</w:t>
            </w:r>
          </w:p>
        </w:tc>
        <w:tc>
          <w:tcPr>
            <w:tcW w:w="1951" w:type="dxa"/>
            <w:vMerge w:val="restart"/>
            <w:tcBorders>
              <w:top w:val="single" w:sz="4" w:space="0" w:color="auto"/>
              <w:left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主要关键检测设备/</w:t>
            </w:r>
          </w:p>
          <w:p w:rsidR="008B4E55" w:rsidRDefault="0033183E">
            <w:pPr>
              <w:snapToGrid w:val="0"/>
              <w:jc w:val="center"/>
              <w:rPr>
                <w:rFonts w:ascii="宋体" w:hAnsi="宋体"/>
                <w:szCs w:val="21"/>
              </w:rPr>
            </w:pPr>
            <w:r>
              <w:rPr>
                <w:rFonts w:ascii="宋体" w:hAnsi="宋体" w:hint="eastAsia"/>
                <w:szCs w:val="21"/>
              </w:rPr>
              <w:t>台套数</w:t>
            </w:r>
          </w:p>
        </w:tc>
        <w:tc>
          <w:tcPr>
            <w:tcW w:w="1772" w:type="dxa"/>
            <w:vMerge w:val="restart"/>
            <w:tcBorders>
              <w:top w:val="single" w:sz="4" w:space="0" w:color="auto"/>
              <w:left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检验过程是否需要</w:t>
            </w:r>
          </w:p>
          <w:p w:rsidR="008B4E55" w:rsidRDefault="0033183E">
            <w:pPr>
              <w:snapToGrid w:val="0"/>
              <w:jc w:val="center"/>
              <w:rPr>
                <w:rFonts w:ascii="宋体" w:hAnsi="宋体"/>
                <w:szCs w:val="21"/>
              </w:rPr>
            </w:pPr>
            <w:r>
              <w:rPr>
                <w:rFonts w:ascii="宋体" w:hAnsi="宋体" w:hint="eastAsia"/>
                <w:szCs w:val="21"/>
              </w:rPr>
              <w:t>电子或影像记录</w:t>
            </w:r>
          </w:p>
        </w:tc>
      </w:tr>
      <w:tr w:rsidR="008B4E55">
        <w:trPr>
          <w:cantSplit/>
          <w:trHeight w:val="312"/>
          <w:tblHeader/>
          <w:jc w:val="center"/>
        </w:trPr>
        <w:tc>
          <w:tcPr>
            <w:tcW w:w="555" w:type="dxa"/>
            <w:vMerge/>
            <w:tcBorders>
              <w:left w:val="single" w:sz="6" w:space="0" w:color="auto"/>
              <w:bottom w:val="single" w:sz="6" w:space="0" w:color="auto"/>
            </w:tcBorders>
            <w:vAlign w:val="center"/>
          </w:tcPr>
          <w:p w:rsidR="008B4E55" w:rsidRDefault="008B4E55">
            <w:pPr>
              <w:jc w:val="center"/>
              <w:rPr>
                <w:rFonts w:ascii="宋体" w:hAnsi="宋体" w:cs="宋体"/>
                <w:kern w:val="0"/>
                <w:szCs w:val="21"/>
              </w:rPr>
            </w:pPr>
          </w:p>
        </w:tc>
        <w:tc>
          <w:tcPr>
            <w:tcW w:w="1701" w:type="dxa"/>
            <w:vMerge/>
            <w:tcBorders>
              <w:bottom w:val="single" w:sz="6" w:space="0" w:color="auto"/>
            </w:tcBorders>
            <w:vAlign w:val="center"/>
          </w:tcPr>
          <w:p w:rsidR="008B4E55" w:rsidRDefault="008B4E55">
            <w:pPr>
              <w:jc w:val="center"/>
              <w:rPr>
                <w:rFonts w:ascii="宋体" w:hAnsi="宋体" w:cs="宋体"/>
                <w:kern w:val="0"/>
                <w:szCs w:val="21"/>
              </w:rPr>
            </w:pPr>
          </w:p>
        </w:tc>
        <w:tc>
          <w:tcPr>
            <w:tcW w:w="1701" w:type="dxa"/>
            <w:vMerge/>
            <w:vAlign w:val="center"/>
          </w:tcPr>
          <w:p w:rsidR="008B4E55" w:rsidRDefault="008B4E55">
            <w:pPr>
              <w:jc w:val="center"/>
              <w:rPr>
                <w:rFonts w:ascii="宋体" w:hAnsi="宋体" w:cs="宋体"/>
                <w:kern w:val="0"/>
                <w:szCs w:val="21"/>
              </w:rPr>
            </w:pPr>
          </w:p>
        </w:tc>
        <w:tc>
          <w:tcPr>
            <w:tcW w:w="1735" w:type="dxa"/>
            <w:vMerge/>
            <w:tcBorders>
              <w:left w:val="single" w:sz="4" w:space="0" w:color="auto"/>
              <w:bottom w:val="single" w:sz="4" w:space="0" w:color="auto"/>
              <w:right w:val="single" w:sz="4" w:space="0" w:color="auto"/>
            </w:tcBorders>
            <w:vAlign w:val="center"/>
          </w:tcPr>
          <w:p w:rsidR="008B4E55" w:rsidRDefault="008B4E55">
            <w:pPr>
              <w:jc w:val="center"/>
              <w:rPr>
                <w:rFonts w:ascii="宋体" w:hAnsi="宋体" w:cs="宋体"/>
                <w:kern w:val="0"/>
                <w:szCs w:val="21"/>
              </w:rPr>
            </w:pPr>
          </w:p>
        </w:tc>
        <w:tc>
          <w:tcPr>
            <w:tcW w:w="1951" w:type="dxa"/>
            <w:vMerge/>
            <w:tcBorders>
              <w:left w:val="single" w:sz="4" w:space="0" w:color="auto"/>
              <w:bottom w:val="single" w:sz="4" w:space="0" w:color="auto"/>
              <w:right w:val="single" w:sz="4" w:space="0" w:color="auto"/>
            </w:tcBorders>
            <w:vAlign w:val="center"/>
          </w:tcPr>
          <w:p w:rsidR="008B4E55" w:rsidRDefault="008B4E55">
            <w:pPr>
              <w:jc w:val="center"/>
              <w:rPr>
                <w:rFonts w:ascii="宋体" w:hAnsi="宋体" w:cs="宋体"/>
                <w:kern w:val="0"/>
                <w:szCs w:val="21"/>
              </w:rPr>
            </w:pPr>
          </w:p>
        </w:tc>
        <w:tc>
          <w:tcPr>
            <w:tcW w:w="1772" w:type="dxa"/>
            <w:vMerge/>
            <w:tcBorders>
              <w:left w:val="single" w:sz="4" w:space="0" w:color="auto"/>
              <w:bottom w:val="single" w:sz="4" w:space="0" w:color="auto"/>
              <w:right w:val="single" w:sz="4" w:space="0" w:color="auto"/>
            </w:tcBorders>
            <w:vAlign w:val="center"/>
          </w:tcPr>
          <w:p w:rsidR="008B4E55" w:rsidRDefault="008B4E55">
            <w:pPr>
              <w:jc w:val="center"/>
              <w:rPr>
                <w:rFonts w:ascii="宋体" w:hAnsi="宋体" w:cs="宋体"/>
                <w:kern w:val="0"/>
                <w:szCs w:val="21"/>
              </w:rPr>
            </w:pPr>
          </w:p>
        </w:tc>
      </w:tr>
      <w:tr w:rsidR="008B4E55">
        <w:trPr>
          <w:cantSplit/>
          <w:trHeight w:val="567"/>
          <w:jc w:val="center"/>
        </w:trPr>
        <w:tc>
          <w:tcPr>
            <w:tcW w:w="555" w:type="dxa"/>
            <w:tcBorders>
              <w:top w:val="single" w:sz="6" w:space="0" w:color="auto"/>
              <w:left w:val="single" w:sz="6" w:space="0" w:color="auto"/>
              <w:bottom w:val="single" w:sz="6" w:space="0" w:color="auto"/>
              <w:right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甲醛含量的限定</w:t>
            </w:r>
          </w:p>
        </w:tc>
        <w:tc>
          <w:tcPr>
            <w:tcW w:w="1701" w:type="dxa"/>
            <w:tcBorders>
              <w:top w:val="single" w:sz="6" w:space="0" w:color="auto"/>
              <w:left w:val="single" w:sz="4" w:space="0" w:color="auto"/>
              <w:bottom w:val="single" w:sz="6"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QB/T 2858-2007</w:t>
            </w:r>
          </w:p>
        </w:tc>
        <w:tc>
          <w:tcPr>
            <w:tcW w:w="1735"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QB/T 2858-2007 5.4</w:t>
            </w:r>
          </w:p>
          <w:p w:rsidR="008B4E55" w:rsidRDefault="0033183E">
            <w:pPr>
              <w:snapToGrid w:val="0"/>
              <w:jc w:val="center"/>
              <w:rPr>
                <w:rFonts w:ascii="宋体" w:hAnsi="宋体"/>
                <w:szCs w:val="21"/>
              </w:rPr>
            </w:pPr>
            <w:r>
              <w:rPr>
                <w:rFonts w:ascii="宋体" w:hAnsi="宋体" w:hint="eastAsia"/>
                <w:szCs w:val="21"/>
              </w:rPr>
              <w:t>GB 21027-2007</w:t>
            </w:r>
          </w:p>
          <w:p w:rsidR="008B4E55" w:rsidRDefault="0033183E">
            <w:pPr>
              <w:snapToGrid w:val="0"/>
              <w:jc w:val="center"/>
              <w:rPr>
                <w:rFonts w:ascii="宋体" w:hAnsi="宋体"/>
                <w:szCs w:val="21"/>
              </w:rPr>
            </w:pPr>
            <w:r>
              <w:rPr>
                <w:rFonts w:ascii="宋体" w:hAnsi="宋体" w:hint="eastAsia"/>
                <w:szCs w:val="21"/>
              </w:rPr>
              <w:t>GB 21027-2020</w:t>
            </w:r>
          </w:p>
        </w:tc>
        <w:tc>
          <w:tcPr>
            <w:tcW w:w="1951"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分光光度计/2</w:t>
            </w:r>
          </w:p>
        </w:tc>
        <w:tc>
          <w:tcPr>
            <w:tcW w:w="1772"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是</w:t>
            </w:r>
          </w:p>
        </w:tc>
      </w:tr>
      <w:tr w:rsidR="008B4E55">
        <w:trPr>
          <w:cantSplit/>
          <w:trHeight w:val="567"/>
          <w:jc w:val="center"/>
        </w:trPr>
        <w:tc>
          <w:tcPr>
            <w:tcW w:w="555" w:type="dxa"/>
            <w:tcBorders>
              <w:top w:val="single" w:sz="6" w:space="0" w:color="auto"/>
              <w:left w:val="single" w:sz="6" w:space="0" w:color="auto"/>
              <w:bottom w:val="single" w:sz="6" w:space="0" w:color="auto"/>
              <w:right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可迁移元素最大限量</w:t>
            </w:r>
          </w:p>
        </w:tc>
        <w:tc>
          <w:tcPr>
            <w:tcW w:w="1701" w:type="dxa"/>
            <w:tcBorders>
              <w:top w:val="single" w:sz="6" w:space="0" w:color="auto"/>
              <w:left w:val="single" w:sz="4" w:space="0" w:color="auto"/>
              <w:bottom w:val="single" w:sz="6"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QB/T 2858-2007</w:t>
            </w:r>
          </w:p>
        </w:tc>
        <w:tc>
          <w:tcPr>
            <w:tcW w:w="1735"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QB/T 2858-2007 5.5</w:t>
            </w:r>
          </w:p>
          <w:p w:rsidR="008B4E55" w:rsidRDefault="0033183E">
            <w:pPr>
              <w:snapToGrid w:val="0"/>
              <w:jc w:val="center"/>
              <w:rPr>
                <w:rFonts w:ascii="宋体" w:hAnsi="宋体"/>
                <w:szCs w:val="21"/>
              </w:rPr>
            </w:pPr>
            <w:r>
              <w:rPr>
                <w:rFonts w:ascii="宋体" w:hAnsi="宋体" w:hint="eastAsia"/>
                <w:szCs w:val="21"/>
              </w:rPr>
              <w:t>GB 21027-2007</w:t>
            </w:r>
          </w:p>
          <w:p w:rsidR="008B4E55" w:rsidRDefault="0033183E">
            <w:pPr>
              <w:pStyle w:val="a3"/>
              <w:ind w:firstLine="0"/>
              <w:jc w:val="center"/>
              <w:rPr>
                <w:szCs w:val="21"/>
              </w:rPr>
            </w:pPr>
            <w:r>
              <w:rPr>
                <w:rFonts w:ascii="宋体" w:hAnsi="宋体" w:hint="eastAsia"/>
                <w:szCs w:val="21"/>
              </w:rPr>
              <w:t>GB 21027-2020</w:t>
            </w:r>
          </w:p>
        </w:tc>
        <w:tc>
          <w:tcPr>
            <w:tcW w:w="1951"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ICP/1</w:t>
            </w:r>
          </w:p>
        </w:tc>
        <w:tc>
          <w:tcPr>
            <w:tcW w:w="1772"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是</w:t>
            </w:r>
          </w:p>
        </w:tc>
      </w:tr>
    </w:tbl>
    <w:p w:rsidR="008B4E55" w:rsidRDefault="008B4E55">
      <w:pPr>
        <w:spacing w:line="360" w:lineRule="auto"/>
        <w:jc w:val="center"/>
        <w:rPr>
          <w:rFonts w:ascii="宋体" w:hAnsi="宋体" w:cs="宋体"/>
          <w:sz w:val="24"/>
        </w:rPr>
      </w:pPr>
    </w:p>
    <w:p w:rsidR="008B4E55" w:rsidRDefault="0033183E">
      <w:pPr>
        <w:spacing w:line="360" w:lineRule="auto"/>
        <w:jc w:val="center"/>
        <w:rPr>
          <w:rFonts w:ascii="宋体" w:hAnsi="宋体" w:cs="宋体"/>
          <w:sz w:val="24"/>
        </w:rPr>
      </w:pPr>
      <w:r>
        <w:rPr>
          <w:rFonts w:ascii="宋体" w:hAnsi="宋体" w:cs="宋体" w:hint="eastAsia"/>
          <w:sz w:val="24"/>
        </w:rPr>
        <w:t>表2学生书包（执行标准QB/T 1333-2018）</w:t>
      </w:r>
    </w:p>
    <w:tbl>
      <w:tblPr>
        <w:tblW w:w="9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55"/>
        <w:gridCol w:w="1701"/>
        <w:gridCol w:w="1701"/>
        <w:gridCol w:w="1735"/>
        <w:gridCol w:w="1951"/>
        <w:gridCol w:w="1772"/>
      </w:tblGrid>
      <w:tr w:rsidR="008B4E55">
        <w:trPr>
          <w:cantSplit/>
          <w:trHeight w:val="312"/>
          <w:tblHeader/>
          <w:jc w:val="center"/>
        </w:trPr>
        <w:tc>
          <w:tcPr>
            <w:tcW w:w="555" w:type="dxa"/>
            <w:vMerge w:val="restart"/>
            <w:tcBorders>
              <w:top w:val="single" w:sz="6" w:space="0" w:color="auto"/>
              <w:left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lastRenderedPageBreak/>
              <w:t>序号</w:t>
            </w:r>
          </w:p>
        </w:tc>
        <w:tc>
          <w:tcPr>
            <w:tcW w:w="1701" w:type="dxa"/>
            <w:vMerge w:val="restart"/>
            <w:tcBorders>
              <w:top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检验项目</w:t>
            </w:r>
          </w:p>
        </w:tc>
        <w:tc>
          <w:tcPr>
            <w:tcW w:w="1701" w:type="dxa"/>
            <w:vMerge w:val="restart"/>
            <w:tcBorders>
              <w:top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检验依据</w:t>
            </w:r>
          </w:p>
        </w:tc>
        <w:tc>
          <w:tcPr>
            <w:tcW w:w="1735" w:type="dxa"/>
            <w:vMerge w:val="restart"/>
            <w:tcBorders>
              <w:top w:val="single" w:sz="4" w:space="0" w:color="auto"/>
              <w:left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检验检测方法</w:t>
            </w:r>
          </w:p>
        </w:tc>
        <w:tc>
          <w:tcPr>
            <w:tcW w:w="1951" w:type="dxa"/>
            <w:vMerge w:val="restart"/>
            <w:tcBorders>
              <w:top w:val="single" w:sz="4" w:space="0" w:color="auto"/>
              <w:left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主要关键检测设备/</w:t>
            </w:r>
          </w:p>
          <w:p w:rsidR="008B4E55" w:rsidRDefault="0033183E">
            <w:pPr>
              <w:snapToGrid w:val="0"/>
              <w:jc w:val="center"/>
              <w:rPr>
                <w:rFonts w:ascii="宋体" w:hAnsi="宋体"/>
                <w:szCs w:val="21"/>
              </w:rPr>
            </w:pPr>
            <w:r>
              <w:rPr>
                <w:rFonts w:ascii="宋体" w:hAnsi="宋体" w:hint="eastAsia"/>
                <w:szCs w:val="21"/>
              </w:rPr>
              <w:t>台套数</w:t>
            </w:r>
          </w:p>
        </w:tc>
        <w:tc>
          <w:tcPr>
            <w:tcW w:w="1772" w:type="dxa"/>
            <w:vMerge w:val="restart"/>
            <w:tcBorders>
              <w:top w:val="single" w:sz="4" w:space="0" w:color="auto"/>
              <w:left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检验过程是否需要</w:t>
            </w:r>
          </w:p>
          <w:p w:rsidR="008B4E55" w:rsidRDefault="0033183E">
            <w:pPr>
              <w:snapToGrid w:val="0"/>
              <w:jc w:val="center"/>
              <w:rPr>
                <w:rFonts w:ascii="宋体" w:hAnsi="宋体"/>
                <w:szCs w:val="21"/>
              </w:rPr>
            </w:pPr>
            <w:r>
              <w:rPr>
                <w:rFonts w:ascii="宋体" w:hAnsi="宋体" w:hint="eastAsia"/>
                <w:szCs w:val="21"/>
              </w:rPr>
              <w:t>电子或影像记录</w:t>
            </w:r>
          </w:p>
        </w:tc>
      </w:tr>
      <w:tr w:rsidR="008B4E55">
        <w:trPr>
          <w:cantSplit/>
          <w:trHeight w:val="312"/>
          <w:tblHeader/>
          <w:jc w:val="center"/>
        </w:trPr>
        <w:tc>
          <w:tcPr>
            <w:tcW w:w="555" w:type="dxa"/>
            <w:vMerge/>
            <w:tcBorders>
              <w:left w:val="single" w:sz="6" w:space="0" w:color="auto"/>
              <w:bottom w:val="single" w:sz="6" w:space="0" w:color="auto"/>
            </w:tcBorders>
            <w:vAlign w:val="center"/>
          </w:tcPr>
          <w:p w:rsidR="008B4E55" w:rsidRDefault="008B4E55">
            <w:pPr>
              <w:jc w:val="center"/>
              <w:rPr>
                <w:rFonts w:ascii="宋体" w:hAnsi="宋体" w:cs="宋体"/>
                <w:kern w:val="0"/>
                <w:szCs w:val="21"/>
              </w:rPr>
            </w:pPr>
          </w:p>
        </w:tc>
        <w:tc>
          <w:tcPr>
            <w:tcW w:w="1701" w:type="dxa"/>
            <w:vMerge/>
            <w:tcBorders>
              <w:bottom w:val="single" w:sz="6" w:space="0" w:color="auto"/>
            </w:tcBorders>
            <w:vAlign w:val="center"/>
          </w:tcPr>
          <w:p w:rsidR="008B4E55" w:rsidRDefault="008B4E55">
            <w:pPr>
              <w:jc w:val="center"/>
              <w:rPr>
                <w:rFonts w:ascii="宋体" w:hAnsi="宋体" w:cs="宋体"/>
                <w:kern w:val="0"/>
                <w:szCs w:val="21"/>
              </w:rPr>
            </w:pPr>
          </w:p>
        </w:tc>
        <w:tc>
          <w:tcPr>
            <w:tcW w:w="1701" w:type="dxa"/>
            <w:vMerge/>
            <w:vAlign w:val="center"/>
          </w:tcPr>
          <w:p w:rsidR="008B4E55" w:rsidRDefault="008B4E55">
            <w:pPr>
              <w:jc w:val="center"/>
              <w:rPr>
                <w:rFonts w:ascii="宋体" w:hAnsi="宋体" w:cs="宋体"/>
                <w:kern w:val="0"/>
                <w:szCs w:val="21"/>
              </w:rPr>
            </w:pPr>
          </w:p>
        </w:tc>
        <w:tc>
          <w:tcPr>
            <w:tcW w:w="1735" w:type="dxa"/>
            <w:vMerge/>
            <w:tcBorders>
              <w:left w:val="single" w:sz="4" w:space="0" w:color="auto"/>
              <w:bottom w:val="single" w:sz="4" w:space="0" w:color="auto"/>
              <w:right w:val="single" w:sz="4" w:space="0" w:color="auto"/>
            </w:tcBorders>
            <w:vAlign w:val="center"/>
          </w:tcPr>
          <w:p w:rsidR="008B4E55" w:rsidRDefault="008B4E55">
            <w:pPr>
              <w:jc w:val="center"/>
              <w:rPr>
                <w:rFonts w:ascii="宋体" w:hAnsi="宋体" w:cs="宋体"/>
                <w:kern w:val="0"/>
                <w:szCs w:val="21"/>
              </w:rPr>
            </w:pPr>
          </w:p>
        </w:tc>
        <w:tc>
          <w:tcPr>
            <w:tcW w:w="1951" w:type="dxa"/>
            <w:vMerge/>
            <w:tcBorders>
              <w:left w:val="single" w:sz="4" w:space="0" w:color="auto"/>
              <w:bottom w:val="single" w:sz="4" w:space="0" w:color="auto"/>
              <w:right w:val="single" w:sz="4" w:space="0" w:color="auto"/>
            </w:tcBorders>
            <w:vAlign w:val="center"/>
          </w:tcPr>
          <w:p w:rsidR="008B4E55" w:rsidRDefault="008B4E55">
            <w:pPr>
              <w:jc w:val="center"/>
              <w:rPr>
                <w:rFonts w:ascii="宋体" w:hAnsi="宋体" w:cs="宋体"/>
                <w:kern w:val="0"/>
                <w:szCs w:val="21"/>
              </w:rPr>
            </w:pPr>
          </w:p>
        </w:tc>
        <w:tc>
          <w:tcPr>
            <w:tcW w:w="1772" w:type="dxa"/>
            <w:vMerge/>
            <w:tcBorders>
              <w:left w:val="single" w:sz="4" w:space="0" w:color="auto"/>
              <w:bottom w:val="single" w:sz="4" w:space="0" w:color="auto"/>
              <w:right w:val="single" w:sz="4" w:space="0" w:color="auto"/>
            </w:tcBorders>
            <w:vAlign w:val="center"/>
          </w:tcPr>
          <w:p w:rsidR="008B4E55" w:rsidRDefault="008B4E55">
            <w:pPr>
              <w:jc w:val="center"/>
              <w:rPr>
                <w:rFonts w:ascii="宋体" w:hAnsi="宋体" w:cs="宋体"/>
                <w:kern w:val="0"/>
                <w:szCs w:val="21"/>
              </w:rPr>
            </w:pPr>
          </w:p>
        </w:tc>
      </w:tr>
      <w:tr w:rsidR="008B4E55">
        <w:trPr>
          <w:cantSplit/>
          <w:trHeight w:val="567"/>
          <w:jc w:val="center"/>
        </w:trPr>
        <w:tc>
          <w:tcPr>
            <w:tcW w:w="555" w:type="dxa"/>
            <w:tcBorders>
              <w:top w:val="single" w:sz="6" w:space="0" w:color="auto"/>
              <w:left w:val="single" w:sz="6" w:space="0" w:color="auto"/>
              <w:bottom w:val="single" w:sz="6" w:space="0" w:color="auto"/>
              <w:right w:val="single" w:sz="6" w:space="0" w:color="auto"/>
            </w:tcBorders>
            <w:vAlign w:val="center"/>
          </w:tcPr>
          <w:p w:rsidR="008B4E55" w:rsidRDefault="0033183E">
            <w:pPr>
              <w:snapToGrid w:val="0"/>
              <w:jc w:val="center"/>
              <w:rPr>
                <w:rFonts w:ascii="宋体" w:hAnsi="宋体"/>
                <w:szCs w:val="21"/>
              </w:rPr>
            </w:pPr>
            <w:r>
              <w:rPr>
                <w:rFonts w:ascii="宋体" w:hAnsi="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甲醛含量</w:t>
            </w:r>
          </w:p>
        </w:tc>
        <w:tc>
          <w:tcPr>
            <w:tcW w:w="1701" w:type="dxa"/>
            <w:tcBorders>
              <w:top w:val="single" w:sz="6" w:space="0" w:color="auto"/>
              <w:left w:val="single" w:sz="4" w:space="0" w:color="auto"/>
              <w:bottom w:val="single" w:sz="6"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QB/T 1333-2018</w:t>
            </w:r>
          </w:p>
        </w:tc>
        <w:tc>
          <w:tcPr>
            <w:tcW w:w="1735"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GB/T 19941-2019</w:t>
            </w:r>
          </w:p>
          <w:p w:rsidR="008B4E55" w:rsidRDefault="0033183E">
            <w:pPr>
              <w:snapToGrid w:val="0"/>
              <w:jc w:val="center"/>
              <w:rPr>
                <w:rFonts w:ascii="宋体" w:hAnsi="宋体"/>
                <w:szCs w:val="21"/>
              </w:rPr>
            </w:pPr>
            <w:r>
              <w:rPr>
                <w:rFonts w:ascii="宋体" w:hAnsi="宋体" w:hint="eastAsia"/>
                <w:szCs w:val="21"/>
              </w:rPr>
              <w:t>GB/T 2912.1-2009</w:t>
            </w:r>
          </w:p>
        </w:tc>
        <w:tc>
          <w:tcPr>
            <w:tcW w:w="1951"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紫外可见分光光度计/1台</w:t>
            </w:r>
          </w:p>
          <w:p w:rsidR="008B4E55" w:rsidRDefault="0033183E">
            <w:pPr>
              <w:snapToGrid w:val="0"/>
              <w:jc w:val="center"/>
              <w:rPr>
                <w:rFonts w:ascii="宋体" w:hAnsi="宋体"/>
                <w:szCs w:val="21"/>
              </w:rPr>
            </w:pPr>
            <w:r>
              <w:rPr>
                <w:rFonts w:ascii="宋体" w:hAnsi="宋体" w:hint="eastAsia"/>
                <w:szCs w:val="21"/>
              </w:rPr>
              <w:t>液相色谱仪/1台</w:t>
            </w:r>
          </w:p>
        </w:tc>
        <w:tc>
          <w:tcPr>
            <w:tcW w:w="1772" w:type="dxa"/>
            <w:tcBorders>
              <w:top w:val="single" w:sz="4" w:space="0" w:color="auto"/>
              <w:left w:val="single" w:sz="4" w:space="0" w:color="auto"/>
              <w:bottom w:val="single" w:sz="4" w:space="0" w:color="auto"/>
              <w:right w:val="single" w:sz="4" w:space="0" w:color="auto"/>
            </w:tcBorders>
            <w:vAlign w:val="center"/>
          </w:tcPr>
          <w:p w:rsidR="008B4E55" w:rsidRDefault="0033183E">
            <w:pPr>
              <w:snapToGrid w:val="0"/>
              <w:jc w:val="center"/>
              <w:rPr>
                <w:rFonts w:ascii="宋体" w:hAnsi="宋体"/>
                <w:szCs w:val="21"/>
              </w:rPr>
            </w:pPr>
            <w:r>
              <w:rPr>
                <w:rFonts w:ascii="宋体" w:hAnsi="宋体" w:hint="eastAsia"/>
                <w:szCs w:val="21"/>
              </w:rPr>
              <w:t>是</w:t>
            </w:r>
          </w:p>
        </w:tc>
      </w:tr>
    </w:tbl>
    <w:p w:rsidR="008B4E55" w:rsidRDefault="0033183E" w:rsidP="007C4695">
      <w:pPr>
        <w:adjustRightInd w:val="0"/>
        <w:spacing w:line="460" w:lineRule="exact"/>
        <w:ind w:firstLineChars="175" w:firstLine="420"/>
        <w:jc w:val="left"/>
        <w:outlineLvl w:val="0"/>
        <w:rPr>
          <w:rFonts w:ascii="宋体" w:hAnsi="宋体" w:cs="宋体"/>
          <w:sz w:val="24"/>
        </w:rPr>
      </w:pPr>
      <w:r>
        <w:rPr>
          <w:rFonts w:ascii="宋体" w:hAnsi="宋体" w:cs="宋体" w:hint="eastAsia"/>
          <w:sz w:val="24"/>
        </w:rPr>
        <w:t>对于标注作废产品标准的书包样品，按照现行有效标准进行检验及判定，并在抽样单中进行备注说明，告知生产企业标准更新情况，做好样品确认。</w:t>
      </w:r>
    </w:p>
    <w:p w:rsidR="008B4E55" w:rsidRDefault="0033183E" w:rsidP="007C4695">
      <w:pPr>
        <w:adjustRightInd w:val="0"/>
        <w:spacing w:line="460" w:lineRule="exact"/>
        <w:ind w:firstLineChars="175" w:firstLine="420"/>
        <w:jc w:val="left"/>
        <w:outlineLvl w:val="0"/>
        <w:rPr>
          <w:rFonts w:ascii="宋体" w:hAnsi="宋体" w:cs="宋体"/>
          <w:sz w:val="24"/>
        </w:rPr>
      </w:pPr>
      <w:r>
        <w:rPr>
          <w:rFonts w:ascii="宋体" w:hAnsi="宋体" w:cs="宋体" w:hint="eastAsia"/>
          <w:sz w:val="24"/>
        </w:rPr>
        <w:t>按项目顺序检测，当样品出现损坏，影响后续项目的检测，则后续相关项目不测试，且备注“样品损坏，无法测试”。</w:t>
      </w:r>
    </w:p>
    <w:p w:rsidR="008B4E55" w:rsidRDefault="0033183E" w:rsidP="007C4695">
      <w:pPr>
        <w:adjustRightInd w:val="0"/>
        <w:spacing w:line="460" w:lineRule="exact"/>
        <w:rPr>
          <w:rFonts w:ascii="宋体" w:hAnsi="宋体" w:cs="宋体"/>
          <w:b/>
          <w:sz w:val="30"/>
          <w:szCs w:val="30"/>
        </w:rPr>
      </w:pPr>
      <w:r>
        <w:rPr>
          <w:rFonts w:ascii="宋体" w:hAnsi="宋体" w:cs="宋体" w:hint="eastAsia"/>
          <w:b/>
          <w:sz w:val="30"/>
          <w:szCs w:val="30"/>
        </w:rPr>
        <w:t>4.判定规则</w:t>
      </w:r>
    </w:p>
    <w:p w:rsidR="008B4E55" w:rsidRDefault="0033183E" w:rsidP="007C4695">
      <w:pPr>
        <w:adjustRightInd w:val="0"/>
        <w:spacing w:line="460" w:lineRule="exact"/>
        <w:ind w:firstLineChars="200" w:firstLine="482"/>
        <w:jc w:val="left"/>
        <w:rPr>
          <w:rFonts w:ascii="宋体" w:hAnsi="宋体" w:cs="宋体"/>
          <w:b/>
          <w:bCs/>
          <w:sz w:val="24"/>
        </w:rPr>
      </w:pPr>
      <w:r>
        <w:rPr>
          <w:rFonts w:ascii="宋体" w:hAnsi="宋体" w:cs="宋体" w:hint="eastAsia"/>
          <w:b/>
          <w:bCs/>
          <w:sz w:val="24"/>
        </w:rPr>
        <w:t>4.1依据标准</w:t>
      </w:r>
    </w:p>
    <w:p w:rsidR="008B4E55" w:rsidRDefault="0033183E" w:rsidP="007C4695">
      <w:pPr>
        <w:adjustRightInd w:val="0"/>
        <w:spacing w:line="460" w:lineRule="exact"/>
        <w:ind w:firstLineChars="175" w:firstLine="420"/>
        <w:jc w:val="left"/>
        <w:outlineLvl w:val="0"/>
        <w:rPr>
          <w:rFonts w:ascii="宋体" w:hAnsi="宋体" w:cs="宋体"/>
          <w:sz w:val="24"/>
        </w:rPr>
      </w:pPr>
      <w:r>
        <w:rPr>
          <w:rFonts w:ascii="宋体" w:hAnsi="宋体" w:cs="宋体" w:hint="eastAsia"/>
          <w:sz w:val="24"/>
        </w:rPr>
        <w:t>GB 21027-2020《</w:t>
      </w:r>
      <w:r>
        <w:rPr>
          <w:rFonts w:ascii="宋体" w:hAnsi="宋体" w:cs="宋体"/>
          <w:sz w:val="24"/>
        </w:rPr>
        <w:t>学生用品的安全通用要求</w:t>
      </w:r>
      <w:r>
        <w:rPr>
          <w:rFonts w:ascii="宋体" w:hAnsi="宋体" w:cs="宋体" w:hint="eastAsia"/>
          <w:sz w:val="24"/>
        </w:rPr>
        <w:t>》；</w:t>
      </w:r>
    </w:p>
    <w:p w:rsidR="008B4E55" w:rsidRDefault="0033183E" w:rsidP="007C4695">
      <w:pPr>
        <w:adjustRightInd w:val="0"/>
        <w:spacing w:line="460" w:lineRule="exact"/>
        <w:ind w:firstLineChars="175" w:firstLine="420"/>
        <w:jc w:val="left"/>
        <w:outlineLvl w:val="0"/>
        <w:rPr>
          <w:rFonts w:ascii="宋体" w:hAnsi="宋体" w:cs="宋体"/>
          <w:sz w:val="24"/>
        </w:rPr>
      </w:pPr>
      <w:r>
        <w:rPr>
          <w:rFonts w:ascii="宋体" w:hAnsi="宋体" w:cs="宋体" w:hint="eastAsia"/>
          <w:sz w:val="24"/>
        </w:rPr>
        <w:t>GB 21027-2007《</w:t>
      </w:r>
      <w:r>
        <w:rPr>
          <w:rFonts w:ascii="宋体" w:hAnsi="宋体" w:cs="宋体"/>
          <w:sz w:val="24"/>
        </w:rPr>
        <w:t>学生用品的安全通用要求</w:t>
      </w:r>
      <w:r>
        <w:rPr>
          <w:rFonts w:ascii="宋体" w:hAnsi="宋体" w:cs="宋体" w:hint="eastAsia"/>
          <w:sz w:val="24"/>
        </w:rPr>
        <w:t>》；</w:t>
      </w:r>
    </w:p>
    <w:p w:rsidR="008B4E55" w:rsidRDefault="0033183E" w:rsidP="007C4695">
      <w:pPr>
        <w:adjustRightInd w:val="0"/>
        <w:spacing w:line="460" w:lineRule="exact"/>
        <w:ind w:firstLineChars="175" w:firstLine="420"/>
        <w:jc w:val="left"/>
        <w:outlineLvl w:val="0"/>
        <w:rPr>
          <w:rFonts w:ascii="宋体" w:hAnsi="宋体" w:cs="宋体"/>
          <w:sz w:val="24"/>
        </w:rPr>
      </w:pPr>
      <w:r>
        <w:rPr>
          <w:rFonts w:ascii="宋体" w:hAnsi="宋体" w:cs="宋体" w:hint="eastAsia"/>
          <w:sz w:val="24"/>
        </w:rPr>
        <w:t>QB/T 2858-2007 《学生书袋》；</w:t>
      </w:r>
    </w:p>
    <w:p w:rsidR="008B4E55" w:rsidRDefault="0033183E" w:rsidP="007C4695">
      <w:pPr>
        <w:adjustRightInd w:val="0"/>
        <w:spacing w:line="460" w:lineRule="exact"/>
        <w:ind w:firstLineChars="175" w:firstLine="420"/>
        <w:jc w:val="left"/>
        <w:outlineLvl w:val="0"/>
        <w:rPr>
          <w:rFonts w:ascii="宋体" w:hAnsi="宋体" w:cs="宋体"/>
          <w:sz w:val="24"/>
        </w:rPr>
      </w:pPr>
      <w:r>
        <w:rPr>
          <w:rFonts w:ascii="宋体" w:hAnsi="宋体" w:cs="宋体" w:hint="eastAsia"/>
          <w:sz w:val="24"/>
        </w:rPr>
        <w:t>QB/T 1333-2018 《背提包》；</w:t>
      </w:r>
    </w:p>
    <w:p w:rsidR="008B4E55" w:rsidRDefault="0033183E" w:rsidP="007C4695">
      <w:pPr>
        <w:adjustRightInd w:val="0"/>
        <w:spacing w:line="460" w:lineRule="exact"/>
        <w:ind w:firstLineChars="175" w:firstLine="420"/>
        <w:jc w:val="left"/>
        <w:outlineLvl w:val="0"/>
        <w:rPr>
          <w:rFonts w:ascii="宋体" w:hAnsi="宋体" w:cs="宋体"/>
          <w:sz w:val="24"/>
        </w:rPr>
      </w:pPr>
      <w:r>
        <w:rPr>
          <w:rFonts w:ascii="宋体" w:hAnsi="宋体" w:cs="宋体" w:hint="eastAsia"/>
          <w:sz w:val="24"/>
        </w:rPr>
        <w:t>现行有效的企业标准、团体标准、地方标准及产品明示质量要求。</w:t>
      </w:r>
    </w:p>
    <w:p w:rsidR="008B4E55" w:rsidRDefault="0033183E" w:rsidP="007C4695">
      <w:pPr>
        <w:adjustRightInd w:val="0"/>
        <w:spacing w:line="460" w:lineRule="exact"/>
        <w:ind w:firstLineChars="175" w:firstLine="422"/>
        <w:jc w:val="left"/>
        <w:outlineLvl w:val="0"/>
        <w:rPr>
          <w:rFonts w:ascii="宋体" w:hAnsi="宋体" w:cs="宋体"/>
          <w:b/>
          <w:bCs/>
          <w:sz w:val="24"/>
        </w:rPr>
      </w:pPr>
      <w:r>
        <w:rPr>
          <w:rFonts w:ascii="宋体" w:hAnsi="宋体" w:cs="宋体" w:hint="eastAsia"/>
          <w:b/>
          <w:bCs/>
          <w:sz w:val="24"/>
        </w:rPr>
        <w:t>4.2判定原则</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t>经检验，检验项目全部合格，判定为被抽查产品合格；检验项目中任一项或一项以上不合格，判定为被抽查产品不合格。</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t>若被检产品明示的质量要求高于本方案中检验项目依据的标准要求时，应按被检产品明示的质量要求判定。</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t>若被检产品明示的质量要求低于或包含方案中检验项目依据的推荐性标准要求时，应以被检产品明示的质量要求判定。</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t>若被检产品明示的质量要求缺少本方案中检验项目依据的推荐性标准要求时，该项目不参与判定，但应在检验检测报告备注中进行说明。</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t>当企业检测方法与行业标准中的推荐性条款存在较大差异，该项目不予判定，并在检验报告备注中进行说明。备注栏示例：因该产品执行的“XX标准XX项目”检测方法与行业标准中对应项目的检测方法存在较大差异，本次抽查对该项目按行业标准中的检测方法进行检测，提供实测值，不予判定。</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t>检验项目严格按照标准中规定检验方法，</w:t>
      </w:r>
      <w:proofErr w:type="gramStart"/>
      <w:r>
        <w:rPr>
          <w:rFonts w:ascii="宋体" w:hAnsi="宋体" w:cs="宋体" w:hint="eastAsia"/>
          <w:sz w:val="24"/>
        </w:rPr>
        <w:t>若标准</w:t>
      </w:r>
      <w:proofErr w:type="gramEnd"/>
      <w:r>
        <w:rPr>
          <w:rFonts w:ascii="宋体" w:hAnsi="宋体" w:cs="宋体" w:hint="eastAsia"/>
          <w:sz w:val="24"/>
        </w:rPr>
        <w:t>中具有不同的检验方法，优先采用仲裁法。</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t>无法识别产品标准版本的，按新版标准实施，企业提供有效证据的除外。</w:t>
      </w:r>
    </w:p>
    <w:p w:rsidR="008B4E55" w:rsidRDefault="0033183E" w:rsidP="007C4695">
      <w:pPr>
        <w:spacing w:line="460" w:lineRule="exact"/>
        <w:ind w:firstLineChars="200" w:firstLine="480"/>
        <w:rPr>
          <w:rFonts w:ascii="宋体" w:hAnsi="宋体" w:cs="宋体"/>
          <w:sz w:val="24"/>
        </w:rPr>
      </w:pPr>
      <w:r>
        <w:rPr>
          <w:rFonts w:ascii="宋体" w:hAnsi="宋体" w:cs="宋体" w:hint="eastAsia"/>
          <w:sz w:val="24"/>
        </w:rPr>
        <w:lastRenderedPageBreak/>
        <w:t>经检验，检验项目全部合格，判定为被抽查产品合格；检验项目中任一项或一项以上不合格，判定为被抽查产品不合格。</w:t>
      </w:r>
    </w:p>
    <w:p w:rsidR="008B4E55" w:rsidRDefault="0033183E" w:rsidP="007C4695">
      <w:pPr>
        <w:adjustRightInd w:val="0"/>
        <w:spacing w:line="460" w:lineRule="exact"/>
        <w:ind w:firstLineChars="175" w:firstLine="422"/>
        <w:jc w:val="left"/>
        <w:outlineLvl w:val="0"/>
        <w:rPr>
          <w:rFonts w:ascii="宋体" w:hAnsi="宋体" w:cs="宋体"/>
          <w:sz w:val="24"/>
        </w:rPr>
      </w:pPr>
      <w:r>
        <w:rPr>
          <w:rFonts w:ascii="宋体" w:hAnsi="宋体" w:cs="宋体" w:hint="eastAsia"/>
          <w:b/>
          <w:bCs/>
          <w:sz w:val="24"/>
        </w:rPr>
        <w:t>4.3结论用语</w:t>
      </w:r>
    </w:p>
    <w:p w:rsidR="008B4E55" w:rsidRDefault="0033183E" w:rsidP="007C4695">
      <w:pPr>
        <w:spacing w:line="460" w:lineRule="exact"/>
        <w:ind w:firstLineChars="200" w:firstLine="480"/>
        <w:rPr>
          <w:rFonts w:ascii="宋体" w:hAnsi="宋体" w:cs="宋体"/>
          <w:color w:val="000000"/>
          <w:sz w:val="24"/>
        </w:rPr>
      </w:pPr>
      <w:r>
        <w:rPr>
          <w:rFonts w:ascii="宋体" w:hAnsi="宋体" w:cs="宋体" w:hint="eastAsia"/>
          <w:color w:val="000000"/>
          <w:sz w:val="24"/>
        </w:rPr>
        <w:t>在生产企业抽样、电商平台抽样和市场销售抽样的检验检测报告结论用语按照《江苏省省级产品质量监督抽查工作规范》中附件12.2“产品质量监督抽查检验检测报告结论用语”要求使用。</w:t>
      </w:r>
    </w:p>
    <w:p w:rsidR="008B4E55" w:rsidRDefault="0033183E" w:rsidP="007C4695">
      <w:pPr>
        <w:spacing w:line="460" w:lineRule="exact"/>
        <w:ind w:firstLineChars="200" w:firstLine="480"/>
        <w:rPr>
          <w:rFonts w:ascii="宋体" w:hAnsi="宋体"/>
          <w:color w:val="000000"/>
          <w:sz w:val="24"/>
        </w:rPr>
      </w:pPr>
      <w:r>
        <w:rPr>
          <w:rFonts w:ascii="宋体" w:hAnsi="宋体" w:hint="eastAsia"/>
          <w:color w:val="000000"/>
          <w:sz w:val="24"/>
        </w:rPr>
        <w:t>在生产企业抽样的检验检测报告结论用语为“经抽样检验，所检项目/××项目符合/不符合××标准、××标准，检验结论为合格/不合格。”</w:t>
      </w:r>
    </w:p>
    <w:p w:rsidR="008B4E55" w:rsidRDefault="0033183E" w:rsidP="007C4695">
      <w:pPr>
        <w:spacing w:line="460" w:lineRule="exact"/>
        <w:ind w:firstLineChars="200" w:firstLine="480"/>
        <w:rPr>
          <w:rFonts w:ascii="宋体" w:hAnsi="宋体" w:cs="宋体"/>
          <w:color w:val="000000"/>
          <w:sz w:val="24"/>
        </w:rPr>
      </w:pPr>
      <w:r>
        <w:rPr>
          <w:rFonts w:ascii="宋体" w:hAnsi="宋体" w:hint="eastAsia"/>
          <w:color w:val="000000"/>
          <w:sz w:val="24"/>
        </w:rPr>
        <w:t>在市场实体店和电商及直播平台抽样的检验检测报告结论用语为“经检验，所检项目/××项目符合/不符合××标准、××标准，检验结论为合格/不合格。”</w:t>
      </w:r>
    </w:p>
    <w:p w:rsidR="008B4E55" w:rsidRDefault="0033183E" w:rsidP="007C4695">
      <w:pPr>
        <w:adjustRightInd w:val="0"/>
        <w:spacing w:line="460" w:lineRule="exact"/>
        <w:rPr>
          <w:rFonts w:ascii="宋体" w:hAnsi="宋体" w:cs="宋体"/>
          <w:b/>
          <w:sz w:val="30"/>
          <w:szCs w:val="30"/>
        </w:rPr>
      </w:pPr>
      <w:r>
        <w:rPr>
          <w:rFonts w:ascii="宋体" w:hAnsi="宋体" w:cs="宋体" w:hint="eastAsia"/>
          <w:b/>
          <w:sz w:val="30"/>
          <w:szCs w:val="30"/>
        </w:rPr>
        <w:t>5.异议处理</w:t>
      </w:r>
    </w:p>
    <w:p w:rsidR="008B4E55" w:rsidRDefault="0033183E" w:rsidP="007C4695">
      <w:pPr>
        <w:spacing w:line="460" w:lineRule="exact"/>
        <w:ind w:firstLineChars="200" w:firstLine="480"/>
        <w:rPr>
          <w:rFonts w:ascii="宋体" w:hAnsi="宋体" w:cs="宋体"/>
          <w:color w:val="000000"/>
          <w:sz w:val="24"/>
        </w:rPr>
      </w:pPr>
      <w:r>
        <w:rPr>
          <w:rFonts w:ascii="宋体" w:hAnsi="宋体" w:cs="宋体" w:hint="eastAsia"/>
          <w:color w:val="000000"/>
          <w:sz w:val="24"/>
        </w:rPr>
        <w:t>对判定不合格产品进行异议处理时，按以下方式进行:</w:t>
      </w:r>
    </w:p>
    <w:p w:rsidR="008B4E55" w:rsidRDefault="0033183E" w:rsidP="007C4695">
      <w:pPr>
        <w:spacing w:line="460" w:lineRule="exact"/>
        <w:ind w:firstLineChars="200" w:firstLine="480"/>
        <w:rPr>
          <w:rFonts w:ascii="宋体" w:hAnsi="宋体" w:cs="宋体"/>
          <w:color w:val="000000"/>
          <w:sz w:val="24"/>
        </w:rPr>
      </w:pPr>
      <w:r>
        <w:rPr>
          <w:rFonts w:ascii="宋体" w:hAnsi="宋体" w:cs="宋体" w:hint="eastAsia"/>
          <w:color w:val="000000"/>
          <w:sz w:val="24"/>
        </w:rPr>
        <w:t>a)核查不合格项目相关证据，能够以记录(纸质记录、电子记录或影像记录)或与不合格项目相关联的其他质量数据等检验证据证明，有确切证明材料证明整个抽检过程、数据正确无误的，向晋江市市场监管局书面汇报建议不予受理。</w:t>
      </w:r>
    </w:p>
    <w:p w:rsidR="008B4E55" w:rsidRDefault="0033183E" w:rsidP="007C4695">
      <w:pPr>
        <w:spacing w:line="460" w:lineRule="exact"/>
        <w:ind w:firstLineChars="200" w:firstLine="480"/>
        <w:rPr>
          <w:rFonts w:ascii="宋体" w:hAnsi="宋体" w:cs="宋体"/>
          <w:color w:val="000000"/>
          <w:sz w:val="24"/>
        </w:rPr>
      </w:pPr>
      <w:r>
        <w:rPr>
          <w:rFonts w:ascii="宋体" w:hAnsi="宋体" w:cs="宋体" w:hint="eastAsia"/>
          <w:color w:val="000000"/>
          <w:sz w:val="24"/>
        </w:rPr>
        <w:t>b)对需要复检并具备检验条件的，晋江市市场监管局指定检验机构按本方案对留存的样品（可以采用原样的采用原样复检）组织复检，并出具检验报告。复检结论为最终结论。</w:t>
      </w:r>
    </w:p>
    <w:p w:rsidR="008B4E55" w:rsidRDefault="0033183E" w:rsidP="007C4695">
      <w:pPr>
        <w:spacing w:line="460" w:lineRule="exact"/>
        <w:ind w:firstLineChars="200" w:firstLine="480"/>
        <w:rPr>
          <w:rFonts w:ascii="宋体" w:hAnsi="宋体" w:cs="宋体"/>
          <w:color w:val="000000"/>
          <w:sz w:val="24"/>
        </w:rPr>
      </w:pPr>
      <w:r>
        <w:rPr>
          <w:rFonts w:ascii="宋体" w:hAnsi="宋体" w:cs="宋体" w:hint="eastAsia"/>
          <w:color w:val="000000"/>
          <w:sz w:val="24"/>
        </w:rPr>
        <w:t>c)本次学生书包产品质量监督抽查项目均可复检。</w:t>
      </w:r>
    </w:p>
    <w:p w:rsidR="008B4E55" w:rsidRDefault="0033183E" w:rsidP="007C4695">
      <w:pPr>
        <w:spacing w:line="460" w:lineRule="exact"/>
        <w:ind w:firstLineChars="200" w:firstLine="480"/>
        <w:rPr>
          <w:rFonts w:ascii="宋体" w:hAnsi="宋体" w:cs="宋体"/>
          <w:sz w:val="24"/>
        </w:rPr>
      </w:pPr>
      <w:r>
        <w:rPr>
          <w:rFonts w:ascii="宋体" w:hAnsi="宋体" w:cs="宋体" w:hint="eastAsia"/>
          <w:color w:val="000000"/>
          <w:sz w:val="24"/>
        </w:rPr>
        <w:t>d) 对样品信息有异议的，核查样品确认情况和生产企业提交证明材料，确认生产企业提交的证明材料无法有效证明其所反映情况时，向晋江市市场监管局书面汇报建议不予受理。</w:t>
      </w:r>
      <w:bookmarkStart w:id="0" w:name="_GoBack"/>
      <w:bookmarkEnd w:id="0"/>
    </w:p>
    <w:sectPr w:rsidR="008B4E55" w:rsidSect="008B4E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1" w:usb1="080E0000" w:usb2="00000010" w:usb3="00000000" w:csb0="00040000" w:csb1="00000000"/>
  </w:font>
  <w:font w:name="方正仿宋_GBK">
    <w:altName w:val="微软雅黑"/>
    <w:charset w:val="86"/>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章"/>
      <w:lvlJc w:val="left"/>
    </w:lvl>
    <w:lvl w:ilvl="1">
      <w:start w:val="1"/>
      <w:numFmt w:val="none"/>
      <w:suff w:val="nothing"/>
      <w:lvlText w:val=""/>
      <w:lvlJc w:val="left"/>
    </w:lvl>
    <w:lvl w:ilvl="2">
      <w:start w:val="1"/>
      <w:numFmt w:val="none"/>
      <w:suff w:val="nothing"/>
      <w:lvlText w:val=""/>
      <w:lvlJc w:val="left"/>
    </w:lvl>
    <w:lvl w:ilvl="3">
      <w:start w:val="1"/>
      <w:numFmt w:val="none"/>
      <w:pStyle w:val="4"/>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F91"/>
    <w:rsid w:val="00013EFC"/>
    <w:rsid w:val="00033E88"/>
    <w:rsid w:val="00071A08"/>
    <w:rsid w:val="00077B56"/>
    <w:rsid w:val="000A502C"/>
    <w:rsid w:val="000B687E"/>
    <w:rsid w:val="000B6A27"/>
    <w:rsid w:val="000C77B9"/>
    <w:rsid w:val="001442AE"/>
    <w:rsid w:val="00194FC9"/>
    <w:rsid w:val="001D1269"/>
    <w:rsid w:val="00264534"/>
    <w:rsid w:val="0033183E"/>
    <w:rsid w:val="0038442A"/>
    <w:rsid w:val="004409A8"/>
    <w:rsid w:val="00446234"/>
    <w:rsid w:val="0047053B"/>
    <w:rsid w:val="004A75C5"/>
    <w:rsid w:val="004B0819"/>
    <w:rsid w:val="004B1F1D"/>
    <w:rsid w:val="0050514E"/>
    <w:rsid w:val="005D75BF"/>
    <w:rsid w:val="005E5FD3"/>
    <w:rsid w:val="006A0BED"/>
    <w:rsid w:val="006B75A3"/>
    <w:rsid w:val="006C6F80"/>
    <w:rsid w:val="006F582F"/>
    <w:rsid w:val="00793664"/>
    <w:rsid w:val="007C4695"/>
    <w:rsid w:val="007E4F6F"/>
    <w:rsid w:val="0080591C"/>
    <w:rsid w:val="008405B3"/>
    <w:rsid w:val="00890A1D"/>
    <w:rsid w:val="008A5AF6"/>
    <w:rsid w:val="008B4E55"/>
    <w:rsid w:val="008B570C"/>
    <w:rsid w:val="008D46F5"/>
    <w:rsid w:val="009237BD"/>
    <w:rsid w:val="00976657"/>
    <w:rsid w:val="00994F91"/>
    <w:rsid w:val="00A1750A"/>
    <w:rsid w:val="00A9071B"/>
    <w:rsid w:val="00A93388"/>
    <w:rsid w:val="00AF02BA"/>
    <w:rsid w:val="00B00D67"/>
    <w:rsid w:val="00B34A0B"/>
    <w:rsid w:val="00BE3286"/>
    <w:rsid w:val="00C86338"/>
    <w:rsid w:val="00CC047E"/>
    <w:rsid w:val="00CF221F"/>
    <w:rsid w:val="00D0076B"/>
    <w:rsid w:val="00D15DDA"/>
    <w:rsid w:val="00D551E9"/>
    <w:rsid w:val="00D637C9"/>
    <w:rsid w:val="00D742C2"/>
    <w:rsid w:val="00DA7853"/>
    <w:rsid w:val="00DC708D"/>
    <w:rsid w:val="00E20367"/>
    <w:rsid w:val="00E80721"/>
    <w:rsid w:val="00EA5F1D"/>
    <w:rsid w:val="00EB0070"/>
    <w:rsid w:val="00EC26A6"/>
    <w:rsid w:val="00ED1EA0"/>
    <w:rsid w:val="00F42315"/>
    <w:rsid w:val="00FD38D7"/>
    <w:rsid w:val="0134199A"/>
    <w:rsid w:val="016739CA"/>
    <w:rsid w:val="01A06AD2"/>
    <w:rsid w:val="01AF0582"/>
    <w:rsid w:val="026E4B13"/>
    <w:rsid w:val="030602B4"/>
    <w:rsid w:val="039F0178"/>
    <w:rsid w:val="044174B0"/>
    <w:rsid w:val="048A437E"/>
    <w:rsid w:val="04A9726A"/>
    <w:rsid w:val="050C65D8"/>
    <w:rsid w:val="06182A1E"/>
    <w:rsid w:val="0897565A"/>
    <w:rsid w:val="089E104F"/>
    <w:rsid w:val="09944AA5"/>
    <w:rsid w:val="0BC679A8"/>
    <w:rsid w:val="0C757F4A"/>
    <w:rsid w:val="0CF342D6"/>
    <w:rsid w:val="0F015D81"/>
    <w:rsid w:val="10793DCA"/>
    <w:rsid w:val="12126251"/>
    <w:rsid w:val="13124B5A"/>
    <w:rsid w:val="14FF6B24"/>
    <w:rsid w:val="16A236B1"/>
    <w:rsid w:val="16E161A2"/>
    <w:rsid w:val="177225EB"/>
    <w:rsid w:val="17A36A55"/>
    <w:rsid w:val="17A84B2D"/>
    <w:rsid w:val="18BC21F1"/>
    <w:rsid w:val="19780A49"/>
    <w:rsid w:val="1A410844"/>
    <w:rsid w:val="1AD0535F"/>
    <w:rsid w:val="1AF472FA"/>
    <w:rsid w:val="1B817529"/>
    <w:rsid w:val="1B8D30AE"/>
    <w:rsid w:val="1C105CDC"/>
    <w:rsid w:val="1C1A240C"/>
    <w:rsid w:val="1C4B112E"/>
    <w:rsid w:val="1F140570"/>
    <w:rsid w:val="1F73440D"/>
    <w:rsid w:val="209A6A47"/>
    <w:rsid w:val="21DA11A0"/>
    <w:rsid w:val="231A0462"/>
    <w:rsid w:val="234A7ACC"/>
    <w:rsid w:val="2458109A"/>
    <w:rsid w:val="24A9129F"/>
    <w:rsid w:val="259C7230"/>
    <w:rsid w:val="26742B74"/>
    <w:rsid w:val="26A512AE"/>
    <w:rsid w:val="27F32897"/>
    <w:rsid w:val="2889265C"/>
    <w:rsid w:val="28A36D34"/>
    <w:rsid w:val="2A0F7505"/>
    <w:rsid w:val="2A88681B"/>
    <w:rsid w:val="2AA408BD"/>
    <w:rsid w:val="2AB17146"/>
    <w:rsid w:val="2AC362CC"/>
    <w:rsid w:val="2BD73059"/>
    <w:rsid w:val="2D996271"/>
    <w:rsid w:val="2E461188"/>
    <w:rsid w:val="2E63042E"/>
    <w:rsid w:val="2F154600"/>
    <w:rsid w:val="2F8B5F96"/>
    <w:rsid w:val="2FA37E46"/>
    <w:rsid w:val="3017552A"/>
    <w:rsid w:val="30FC3825"/>
    <w:rsid w:val="31D70928"/>
    <w:rsid w:val="335C78B2"/>
    <w:rsid w:val="33FE09AE"/>
    <w:rsid w:val="353356C3"/>
    <w:rsid w:val="35E1788A"/>
    <w:rsid w:val="362F7550"/>
    <w:rsid w:val="367466E7"/>
    <w:rsid w:val="37192F89"/>
    <w:rsid w:val="372E3847"/>
    <w:rsid w:val="3735193C"/>
    <w:rsid w:val="38231C92"/>
    <w:rsid w:val="3A321772"/>
    <w:rsid w:val="3B274C44"/>
    <w:rsid w:val="3BA01686"/>
    <w:rsid w:val="3C322DFD"/>
    <w:rsid w:val="3C3A3948"/>
    <w:rsid w:val="3DC23707"/>
    <w:rsid w:val="3DF321C2"/>
    <w:rsid w:val="3E52053E"/>
    <w:rsid w:val="3EB84598"/>
    <w:rsid w:val="3F305A37"/>
    <w:rsid w:val="40BB64D6"/>
    <w:rsid w:val="41452F52"/>
    <w:rsid w:val="41A84412"/>
    <w:rsid w:val="42F71A6E"/>
    <w:rsid w:val="43121999"/>
    <w:rsid w:val="43F7456D"/>
    <w:rsid w:val="44802CFF"/>
    <w:rsid w:val="454B1544"/>
    <w:rsid w:val="45535D1D"/>
    <w:rsid w:val="45B24F9B"/>
    <w:rsid w:val="45B74C8E"/>
    <w:rsid w:val="466515CD"/>
    <w:rsid w:val="468B0303"/>
    <w:rsid w:val="473A3D84"/>
    <w:rsid w:val="490278DA"/>
    <w:rsid w:val="492202AA"/>
    <w:rsid w:val="494B0AC3"/>
    <w:rsid w:val="49BB19A5"/>
    <w:rsid w:val="49C96E25"/>
    <w:rsid w:val="4AC3278A"/>
    <w:rsid w:val="4AFB7D2F"/>
    <w:rsid w:val="4C781607"/>
    <w:rsid w:val="4CDE78AB"/>
    <w:rsid w:val="4D00188D"/>
    <w:rsid w:val="4D9C1010"/>
    <w:rsid w:val="4E1A11FD"/>
    <w:rsid w:val="4E7B16B0"/>
    <w:rsid w:val="4ECF517F"/>
    <w:rsid w:val="502B3294"/>
    <w:rsid w:val="52D059FF"/>
    <w:rsid w:val="52E67342"/>
    <w:rsid w:val="542C683B"/>
    <w:rsid w:val="55066B32"/>
    <w:rsid w:val="551E642D"/>
    <w:rsid w:val="55BC03EF"/>
    <w:rsid w:val="56F3690F"/>
    <w:rsid w:val="575B177C"/>
    <w:rsid w:val="57F10A13"/>
    <w:rsid w:val="58217ABF"/>
    <w:rsid w:val="58C94C70"/>
    <w:rsid w:val="59804DCA"/>
    <w:rsid w:val="598B27AC"/>
    <w:rsid w:val="59BE4223"/>
    <w:rsid w:val="5A5548CA"/>
    <w:rsid w:val="5ADF2654"/>
    <w:rsid w:val="5B342F29"/>
    <w:rsid w:val="5CD01026"/>
    <w:rsid w:val="5D3B171D"/>
    <w:rsid w:val="5DAC425E"/>
    <w:rsid w:val="5E2430D9"/>
    <w:rsid w:val="5E9154FC"/>
    <w:rsid w:val="5F6F50AD"/>
    <w:rsid w:val="63DE38DA"/>
    <w:rsid w:val="652F5297"/>
    <w:rsid w:val="65382CB1"/>
    <w:rsid w:val="66315A3D"/>
    <w:rsid w:val="66722F7A"/>
    <w:rsid w:val="684A0F2C"/>
    <w:rsid w:val="686059AA"/>
    <w:rsid w:val="68F869F4"/>
    <w:rsid w:val="69052DE3"/>
    <w:rsid w:val="6A352777"/>
    <w:rsid w:val="6A9A27C3"/>
    <w:rsid w:val="6B0417AB"/>
    <w:rsid w:val="6C3F304D"/>
    <w:rsid w:val="6C9C3BE8"/>
    <w:rsid w:val="6ED944A7"/>
    <w:rsid w:val="706450FD"/>
    <w:rsid w:val="71C160B6"/>
    <w:rsid w:val="71C55C8C"/>
    <w:rsid w:val="71EE78D7"/>
    <w:rsid w:val="723B138E"/>
    <w:rsid w:val="728B60D7"/>
    <w:rsid w:val="72E76320"/>
    <w:rsid w:val="73F74F35"/>
    <w:rsid w:val="74A760C3"/>
    <w:rsid w:val="74C234FA"/>
    <w:rsid w:val="750819D4"/>
    <w:rsid w:val="755507AC"/>
    <w:rsid w:val="75AB6FAD"/>
    <w:rsid w:val="75C1098F"/>
    <w:rsid w:val="76B073BA"/>
    <w:rsid w:val="76C456D3"/>
    <w:rsid w:val="770B0696"/>
    <w:rsid w:val="788812CD"/>
    <w:rsid w:val="790928C0"/>
    <w:rsid w:val="795B7B49"/>
    <w:rsid w:val="7AC02BF6"/>
    <w:rsid w:val="7B9277B2"/>
    <w:rsid w:val="7BAF3D7F"/>
    <w:rsid w:val="7D4A79AC"/>
    <w:rsid w:val="7D581AFB"/>
    <w:rsid w:val="7DDF7682"/>
    <w:rsid w:val="7DF16D19"/>
    <w:rsid w:val="7E652DCA"/>
    <w:rsid w:val="7E6C263E"/>
    <w:rsid w:val="7ECF262B"/>
    <w:rsid w:val="7F104458"/>
    <w:rsid w:val="7F9F7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8B4E55"/>
    <w:pPr>
      <w:widowControl w:val="0"/>
      <w:jc w:val="both"/>
    </w:pPr>
    <w:rPr>
      <w:rFonts w:ascii="Times New Roman" w:hAnsi="Times New Roman"/>
      <w:kern w:val="2"/>
      <w:sz w:val="21"/>
      <w:szCs w:val="24"/>
    </w:rPr>
  </w:style>
  <w:style w:type="paragraph" w:styleId="4">
    <w:name w:val="heading 4"/>
    <w:basedOn w:val="a"/>
    <w:next w:val="a"/>
    <w:qFormat/>
    <w:rsid w:val="008B4E55"/>
    <w:pPr>
      <w:keepNext/>
      <w:keepLines/>
      <w:numPr>
        <w:ilvl w:val="3"/>
        <w:numId w:val="1"/>
      </w:numPr>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B4E55"/>
    <w:pPr>
      <w:ind w:firstLine="420"/>
    </w:pPr>
  </w:style>
  <w:style w:type="paragraph" w:styleId="a4">
    <w:name w:val="annotation text"/>
    <w:basedOn w:val="a"/>
    <w:uiPriority w:val="99"/>
    <w:semiHidden/>
    <w:unhideWhenUsed/>
    <w:qFormat/>
    <w:rsid w:val="008B4E55"/>
    <w:pPr>
      <w:jc w:val="left"/>
    </w:pPr>
  </w:style>
  <w:style w:type="paragraph" w:styleId="a5">
    <w:name w:val="footer"/>
    <w:basedOn w:val="a"/>
    <w:link w:val="Char"/>
    <w:uiPriority w:val="99"/>
    <w:unhideWhenUsed/>
    <w:qFormat/>
    <w:rsid w:val="008B4E5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rsid w:val="008B4E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unhideWhenUsed/>
    <w:qFormat/>
    <w:rsid w:val="008B4E55"/>
    <w:pPr>
      <w:widowControl/>
      <w:snapToGrid w:val="0"/>
      <w:spacing w:line="600" w:lineRule="exact"/>
      <w:ind w:leftChars="323" w:left="646" w:firstLineChars="201" w:firstLine="643"/>
    </w:pPr>
    <w:rPr>
      <w:rFonts w:ascii="仿宋_GB2312" w:eastAsia="仿宋_GB2312"/>
      <w:sz w:val="32"/>
    </w:rPr>
  </w:style>
  <w:style w:type="character" w:customStyle="1" w:styleId="Char0">
    <w:name w:val="页眉 Char"/>
    <w:basedOn w:val="a0"/>
    <w:link w:val="a6"/>
    <w:uiPriority w:val="99"/>
    <w:qFormat/>
    <w:rsid w:val="008B4E55"/>
    <w:rPr>
      <w:sz w:val="18"/>
      <w:szCs w:val="18"/>
    </w:rPr>
  </w:style>
  <w:style w:type="character" w:customStyle="1" w:styleId="Char">
    <w:name w:val="页脚 Char"/>
    <w:basedOn w:val="a0"/>
    <w:link w:val="a5"/>
    <w:uiPriority w:val="99"/>
    <w:qFormat/>
    <w:rsid w:val="008B4E55"/>
    <w:rPr>
      <w:sz w:val="18"/>
      <w:szCs w:val="18"/>
    </w:rPr>
  </w:style>
  <w:style w:type="paragraph" w:customStyle="1" w:styleId="Char1">
    <w:name w:val="Char"/>
    <w:basedOn w:val="a"/>
    <w:qFormat/>
    <w:rsid w:val="008B4E55"/>
    <w:pPr>
      <w:widowControl/>
      <w:spacing w:after="160" w:line="240" w:lineRule="exact"/>
      <w:jc w:val="left"/>
    </w:pPr>
    <w:rPr>
      <w:rFonts w:ascii="Verdana" w:hAnsi="Verdana"/>
      <w:kern w:val="0"/>
      <w:sz w:val="18"/>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316</Words>
  <Characters>1806</Characters>
  <Application>Microsoft Office Word</Application>
  <DocSecurity>0</DocSecurity>
  <Lines>15</Lines>
  <Paragraphs>4</Paragraphs>
  <ScaleCrop>false</ScaleCrop>
  <Company>Microsoft</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闫蕊</cp:lastModifiedBy>
  <cp:revision>39</cp:revision>
  <cp:lastPrinted>2021-10-25T01:06:00Z</cp:lastPrinted>
  <dcterms:created xsi:type="dcterms:W3CDTF">2020-01-19T07:05:00Z</dcterms:created>
  <dcterms:modified xsi:type="dcterms:W3CDTF">2021-10-25T01:07:00Z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5CED9BA741D84F3D934ABED949DADCA2</vt:lpwstr>
  </property>
</Properties>
</file>