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6A7A" w:rsidRDefault="00836A7A">
      <w:pPr>
        <w:spacing w:line="560" w:lineRule="exact"/>
        <w:jc w:val="center"/>
        <w:rPr>
          <w:rFonts w:eastAsia="方正小标宋简体"/>
          <w:sz w:val="44"/>
          <w:szCs w:val="44"/>
        </w:rPr>
      </w:pPr>
    </w:p>
    <w:p w:rsidR="00836A7A" w:rsidRDefault="00836A7A">
      <w:pPr>
        <w:spacing w:line="660" w:lineRule="exact"/>
        <w:jc w:val="center"/>
        <w:rPr>
          <w:rFonts w:eastAsia="方正小标宋简体"/>
          <w:sz w:val="44"/>
          <w:szCs w:val="44"/>
        </w:rPr>
      </w:pPr>
    </w:p>
    <w:p w:rsidR="00836A7A" w:rsidRDefault="00836A7A">
      <w:pPr>
        <w:spacing w:line="560" w:lineRule="exact"/>
        <w:jc w:val="center"/>
        <w:rPr>
          <w:rFonts w:eastAsia="方正小标宋简体"/>
          <w:sz w:val="44"/>
          <w:szCs w:val="44"/>
        </w:rPr>
      </w:pPr>
    </w:p>
    <w:p w:rsidR="00836A7A" w:rsidRDefault="00836A7A">
      <w:pPr>
        <w:spacing w:line="560" w:lineRule="exact"/>
        <w:jc w:val="center"/>
        <w:rPr>
          <w:rFonts w:eastAsia="方正小标宋简体"/>
          <w:sz w:val="44"/>
          <w:szCs w:val="44"/>
        </w:rPr>
      </w:pPr>
    </w:p>
    <w:p w:rsidR="00836A7A" w:rsidRDefault="00836A7A">
      <w:pPr>
        <w:spacing w:line="560" w:lineRule="exact"/>
        <w:rPr>
          <w:rFonts w:eastAsia="方正小标宋简体"/>
          <w:sz w:val="44"/>
          <w:szCs w:val="44"/>
        </w:rPr>
      </w:pPr>
    </w:p>
    <w:p w:rsidR="00836A7A" w:rsidRDefault="00836A7A">
      <w:pPr>
        <w:spacing w:line="560" w:lineRule="exact"/>
        <w:rPr>
          <w:rFonts w:eastAsia="方正小标宋简体"/>
          <w:sz w:val="44"/>
          <w:szCs w:val="44"/>
        </w:rPr>
      </w:pPr>
    </w:p>
    <w:p w:rsidR="00836A7A" w:rsidRDefault="00836A7A" w:rsidP="00D9557D">
      <w:pPr>
        <w:spacing w:line="1000" w:lineRule="exact"/>
        <w:rPr>
          <w:rFonts w:eastAsia="方正小标宋简体"/>
          <w:sz w:val="44"/>
          <w:szCs w:val="44"/>
        </w:rPr>
      </w:pPr>
    </w:p>
    <w:p w:rsidR="00836A7A" w:rsidRPr="00D9557D" w:rsidRDefault="004309A6" w:rsidP="00D9557D">
      <w:pPr>
        <w:widowControl/>
        <w:shd w:val="clear" w:color="auto" w:fill="FFFFFF"/>
        <w:spacing w:before="120" w:line="1000" w:lineRule="exact"/>
        <w:jc w:val="center"/>
        <w:rPr>
          <w:rFonts w:ascii="方正小标宋简体" w:eastAsia="方正小标宋简体" w:hAnsi="宋体" w:cs="宋体"/>
          <w:kern w:val="0"/>
          <w:sz w:val="44"/>
          <w:szCs w:val="44"/>
          <w:shd w:val="clear" w:color="auto" w:fill="FFFFFF"/>
        </w:rPr>
      </w:pPr>
      <w:r w:rsidRPr="00D9557D">
        <w:rPr>
          <w:rFonts w:ascii="方正小标宋简体" w:eastAsia="方正小标宋简体" w:hAnsi="宋体" w:cs="宋体" w:hint="eastAsia"/>
          <w:kern w:val="0"/>
          <w:sz w:val="44"/>
          <w:szCs w:val="44"/>
          <w:shd w:val="clear" w:color="auto" w:fill="FFFFFF"/>
        </w:rPr>
        <w:t>晋江市农业农村局2020年度政府信息</w:t>
      </w:r>
    </w:p>
    <w:p w:rsidR="00D9557D" w:rsidRPr="00D9557D" w:rsidRDefault="004309A6" w:rsidP="00D9557D">
      <w:pPr>
        <w:widowControl/>
        <w:shd w:val="clear" w:color="auto" w:fill="FFFFFF"/>
        <w:spacing w:before="120" w:line="1000" w:lineRule="exact"/>
        <w:jc w:val="center"/>
        <w:rPr>
          <w:rFonts w:ascii="方正小标宋简体" w:eastAsia="方正小标宋简体" w:hAnsi="宋体" w:cs="宋体"/>
          <w:sz w:val="44"/>
          <w:szCs w:val="44"/>
        </w:rPr>
      </w:pPr>
      <w:r w:rsidRPr="00D9557D">
        <w:rPr>
          <w:rFonts w:ascii="方正小标宋简体" w:eastAsia="方正小标宋简体" w:hAnsi="宋体" w:cs="宋体" w:hint="eastAsia"/>
          <w:kern w:val="0"/>
          <w:sz w:val="44"/>
          <w:szCs w:val="44"/>
          <w:shd w:val="clear" w:color="auto" w:fill="FFFFFF"/>
        </w:rPr>
        <w:t>公开工作年度报告</w:t>
      </w:r>
      <w:bookmarkStart w:id="0" w:name="_GoBack"/>
      <w:bookmarkEnd w:id="0"/>
    </w:p>
    <w:p w:rsidR="00836A7A" w:rsidRDefault="004309A6" w:rsidP="00D9557D">
      <w:pPr>
        <w:pStyle w:val="ab"/>
        <w:spacing w:before="120" w:beforeAutospacing="0" w:after="0" w:afterAutospacing="0" w:line="1000" w:lineRule="exact"/>
        <w:ind w:firstLine="640"/>
        <w:jc w:val="both"/>
      </w:pPr>
      <w:r>
        <w:rPr>
          <w:rFonts w:ascii="黑体" w:eastAsia="黑体" w:cs="黑体"/>
          <w:color w:val="000000"/>
          <w:sz w:val="32"/>
          <w:szCs w:val="32"/>
          <w:shd w:val="clear" w:color="auto" w:fill="FFFFFF"/>
        </w:rPr>
        <w:t>一、总体情况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本年度报告是根据《中华人民共和国政府信息公开条例》（以下简称《条例》）要求，由晋江市农业农村局编制。本报告全文包括本单位</w:t>
      </w:r>
      <w:r>
        <w:rPr>
          <w:rFonts w:ascii="仿宋_GB2312" w:eastAsia="仿宋_GB2312" w:hAnsi="微软雅黑" w:cs="仿宋_GB2312" w:hint="eastAsia"/>
          <w:color w:val="000000"/>
          <w:sz w:val="32"/>
          <w:szCs w:val="32"/>
          <w:shd w:val="clear" w:color="auto" w:fill="FFFFFF"/>
        </w:rPr>
        <w:t>2020</w:t>
      </w:r>
      <w:r>
        <w:rPr>
          <w:rFonts w:ascii="仿宋_GB2312" w:eastAsia="仿宋_GB2312" w:hAnsi="微软雅黑" w:cs="仿宋_GB2312"/>
          <w:color w:val="000000"/>
          <w:sz w:val="32"/>
          <w:szCs w:val="32"/>
          <w:shd w:val="clear" w:color="auto" w:fill="FFFFFF"/>
        </w:rPr>
        <w:t>年度政府信息公开工作的基本情况，围绕主动公开政府信息情况，收到和处理政府信息公开申请情况，政府信息公开行政复议、行政诉讼情况，政府信息公开工作存在的主要问题及改进情况等部分。本报告中所列数据的统计期限自</w:t>
      </w:r>
      <w:r>
        <w:rPr>
          <w:rFonts w:ascii="仿宋_GB2312" w:eastAsia="仿宋_GB2312" w:hAnsi="微软雅黑" w:cs="仿宋_GB2312" w:hint="eastAsia"/>
          <w:color w:val="000000"/>
          <w:sz w:val="32"/>
          <w:szCs w:val="32"/>
          <w:shd w:val="clear" w:color="auto" w:fill="FFFFFF"/>
        </w:rPr>
        <w:t>2020</w:t>
      </w:r>
      <w:r>
        <w:rPr>
          <w:rFonts w:ascii="仿宋_GB2312" w:eastAsia="仿宋_GB2312" w:hAnsi="微软雅黑" w:cs="仿宋_GB2312"/>
          <w:color w:val="000000"/>
          <w:sz w:val="32"/>
          <w:szCs w:val="32"/>
          <w:shd w:val="clear" w:color="auto" w:fill="FFFFFF"/>
        </w:rPr>
        <w:t>年1月1日起至12月31日止。本年度报告在晋江市人民政府门户网站全文公开。</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lastRenderedPageBreak/>
        <w:t>（一）本年度政府信息公开工作的基本情况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1、主动公开政府信息的情况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hint="eastAsia"/>
          <w:color w:val="000000"/>
          <w:sz w:val="32"/>
          <w:szCs w:val="32"/>
          <w:shd w:val="clear" w:color="auto" w:fill="FFFFFF"/>
        </w:rPr>
        <w:t>2020</w:t>
      </w:r>
      <w:r>
        <w:rPr>
          <w:rFonts w:ascii="仿宋_GB2312" w:eastAsia="仿宋_GB2312" w:hAnsi="微软雅黑" w:cs="仿宋_GB2312"/>
          <w:color w:val="000000"/>
          <w:sz w:val="32"/>
          <w:szCs w:val="32"/>
          <w:shd w:val="clear" w:color="auto" w:fill="FFFFFF"/>
        </w:rPr>
        <w:t>年，主动公开文件</w:t>
      </w:r>
      <w:r>
        <w:rPr>
          <w:rFonts w:ascii="仿宋_GB2312" w:eastAsia="仿宋_GB2312" w:hAnsi="微软雅黑" w:cs="仿宋_GB2312" w:hint="eastAsia"/>
          <w:color w:val="000000"/>
          <w:sz w:val="32"/>
          <w:szCs w:val="32"/>
          <w:shd w:val="clear" w:color="auto" w:fill="FFFFFF"/>
        </w:rPr>
        <w:t>42</w:t>
      </w:r>
      <w:r>
        <w:rPr>
          <w:rFonts w:ascii="仿宋_GB2312" w:eastAsia="仿宋_GB2312" w:hAnsi="微软雅黑" w:cs="仿宋_GB2312"/>
          <w:color w:val="000000"/>
          <w:sz w:val="32"/>
          <w:szCs w:val="32"/>
          <w:shd w:val="clear" w:color="auto" w:fill="FFFFFF"/>
        </w:rPr>
        <w:t>件，</w:t>
      </w:r>
      <w:proofErr w:type="gramStart"/>
      <w:r>
        <w:rPr>
          <w:rFonts w:ascii="仿宋_GB2312" w:eastAsia="仿宋_GB2312" w:hAnsi="微软雅黑" w:cs="仿宋_GB2312"/>
          <w:color w:val="000000"/>
          <w:sz w:val="32"/>
          <w:szCs w:val="32"/>
          <w:shd w:val="clear" w:color="auto" w:fill="FFFFFF"/>
        </w:rPr>
        <w:t>作出</w:t>
      </w:r>
      <w:proofErr w:type="gramEnd"/>
      <w:r>
        <w:rPr>
          <w:rFonts w:ascii="仿宋_GB2312" w:eastAsia="仿宋_GB2312" w:hAnsi="微软雅黑" w:cs="仿宋_GB2312"/>
          <w:color w:val="000000"/>
          <w:sz w:val="32"/>
          <w:szCs w:val="32"/>
          <w:shd w:val="clear" w:color="auto" w:fill="FFFFFF"/>
        </w:rPr>
        <w:t>行政许可</w:t>
      </w:r>
      <w:r>
        <w:rPr>
          <w:rFonts w:ascii="仿宋_GB2312" w:eastAsia="仿宋_GB2312" w:hAnsi="微软雅黑" w:cs="仿宋_GB2312" w:hint="eastAsia"/>
          <w:color w:val="000000"/>
          <w:sz w:val="32"/>
          <w:szCs w:val="32"/>
          <w:shd w:val="clear" w:color="auto" w:fill="FFFFFF"/>
        </w:rPr>
        <w:t>10634</w:t>
      </w:r>
      <w:r>
        <w:rPr>
          <w:rFonts w:ascii="仿宋_GB2312" w:eastAsia="仿宋_GB2312" w:hAnsi="微软雅黑" w:cs="仿宋_GB2312"/>
          <w:color w:val="000000"/>
          <w:sz w:val="32"/>
          <w:szCs w:val="32"/>
          <w:shd w:val="clear" w:color="auto" w:fill="FFFFFF"/>
        </w:rPr>
        <w:t>件、行政处罚</w:t>
      </w:r>
      <w:r>
        <w:rPr>
          <w:rFonts w:ascii="仿宋_GB2312" w:eastAsia="仿宋_GB2312" w:hAnsi="微软雅黑" w:cs="仿宋_GB2312" w:hint="eastAsia"/>
          <w:color w:val="000000"/>
          <w:sz w:val="32"/>
          <w:szCs w:val="32"/>
          <w:shd w:val="clear" w:color="auto" w:fill="FFFFFF"/>
        </w:rPr>
        <w:t>40</w:t>
      </w:r>
      <w:r>
        <w:rPr>
          <w:rFonts w:ascii="仿宋_GB2312" w:eastAsia="仿宋_GB2312" w:hAnsi="微软雅黑" w:cs="仿宋_GB2312"/>
          <w:color w:val="000000"/>
          <w:sz w:val="32"/>
          <w:szCs w:val="32"/>
          <w:shd w:val="clear" w:color="auto" w:fill="FFFFFF"/>
        </w:rPr>
        <w:t>件。</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2、收到和处理政府信息公开申请情况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（1）受理依申请公开情况：本年度共收到</w:t>
      </w:r>
      <w:r>
        <w:rPr>
          <w:rFonts w:ascii="仿宋_GB2312" w:eastAsia="仿宋_GB2312" w:hAnsi="微软雅黑" w:cs="仿宋_GB2312" w:hint="eastAsia"/>
          <w:color w:val="000000"/>
          <w:sz w:val="32"/>
          <w:szCs w:val="32"/>
          <w:shd w:val="clear" w:color="auto" w:fill="FFFFFF"/>
        </w:rPr>
        <w:t>3</w:t>
      </w:r>
      <w:r>
        <w:rPr>
          <w:rFonts w:ascii="仿宋_GB2312" w:eastAsia="仿宋_GB2312" w:hAnsi="微软雅黑" w:cs="仿宋_GB2312"/>
          <w:color w:val="000000"/>
          <w:sz w:val="32"/>
          <w:szCs w:val="32"/>
          <w:shd w:val="clear" w:color="auto" w:fill="FFFFFF"/>
        </w:rPr>
        <w:t>起，均已回复。</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（2）不予公开的主要是按《条例》规定不在公开范围的。涉及上行文包括请示、报告；保密文件包括军事、人防设施、民族宗教等相关文件。</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3、政府信息公开的收费及减免情况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本年度政府信息公开工作没有发生相关收费和减免情况。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4、政府信息公开申请行政复议、提起行政诉讼的情况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本年度我局收到政府信息公开申请涉及行政复议0起，行政诉讼0起。</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5、办理人大建议和政协提案情况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本年度办理人大建议</w:t>
      </w:r>
      <w:r>
        <w:rPr>
          <w:rFonts w:ascii="仿宋_GB2312" w:eastAsia="仿宋_GB2312" w:hAnsi="微软雅黑" w:cs="仿宋_GB2312" w:hint="eastAsia"/>
          <w:color w:val="000000"/>
          <w:sz w:val="32"/>
          <w:szCs w:val="32"/>
          <w:shd w:val="clear" w:color="auto" w:fill="FFFFFF"/>
        </w:rPr>
        <w:t>18</w:t>
      </w:r>
      <w:r>
        <w:rPr>
          <w:rFonts w:ascii="仿宋_GB2312" w:eastAsia="仿宋_GB2312" w:hAnsi="微软雅黑" w:cs="仿宋_GB2312"/>
          <w:color w:val="000000"/>
          <w:sz w:val="32"/>
          <w:szCs w:val="32"/>
          <w:shd w:val="clear" w:color="auto" w:fill="FFFFFF"/>
        </w:rPr>
        <w:t>个，政协提案</w:t>
      </w:r>
      <w:r>
        <w:rPr>
          <w:rFonts w:ascii="仿宋_GB2312" w:eastAsia="仿宋_GB2312" w:hAnsi="微软雅黑" w:cs="仿宋_GB2312" w:hint="eastAsia"/>
          <w:color w:val="000000"/>
          <w:sz w:val="32"/>
          <w:szCs w:val="32"/>
          <w:shd w:val="clear" w:color="auto" w:fill="FFFFFF"/>
        </w:rPr>
        <w:t>21</w:t>
      </w:r>
      <w:r>
        <w:rPr>
          <w:rFonts w:ascii="仿宋_GB2312" w:eastAsia="仿宋_GB2312" w:hAnsi="微软雅黑" w:cs="仿宋_GB2312"/>
          <w:color w:val="000000"/>
          <w:sz w:val="32"/>
          <w:szCs w:val="32"/>
          <w:shd w:val="clear" w:color="auto" w:fill="FFFFFF"/>
        </w:rPr>
        <w:t>个，答复率和满意率100%。</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（二）保障措施</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1、加强组织领导</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lastRenderedPageBreak/>
        <w:t>我局成立政务公开领导小组，负责政府信息和政务公开工作的组织领导和监督检查。领导小组下设办公室，开展政府信息和政务公开日常工作，进一步明确了工作的原则、任务及部门责任分工。</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2、加强考核监督</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明确对违反信息公开工作进行追究的原则、方式，为责任追究提供有力的依据。指定政府信息和政务公开监督的专门机构，负责对机关各科室公开信息的维护情况、受理情况进行督查；受理公众举报。年底对业务科室的信息公开进行考核，将政府信息和政务公开工作情况作为部门和干部考核的一项重要内容。</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3、畅通渠道场所</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通过中国晋江门户网站、</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晋江三农</w:t>
      </w:r>
      <w:r>
        <w:rPr>
          <w:rFonts w:ascii="仿宋_GB2312" w:eastAsia="仿宋_GB2312" w:hAnsi="微软雅黑" w:cs="仿宋_GB2312"/>
          <w:color w:val="000000"/>
          <w:sz w:val="32"/>
          <w:szCs w:val="32"/>
          <w:shd w:val="clear" w:color="auto" w:fill="FFFFFF"/>
        </w:rPr>
        <w:t>”</w:t>
      </w:r>
      <w:proofErr w:type="gramStart"/>
      <w:r>
        <w:rPr>
          <w:rFonts w:ascii="仿宋_GB2312" w:eastAsia="仿宋_GB2312" w:hAnsi="微软雅黑" w:cs="仿宋_GB2312"/>
          <w:color w:val="000000"/>
          <w:sz w:val="32"/>
          <w:szCs w:val="32"/>
          <w:shd w:val="clear" w:color="auto" w:fill="FFFFFF"/>
        </w:rPr>
        <w:t>微信公众号</w:t>
      </w:r>
      <w:proofErr w:type="gramEnd"/>
      <w:r>
        <w:rPr>
          <w:rFonts w:ascii="仿宋_GB2312" w:eastAsia="仿宋_GB2312" w:hAnsi="微软雅黑" w:cs="仿宋_GB2312"/>
          <w:color w:val="000000"/>
          <w:sz w:val="32"/>
          <w:szCs w:val="32"/>
          <w:shd w:val="clear" w:color="auto" w:fill="FFFFFF"/>
        </w:rPr>
        <w:t>、晋江经济报等多种渠道发布主动公开信息；通过新闻发布会、在线访谈等方式发布、解读</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发展特色现代农业促进乡村振兴</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等政策；通过服务大厅、信件、邮箱、电话、传真、网站等渠道场所收集群众信息公开申请；并通过以上多种方式收集公众建议，方便广大群众参与。</w:t>
      </w:r>
    </w:p>
    <w:p w:rsidR="00836A7A" w:rsidRDefault="004309A6">
      <w:pPr>
        <w:pStyle w:val="ab"/>
        <w:spacing w:before="120" w:beforeAutospacing="0" w:after="0" w:afterAutospacing="0" w:line="580" w:lineRule="atLeast"/>
        <w:ind w:firstLine="640"/>
        <w:jc w:val="both"/>
      </w:pPr>
      <w:r>
        <w:rPr>
          <w:rFonts w:ascii="黑体" w:eastAsia="黑体" w:cs="黑体" w:hint="eastAsia"/>
          <w:color w:val="000000"/>
          <w:sz w:val="32"/>
          <w:szCs w:val="32"/>
          <w:shd w:val="clear" w:color="auto" w:fill="FFFFFF"/>
        </w:rPr>
        <w:t>二、主动公开政府信息情况</w:t>
      </w:r>
    </w:p>
    <w:tbl>
      <w:tblPr>
        <w:tblW w:w="852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085"/>
        <w:gridCol w:w="1559"/>
        <w:gridCol w:w="1747"/>
        <w:gridCol w:w="2131"/>
      </w:tblGrid>
      <w:tr w:rsidR="00836A7A">
        <w:trPr>
          <w:jc w:val="center"/>
        </w:trPr>
        <w:tc>
          <w:tcPr>
            <w:tcW w:w="8522"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第二十条第（一）项</w:t>
            </w:r>
          </w:p>
        </w:tc>
      </w:tr>
      <w:tr w:rsidR="00836A7A">
        <w:trPr>
          <w:trHeight w:val="711"/>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信息内容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本年新</w:t>
            </w:r>
            <w:r>
              <w:rPr>
                <w:rFonts w:ascii="Times New Roman" w:eastAsia="微软雅黑" w:hAnsi="Times New Roman"/>
                <w:color w:val="000000"/>
              </w:rPr>
              <w:br/>
            </w:r>
            <w:r>
              <w:rPr>
                <w:rFonts w:ascii="微软雅黑" w:eastAsia="微软雅黑" w:hAnsi="微软雅黑" w:cs="微软雅黑" w:hint="eastAsia"/>
                <w:color w:val="000000"/>
              </w:rPr>
              <w:t>制作数量</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本年新</w:t>
            </w:r>
            <w:r>
              <w:rPr>
                <w:rFonts w:ascii="Times New Roman" w:eastAsia="微软雅黑" w:hAnsi="Times New Roman"/>
                <w:color w:val="000000"/>
              </w:rPr>
              <w:br/>
            </w:r>
            <w:r>
              <w:rPr>
                <w:rFonts w:ascii="微软雅黑" w:eastAsia="微软雅黑" w:hAnsi="微软雅黑" w:cs="微软雅黑" w:hint="eastAsia"/>
                <w:color w:val="000000"/>
              </w:rPr>
              <w:t>公开数量</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对外公开总数量</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规章</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lastRenderedPageBreak/>
              <w:t>规范性文件</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 0</w:t>
            </w:r>
          </w:p>
        </w:tc>
      </w:tr>
      <w:tr w:rsidR="00836A7A">
        <w:trPr>
          <w:jc w:val="center"/>
        </w:trPr>
        <w:tc>
          <w:tcPr>
            <w:tcW w:w="8522"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第二十条第（五）项</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ind w:firstLine="720"/>
              <w:jc w:val="center"/>
            </w:pPr>
            <w:r>
              <w:rPr>
                <w:rFonts w:ascii="微软雅黑" w:eastAsia="微软雅黑" w:hAnsi="微软雅黑" w:cs="微软雅黑" w:hint="eastAsia"/>
                <w:color w:val="000000"/>
              </w:rPr>
              <w:t>信息内容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上一年项目数量</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本年增</w:t>
            </w:r>
            <w:r>
              <w:rPr>
                <w:rFonts w:ascii="Times New Roman" w:eastAsia="微软雅黑" w:hAnsi="Times New Roman"/>
                <w:color w:val="000000"/>
              </w:rPr>
              <w:t>/</w:t>
            </w:r>
            <w:r>
              <w:rPr>
                <w:rFonts w:ascii="微软雅黑" w:eastAsia="微软雅黑" w:hAnsi="微软雅黑" w:cs="微软雅黑" w:hint="eastAsia"/>
                <w:color w:val="000000"/>
              </w:rPr>
              <w:t>减</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处理决定数量</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行政许可</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8</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hint="eastAsia"/>
                <w:b/>
                <w:color w:val="000000"/>
              </w:rPr>
              <w:t>10634</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其他对外管理服务事项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r>
      <w:tr w:rsidR="00836A7A">
        <w:trPr>
          <w:jc w:val="center"/>
        </w:trPr>
        <w:tc>
          <w:tcPr>
            <w:tcW w:w="8522"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第二十条第（六）项</w:t>
            </w:r>
          </w:p>
        </w:tc>
      </w:tr>
      <w:tr w:rsidR="00836A7A">
        <w:trPr>
          <w:trHeight w:val="788"/>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ind w:firstLine="720"/>
              <w:jc w:val="center"/>
            </w:pPr>
            <w:r>
              <w:rPr>
                <w:rFonts w:ascii="微软雅黑" w:eastAsia="微软雅黑" w:hAnsi="微软雅黑" w:cs="微软雅黑" w:hint="eastAsia"/>
                <w:color w:val="000000"/>
              </w:rPr>
              <w:t>信息内容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上一年项目数量</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本年增</w:t>
            </w:r>
            <w:r>
              <w:rPr>
                <w:rFonts w:ascii="Times New Roman" w:eastAsia="微软雅黑" w:hAnsi="Times New Roman"/>
                <w:color w:val="000000"/>
              </w:rPr>
              <w:t>/</w:t>
            </w:r>
            <w:r>
              <w:rPr>
                <w:rFonts w:ascii="微软雅黑" w:eastAsia="微软雅黑" w:hAnsi="微软雅黑" w:cs="微软雅黑" w:hint="eastAsia"/>
                <w:color w:val="000000"/>
              </w:rPr>
              <w:t>减</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处理决定数量</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行政处罚</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4</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hint="eastAsia"/>
                <w:b/>
                <w:color w:val="000000"/>
              </w:rPr>
              <w:t>40</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行政强制</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174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213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r>
      <w:tr w:rsidR="00836A7A">
        <w:trPr>
          <w:jc w:val="center"/>
        </w:trPr>
        <w:tc>
          <w:tcPr>
            <w:tcW w:w="8522"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第二十条第（八）项</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信息内容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上一年项目数量</w:t>
            </w:r>
          </w:p>
        </w:tc>
        <w:tc>
          <w:tcPr>
            <w:tcW w:w="3878"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本年增</w:t>
            </w:r>
            <w:r>
              <w:rPr>
                <w:rFonts w:ascii="Times New Roman" w:eastAsia="微软雅黑" w:hAnsi="Times New Roman"/>
                <w:color w:val="000000"/>
              </w:rPr>
              <w:t>/</w:t>
            </w:r>
            <w:r>
              <w:rPr>
                <w:rFonts w:ascii="微软雅黑" w:eastAsia="微软雅黑" w:hAnsi="微软雅黑" w:cs="微软雅黑" w:hint="eastAsia"/>
                <w:color w:val="000000"/>
              </w:rPr>
              <w:t>减</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行政事业性收费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c>
          <w:tcPr>
            <w:tcW w:w="3878"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b/>
                <w:color w:val="000000"/>
              </w:rPr>
              <w:t>0</w:t>
            </w:r>
          </w:p>
        </w:tc>
      </w:tr>
      <w:tr w:rsidR="00836A7A">
        <w:trPr>
          <w:jc w:val="center"/>
        </w:trPr>
        <w:tc>
          <w:tcPr>
            <w:tcW w:w="8522" w:type="dxa"/>
            <w:gridSpan w:val="4"/>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第二十条第（九）项</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信息内容</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60" w:lineRule="atLeast"/>
              <w:jc w:val="center"/>
            </w:pPr>
            <w:r>
              <w:rPr>
                <w:rFonts w:ascii="宋体" w:eastAsia="宋体" w:hAnsi="宋体" w:cs="宋体" w:hint="eastAsia"/>
                <w:color w:val="000000"/>
                <w:kern w:val="0"/>
                <w:sz w:val="24"/>
                <w:szCs w:val="24"/>
              </w:rPr>
              <w:t>采购项目数量</w:t>
            </w:r>
          </w:p>
        </w:tc>
        <w:tc>
          <w:tcPr>
            <w:tcW w:w="3878"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proofErr w:type="gramStart"/>
            <w:r>
              <w:rPr>
                <w:rFonts w:ascii="微软雅黑" w:eastAsia="微软雅黑" w:hAnsi="微软雅黑" w:cs="微软雅黑" w:hint="eastAsia"/>
                <w:color w:val="000000"/>
              </w:rPr>
              <w:t>采购总</w:t>
            </w:r>
            <w:proofErr w:type="gramEnd"/>
            <w:r>
              <w:rPr>
                <w:rFonts w:ascii="微软雅黑" w:eastAsia="微软雅黑" w:hAnsi="微软雅黑" w:cs="微软雅黑" w:hint="eastAsia"/>
                <w:color w:val="000000"/>
              </w:rPr>
              <w:t>金额</w:t>
            </w:r>
          </w:p>
        </w:tc>
      </w:tr>
      <w:tr w:rsidR="00836A7A">
        <w:trPr>
          <w:jc w:val="center"/>
        </w:trPr>
        <w:tc>
          <w:tcPr>
            <w:tcW w:w="3085" w:type="dxa"/>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微软雅黑" w:eastAsia="微软雅黑" w:hAnsi="微软雅黑" w:cs="微软雅黑" w:hint="eastAsia"/>
                <w:color w:val="000000"/>
              </w:rPr>
              <w:t>政府集中采购</w:t>
            </w:r>
          </w:p>
        </w:tc>
        <w:tc>
          <w:tcPr>
            <w:tcW w:w="155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hint="eastAsia"/>
              </w:rPr>
              <w:t>25</w:t>
            </w:r>
          </w:p>
        </w:tc>
        <w:tc>
          <w:tcPr>
            <w:tcW w:w="3878"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60" w:lineRule="atLeast"/>
              <w:jc w:val="center"/>
            </w:pPr>
            <w:r>
              <w:rPr>
                <w:rFonts w:ascii="Times New Roman" w:eastAsia="微软雅黑" w:hAnsi="Times New Roman" w:hint="eastAsia"/>
                <w:b/>
                <w:color w:val="000000"/>
              </w:rPr>
              <w:t>423.9037</w:t>
            </w:r>
            <w:r>
              <w:rPr>
                <w:rFonts w:ascii="方正黑体简体" w:eastAsia="方正黑体简体" w:hAnsi="方正黑体简体" w:cs="方正黑体简体"/>
                <w:b/>
                <w:color w:val="000000"/>
              </w:rPr>
              <w:t>万</w:t>
            </w:r>
          </w:p>
        </w:tc>
      </w:tr>
    </w:tbl>
    <w:p w:rsidR="00836A7A" w:rsidRDefault="004309A6">
      <w:pPr>
        <w:pStyle w:val="ab"/>
        <w:spacing w:before="120" w:beforeAutospacing="0" w:after="0" w:afterAutospacing="0" w:line="360" w:lineRule="atLeast"/>
        <w:jc w:val="both"/>
      </w:pPr>
      <w:r>
        <w:rPr>
          <w:rFonts w:ascii="黑体" w:eastAsia="黑体" w:cs="黑体" w:hint="eastAsia"/>
          <w:color w:val="000000"/>
          <w:sz w:val="32"/>
          <w:szCs w:val="32"/>
          <w:shd w:val="clear" w:color="auto" w:fill="FFFFFF"/>
        </w:rPr>
        <w:t> </w:t>
      </w:r>
    </w:p>
    <w:p w:rsidR="00836A7A" w:rsidRDefault="004309A6">
      <w:pPr>
        <w:pStyle w:val="ab"/>
        <w:spacing w:before="120" w:beforeAutospacing="0" w:after="0" w:afterAutospacing="0" w:line="360" w:lineRule="atLeast"/>
        <w:ind w:firstLine="640"/>
        <w:jc w:val="both"/>
      </w:pPr>
      <w:r>
        <w:rPr>
          <w:rFonts w:ascii="黑体" w:eastAsia="黑体" w:cs="黑体" w:hint="eastAsia"/>
          <w:color w:val="000000"/>
          <w:sz w:val="32"/>
          <w:szCs w:val="32"/>
          <w:shd w:val="clear" w:color="auto" w:fill="FFFFFF"/>
        </w:rPr>
        <w:t>三、收到和处理政府信息公开申请情况</w:t>
      </w:r>
    </w:p>
    <w:tbl>
      <w:tblPr>
        <w:tblW w:w="852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6"/>
        <w:gridCol w:w="1132"/>
        <w:gridCol w:w="1897"/>
        <w:gridCol w:w="562"/>
        <w:gridCol w:w="634"/>
        <w:gridCol w:w="634"/>
        <w:gridCol w:w="781"/>
        <w:gridCol w:w="781"/>
        <w:gridCol w:w="489"/>
        <w:gridCol w:w="486"/>
      </w:tblGrid>
      <w:tr w:rsidR="00836A7A">
        <w:trPr>
          <w:jc w:val="center"/>
        </w:trPr>
        <w:tc>
          <w:tcPr>
            <w:tcW w:w="4155" w:type="dxa"/>
            <w:gridSpan w:val="3"/>
            <w:vMerge w:val="restar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836A7A" w:rsidRDefault="004309A6">
            <w:pPr>
              <w:widowControl/>
              <w:spacing w:before="120" w:line="340" w:lineRule="atLeast"/>
              <w:jc w:val="center"/>
            </w:pPr>
            <w:r>
              <w:rPr>
                <w:rFonts w:ascii="宋体" w:eastAsia="宋体" w:hAnsi="宋体" w:cs="宋体" w:hint="eastAsia"/>
                <w:color w:val="000000"/>
                <w:kern w:val="0"/>
                <w:sz w:val="24"/>
                <w:szCs w:val="24"/>
              </w:rPr>
              <w:t>（本列数据的勾</w:t>
            </w:r>
            <w:proofErr w:type="gramStart"/>
            <w:r>
              <w:rPr>
                <w:rFonts w:ascii="宋体" w:eastAsia="宋体" w:hAnsi="宋体" w:cs="宋体" w:hint="eastAsia"/>
                <w:color w:val="000000"/>
                <w:kern w:val="0"/>
                <w:sz w:val="24"/>
                <w:szCs w:val="24"/>
              </w:rPr>
              <w:t>稽</w:t>
            </w:r>
            <w:proofErr w:type="gramEnd"/>
            <w:r>
              <w:rPr>
                <w:rFonts w:ascii="宋体" w:eastAsia="宋体" w:hAnsi="宋体" w:cs="宋体" w:hint="eastAsia"/>
                <w:color w:val="000000"/>
                <w:kern w:val="0"/>
                <w:sz w:val="24"/>
                <w:szCs w:val="24"/>
              </w:rPr>
              <w:t>关系为：第一项加第二项之和，等于第三项加第四项之和）</w:t>
            </w:r>
          </w:p>
        </w:tc>
        <w:tc>
          <w:tcPr>
            <w:tcW w:w="4367"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申请人情况</w:t>
            </w:r>
          </w:p>
        </w:tc>
      </w:tr>
      <w:tr w:rsidR="00836A7A">
        <w:trPr>
          <w:jc w:val="center"/>
        </w:trPr>
        <w:tc>
          <w:tcPr>
            <w:tcW w:w="4155" w:type="dxa"/>
            <w:gridSpan w:val="3"/>
            <w:vMerge/>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562" w:type="dxa"/>
            <w:vMerge w:val="restart"/>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自然人</w:t>
            </w:r>
          </w:p>
        </w:tc>
        <w:tc>
          <w:tcPr>
            <w:tcW w:w="3319" w:type="dxa"/>
            <w:gridSpan w:val="5"/>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法人或其他组织</w:t>
            </w:r>
          </w:p>
        </w:tc>
        <w:tc>
          <w:tcPr>
            <w:tcW w:w="486" w:type="dxa"/>
            <w:vMerge w:val="restart"/>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ascii="宋体" w:eastAsia="宋体" w:hAnsi="宋体" w:cs="宋体" w:hint="eastAsia"/>
                <w:color w:val="000000"/>
                <w:kern w:val="0"/>
                <w:sz w:val="24"/>
                <w:szCs w:val="24"/>
              </w:rPr>
              <w:t>总计</w:t>
            </w:r>
          </w:p>
        </w:tc>
      </w:tr>
      <w:tr w:rsidR="00836A7A">
        <w:trPr>
          <w:trHeight w:val="1232"/>
          <w:jc w:val="center"/>
        </w:trPr>
        <w:tc>
          <w:tcPr>
            <w:tcW w:w="4155" w:type="dxa"/>
            <w:gridSpan w:val="3"/>
            <w:vMerge/>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56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商业</w:t>
            </w:r>
            <w:r>
              <w:rPr>
                <w:rFonts w:ascii="微软雅黑" w:eastAsia="微软雅黑" w:hAnsi="微软雅黑" w:cs="微软雅黑" w:hint="eastAsia"/>
                <w:color w:val="000000"/>
              </w:rPr>
              <w:lastRenderedPageBreak/>
              <w:t>企业</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lastRenderedPageBreak/>
              <w:t>科研</w:t>
            </w:r>
            <w:r>
              <w:rPr>
                <w:rFonts w:ascii="微软雅黑" w:eastAsia="微软雅黑" w:hAnsi="微软雅黑" w:cs="微软雅黑" w:hint="eastAsia"/>
                <w:color w:val="000000"/>
              </w:rPr>
              <w:lastRenderedPageBreak/>
              <w:t>机构</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lastRenderedPageBreak/>
              <w:t>社会公益</w:t>
            </w:r>
            <w:r>
              <w:rPr>
                <w:rFonts w:ascii="微软雅黑" w:eastAsia="微软雅黑" w:hAnsi="微软雅黑" w:cs="微软雅黑" w:hint="eastAsia"/>
                <w:color w:val="000000"/>
              </w:rPr>
              <w:lastRenderedPageBreak/>
              <w:t>组织</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ascii="宋体" w:eastAsia="宋体" w:hAnsi="宋体" w:cs="宋体" w:hint="eastAsia"/>
                <w:color w:val="000000"/>
                <w:kern w:val="0"/>
                <w:sz w:val="24"/>
                <w:szCs w:val="24"/>
              </w:rPr>
              <w:lastRenderedPageBreak/>
              <w:t>法律服务机构</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其他</w:t>
            </w:r>
          </w:p>
        </w:tc>
        <w:tc>
          <w:tcPr>
            <w:tcW w:w="486"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r>
      <w:tr w:rsidR="00836A7A">
        <w:trPr>
          <w:jc w:val="center"/>
        </w:trPr>
        <w:tc>
          <w:tcPr>
            <w:tcW w:w="415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ascii="宋体" w:eastAsia="宋体" w:hAnsi="宋体" w:cs="宋体" w:hint="eastAsia"/>
                <w:color w:val="000000"/>
                <w:kern w:val="0"/>
                <w:sz w:val="24"/>
                <w:szCs w:val="24"/>
              </w:rPr>
              <w:lastRenderedPageBreak/>
              <w:t>一、本年新收政府信息公开申请数量</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Autospacing="0" w:line="45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 </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 </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0</w:t>
            </w:r>
          </w:p>
        </w:tc>
      </w:tr>
      <w:tr w:rsidR="00836A7A">
        <w:trPr>
          <w:jc w:val="center"/>
        </w:trPr>
        <w:tc>
          <w:tcPr>
            <w:tcW w:w="415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二、上年结转政府信息公开申请数量</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Autospacing="0" w:line="450" w:lineRule="atLeast"/>
              <w:jc w:val="center"/>
            </w:pPr>
            <w:r>
              <w:rPr>
                <w:rFonts w:ascii="Times New Roman" w:eastAsia="微软雅黑" w:hAnsi="Times New Roman"/>
                <w:color w:val="000000"/>
              </w:rPr>
              <w:t>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r>
      <w:tr w:rsidR="00836A7A">
        <w:trPr>
          <w:jc w:val="center"/>
        </w:trPr>
        <w:tc>
          <w:tcPr>
            <w:tcW w:w="1126"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ascii="宋体" w:eastAsia="宋体" w:hAnsi="宋体" w:cs="宋体" w:hint="eastAsia"/>
                <w:color w:val="000000"/>
                <w:kern w:val="0"/>
                <w:sz w:val="24"/>
                <w:szCs w:val="24"/>
              </w:rPr>
              <w:t>三、本年度办理结果</w:t>
            </w:r>
          </w:p>
        </w:tc>
        <w:tc>
          <w:tcPr>
            <w:tcW w:w="3029"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ind w:firstLine="480"/>
              <w:jc w:val="center"/>
            </w:pPr>
            <w:r>
              <w:rPr>
                <w:rFonts w:ascii="微软雅黑" w:eastAsia="微软雅黑" w:hAnsi="微软雅黑" w:cs="微软雅黑" w:hint="eastAsia"/>
                <w:color w:val="000000"/>
              </w:rPr>
              <w:t>（一）予以公开</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r>
      <w:tr w:rsidR="00836A7A">
        <w:trPr>
          <w:trHeight w:val="1205"/>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3029"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（二）部分公开（区分处理的，只计这一情形，不计其他情形）</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 </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val="restart"/>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（三）不予公开</w:t>
            </w: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1.</w:t>
            </w:r>
            <w:r>
              <w:rPr>
                <w:rFonts w:ascii="微软雅黑" w:eastAsia="微软雅黑" w:hAnsi="微软雅黑" w:cs="微软雅黑" w:hint="eastAsia"/>
                <w:color w:val="000000"/>
              </w:rPr>
              <w:t>属于国家秘密</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Autospacing="0" w:line="450" w:lineRule="atLeast"/>
              <w:jc w:val="center"/>
            </w:pPr>
            <w:r>
              <w:rPr>
                <w:rFonts w:ascii="Times New Roman" w:eastAsia="微软雅黑" w:hAnsi="Times New Roman"/>
                <w:color w:val="000000"/>
              </w:rPr>
              <w:t> 0 </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2.</w:t>
            </w:r>
            <w:r>
              <w:rPr>
                <w:rFonts w:ascii="微软雅黑" w:eastAsia="微软雅黑" w:hAnsi="微软雅黑" w:cs="微软雅黑" w:hint="eastAsia"/>
                <w:color w:val="000000"/>
              </w:rPr>
              <w:t>其他法律行政法规禁止公开</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Autospacing="0" w:line="450" w:lineRule="atLeast"/>
              <w:jc w:val="center"/>
            </w:pPr>
            <w:r>
              <w:rPr>
                <w:rFonts w:ascii="Times New Roman" w:eastAsia="微软雅黑" w:hAnsi="Times New Roman"/>
                <w:color w:val="000000"/>
              </w:rPr>
              <w:t>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3.</w:t>
            </w:r>
            <w:r>
              <w:rPr>
                <w:rFonts w:ascii="微软雅黑" w:eastAsia="微软雅黑" w:hAnsi="微软雅黑" w:cs="微软雅黑" w:hint="eastAsia"/>
                <w:color w:val="000000"/>
              </w:rPr>
              <w:t>危及</w:t>
            </w:r>
            <w:r>
              <w:rPr>
                <w:rFonts w:ascii="Times New Roman" w:eastAsia="微软雅黑" w:hAnsi="Times New Roman"/>
                <w:color w:val="000000"/>
              </w:rPr>
              <w:t>“</w:t>
            </w:r>
            <w:r>
              <w:rPr>
                <w:rFonts w:ascii="微软雅黑" w:eastAsia="微软雅黑" w:hAnsi="微软雅黑" w:cs="微软雅黑" w:hint="eastAsia"/>
                <w:color w:val="000000"/>
              </w:rPr>
              <w:t>三安全</w:t>
            </w:r>
            <w:proofErr w:type="gramStart"/>
            <w:r>
              <w:rPr>
                <w:rFonts w:ascii="微软雅黑" w:eastAsia="微软雅黑" w:hAnsi="微软雅黑" w:cs="微软雅黑" w:hint="eastAsia"/>
                <w:color w:val="000000"/>
              </w:rPr>
              <w:t>一</w:t>
            </w:r>
            <w:proofErr w:type="gramEnd"/>
            <w:r>
              <w:rPr>
                <w:rFonts w:ascii="微软雅黑" w:eastAsia="微软雅黑" w:hAnsi="微软雅黑" w:cs="微软雅黑" w:hint="eastAsia"/>
                <w:color w:val="000000"/>
              </w:rPr>
              <w:t>稳定</w:t>
            </w:r>
            <w:r>
              <w:rPr>
                <w:rFonts w:ascii="Times New Roman" w:eastAsia="微软雅黑" w:hAnsi="Times New Roman"/>
                <w:color w:val="000000"/>
              </w:rPr>
              <w:t>”</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4.</w:t>
            </w:r>
            <w:r>
              <w:rPr>
                <w:rFonts w:ascii="微软雅黑" w:eastAsia="微软雅黑" w:hAnsi="微软雅黑" w:cs="微软雅黑" w:hint="eastAsia"/>
                <w:color w:val="000000"/>
              </w:rPr>
              <w:t>保护第三方合法权益</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5.</w:t>
            </w:r>
            <w:r>
              <w:rPr>
                <w:rFonts w:ascii="微软雅黑" w:eastAsia="微软雅黑" w:hAnsi="微软雅黑" w:cs="微软雅黑" w:hint="eastAsia"/>
                <w:color w:val="000000"/>
              </w:rPr>
              <w:t>属于三类内部事务信息</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6.</w:t>
            </w:r>
            <w:r>
              <w:rPr>
                <w:rFonts w:ascii="宋体" w:eastAsia="宋体" w:hAnsi="宋体" w:cs="宋体" w:hint="eastAsia"/>
                <w:color w:val="000000"/>
                <w:kern w:val="0"/>
                <w:sz w:val="24"/>
                <w:szCs w:val="24"/>
              </w:rPr>
              <w:t>属于四类过程性信息</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7.</w:t>
            </w:r>
            <w:r>
              <w:rPr>
                <w:rFonts w:ascii="微软雅黑" w:eastAsia="微软雅黑" w:hAnsi="微软雅黑" w:cs="微软雅黑" w:hint="eastAsia"/>
                <w:color w:val="000000"/>
              </w:rPr>
              <w:t>属于行政执法案卷</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8.</w:t>
            </w:r>
            <w:r>
              <w:rPr>
                <w:rFonts w:ascii="微软雅黑" w:eastAsia="微软雅黑" w:hAnsi="微软雅黑" w:cs="微软雅黑" w:hint="eastAsia"/>
                <w:color w:val="000000"/>
              </w:rPr>
              <w:t>属于行政查询事项</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val="restart"/>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（四）无法提供</w:t>
            </w: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1.</w:t>
            </w:r>
            <w:r>
              <w:rPr>
                <w:rFonts w:ascii="宋体" w:eastAsia="宋体" w:hAnsi="宋体" w:cs="宋体" w:hint="eastAsia"/>
                <w:color w:val="000000"/>
                <w:kern w:val="0"/>
                <w:sz w:val="24"/>
                <w:szCs w:val="24"/>
              </w:rPr>
              <w:t>本机关不掌握相关政府信息</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2.</w:t>
            </w:r>
            <w:r>
              <w:rPr>
                <w:rFonts w:ascii="微软雅黑" w:eastAsia="微软雅黑" w:hAnsi="微软雅黑" w:cs="微软雅黑" w:hint="eastAsia"/>
                <w:color w:val="000000"/>
              </w:rPr>
              <w:t>没有现成信息需要另行制作</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3.</w:t>
            </w:r>
            <w:r>
              <w:rPr>
                <w:rFonts w:ascii="微软雅黑" w:eastAsia="微软雅黑" w:hAnsi="微软雅黑" w:cs="微软雅黑" w:hint="eastAsia"/>
                <w:color w:val="000000"/>
              </w:rPr>
              <w:t>补正后申请内容仍不明确</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val="restart"/>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（五）</w:t>
            </w:r>
            <w:proofErr w:type="gramStart"/>
            <w:r>
              <w:rPr>
                <w:rFonts w:ascii="微软雅黑" w:eastAsia="微软雅黑" w:hAnsi="微软雅黑" w:cs="微软雅黑" w:hint="eastAsia"/>
                <w:color w:val="000000"/>
              </w:rPr>
              <w:t>不予处理</w:t>
            </w:r>
            <w:proofErr w:type="gramEnd"/>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1.</w:t>
            </w:r>
            <w:r>
              <w:rPr>
                <w:rFonts w:ascii="宋体" w:eastAsia="宋体" w:hAnsi="宋体" w:cs="宋体" w:hint="eastAsia"/>
                <w:color w:val="000000"/>
                <w:kern w:val="0"/>
                <w:sz w:val="24"/>
                <w:szCs w:val="24"/>
              </w:rPr>
              <w:t>信访举报投诉类申请</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2.</w:t>
            </w:r>
            <w:r>
              <w:rPr>
                <w:rFonts w:ascii="宋体" w:eastAsia="宋体" w:hAnsi="宋体" w:cs="宋体" w:hint="eastAsia"/>
                <w:color w:val="000000"/>
                <w:kern w:val="0"/>
                <w:sz w:val="24"/>
                <w:szCs w:val="24"/>
              </w:rPr>
              <w:t>重复申请</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3.</w:t>
            </w:r>
            <w:r>
              <w:rPr>
                <w:rFonts w:ascii="宋体" w:eastAsia="宋体" w:hAnsi="宋体" w:cs="宋体" w:hint="eastAsia"/>
                <w:color w:val="000000"/>
                <w:kern w:val="0"/>
                <w:sz w:val="24"/>
                <w:szCs w:val="24"/>
              </w:rPr>
              <w:t>要求提供公开出版物</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4.</w:t>
            </w:r>
            <w:r>
              <w:rPr>
                <w:rFonts w:ascii="宋体" w:eastAsia="宋体" w:hAnsi="宋体" w:cs="宋体" w:hint="eastAsia"/>
                <w:color w:val="000000"/>
                <w:kern w:val="0"/>
                <w:sz w:val="24"/>
                <w:szCs w:val="24"/>
              </w:rPr>
              <w:t>无正当理由大量反复申请</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132" w:type="dxa"/>
            <w:vMerge/>
            <w:tcBorders>
              <w:top w:val="nil"/>
              <w:left w:val="nil"/>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1897" w:type="dxa"/>
            <w:tcBorders>
              <w:top w:val="nil"/>
              <w:left w:val="nil"/>
              <w:bottom w:val="single" w:sz="8" w:space="0" w:color="auto"/>
              <w:right w:val="single" w:sz="8" w:space="0" w:color="auto"/>
            </w:tcBorders>
            <w:tcMar>
              <w:left w:w="108" w:type="dxa"/>
              <w:right w:w="108" w:type="dxa"/>
            </w:tcMar>
            <w:vAlign w:val="center"/>
          </w:tcPr>
          <w:p w:rsidR="00836A7A" w:rsidRDefault="004309A6">
            <w:pPr>
              <w:widowControl/>
              <w:spacing w:before="120" w:line="340" w:lineRule="atLeast"/>
              <w:jc w:val="center"/>
            </w:pPr>
            <w:r>
              <w:rPr>
                <w:rFonts w:eastAsia="微软雅黑"/>
                <w:color w:val="000000"/>
                <w:kern w:val="0"/>
                <w:sz w:val="24"/>
                <w:szCs w:val="24"/>
              </w:rPr>
              <w:t>5.</w:t>
            </w:r>
            <w:r>
              <w:rPr>
                <w:rFonts w:ascii="宋体" w:eastAsia="宋体" w:hAnsi="宋体" w:cs="宋体" w:hint="eastAsia"/>
                <w:color w:val="000000"/>
                <w:kern w:val="0"/>
                <w:sz w:val="24"/>
                <w:szCs w:val="24"/>
              </w:rPr>
              <w:t>要求行政机关确认或重新出具已获取信息</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3029"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（六）其他处理</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r>
      <w:tr w:rsidR="00836A7A">
        <w:trPr>
          <w:jc w:val="center"/>
        </w:trPr>
        <w:tc>
          <w:tcPr>
            <w:tcW w:w="1126" w:type="dxa"/>
            <w:vMerge/>
            <w:tcBorders>
              <w:top w:val="nil"/>
              <w:left w:val="single" w:sz="8" w:space="0" w:color="auto"/>
              <w:bottom w:val="single" w:sz="8" w:space="0" w:color="auto"/>
              <w:right w:val="single" w:sz="8" w:space="0" w:color="auto"/>
            </w:tcBorders>
            <w:tcMar>
              <w:left w:w="108" w:type="dxa"/>
              <w:right w:w="108" w:type="dxa"/>
            </w:tcMar>
            <w:vAlign w:val="center"/>
          </w:tcPr>
          <w:p w:rsidR="00836A7A" w:rsidRDefault="00836A7A">
            <w:pPr>
              <w:spacing w:before="120"/>
              <w:jc w:val="left"/>
              <w:rPr>
                <w:rFonts w:ascii="微软雅黑" w:eastAsia="微软雅黑" w:hAnsi="微软雅黑" w:cs="微软雅黑"/>
                <w:color w:val="555555"/>
                <w:sz w:val="24"/>
                <w:szCs w:val="24"/>
              </w:rPr>
            </w:pPr>
          </w:p>
        </w:tc>
        <w:tc>
          <w:tcPr>
            <w:tcW w:w="3029" w:type="dxa"/>
            <w:gridSpan w:val="2"/>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（七）总计</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r>
      <w:tr w:rsidR="00836A7A">
        <w:trPr>
          <w:jc w:val="center"/>
        </w:trPr>
        <w:tc>
          <w:tcPr>
            <w:tcW w:w="4155"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微软雅黑" w:eastAsia="微软雅黑" w:hAnsi="微软雅黑" w:cs="微软雅黑" w:hint="eastAsia"/>
                <w:color w:val="000000"/>
              </w:rPr>
              <w:t>四、结转下年度继续办理</w:t>
            </w:r>
          </w:p>
        </w:tc>
        <w:tc>
          <w:tcPr>
            <w:tcW w:w="562"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634"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781"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9"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 0</w:t>
            </w:r>
          </w:p>
        </w:tc>
        <w:tc>
          <w:tcPr>
            <w:tcW w:w="486" w:type="dxa"/>
            <w:tcBorders>
              <w:top w:val="nil"/>
              <w:left w:val="nil"/>
              <w:bottom w:val="single" w:sz="8" w:space="0" w:color="auto"/>
              <w:right w:val="single" w:sz="8" w:space="0" w:color="auto"/>
            </w:tcBorders>
            <w:tcMar>
              <w:left w:w="108" w:type="dxa"/>
              <w:right w:w="108" w:type="dxa"/>
            </w:tcMar>
            <w:vAlign w:val="center"/>
          </w:tcPr>
          <w:p w:rsidR="00836A7A" w:rsidRDefault="004309A6">
            <w:pPr>
              <w:pStyle w:val="ab"/>
              <w:spacing w:before="120" w:beforeAutospacing="0" w:after="0" w:afterAutospacing="0" w:line="340" w:lineRule="atLeast"/>
              <w:jc w:val="center"/>
            </w:pPr>
            <w:r>
              <w:rPr>
                <w:rFonts w:ascii="Times New Roman" w:eastAsia="微软雅黑" w:hAnsi="Times New Roman"/>
                <w:color w:val="000000"/>
              </w:rPr>
              <w:t>0</w:t>
            </w:r>
          </w:p>
        </w:tc>
      </w:tr>
    </w:tbl>
    <w:p w:rsidR="00836A7A" w:rsidRDefault="004309A6">
      <w:pPr>
        <w:pStyle w:val="ab"/>
        <w:spacing w:before="120" w:beforeAutospacing="0" w:after="0" w:afterAutospacing="0" w:line="580" w:lineRule="atLeast"/>
        <w:jc w:val="both"/>
      </w:pPr>
      <w:r>
        <w:rPr>
          <w:rFonts w:ascii="黑体" w:eastAsia="黑体" w:cs="黑体" w:hint="eastAsia"/>
          <w:color w:val="000000"/>
          <w:sz w:val="32"/>
          <w:szCs w:val="32"/>
          <w:shd w:val="clear" w:color="auto" w:fill="FFFFFF"/>
        </w:rPr>
        <w:t> </w:t>
      </w:r>
    </w:p>
    <w:p w:rsidR="00836A7A" w:rsidRDefault="004309A6">
      <w:pPr>
        <w:pStyle w:val="ab"/>
        <w:spacing w:before="120" w:beforeAutospacing="0" w:after="0" w:afterAutospacing="0" w:line="580" w:lineRule="atLeast"/>
        <w:ind w:firstLine="640"/>
        <w:jc w:val="both"/>
      </w:pPr>
      <w:r>
        <w:rPr>
          <w:rFonts w:ascii="黑体" w:eastAsia="黑体" w:cs="黑体" w:hint="eastAsia"/>
          <w:color w:val="000000"/>
          <w:sz w:val="32"/>
          <w:szCs w:val="32"/>
          <w:shd w:val="clear" w:color="auto" w:fill="FFFFFF"/>
        </w:rPr>
        <w:t>四、政府信息公开行政复议、行政诉讼情况</w:t>
      </w:r>
    </w:p>
    <w:tbl>
      <w:tblPr>
        <w:tblW w:w="90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603"/>
        <w:gridCol w:w="603"/>
        <w:gridCol w:w="603"/>
        <w:gridCol w:w="603"/>
        <w:gridCol w:w="603"/>
        <w:gridCol w:w="603"/>
        <w:gridCol w:w="603"/>
        <w:gridCol w:w="603"/>
        <w:gridCol w:w="603"/>
        <w:gridCol w:w="603"/>
        <w:gridCol w:w="603"/>
        <w:gridCol w:w="603"/>
        <w:gridCol w:w="603"/>
        <w:gridCol w:w="604"/>
        <w:gridCol w:w="604"/>
      </w:tblGrid>
      <w:tr w:rsidR="00836A7A">
        <w:trPr>
          <w:trHeight w:val="576"/>
        </w:trPr>
        <w:tc>
          <w:tcPr>
            <w:tcW w:w="3015" w:type="dxa"/>
            <w:gridSpan w:val="5"/>
            <w:tcBorders>
              <w:top w:val="single" w:sz="8" w:space="0" w:color="000000"/>
              <w:left w:val="single" w:sz="8" w:space="0" w:color="000000"/>
              <w:bottom w:val="single" w:sz="8" w:space="0" w:color="000000"/>
              <w:right w:val="single" w:sz="8" w:space="0" w:color="000000"/>
            </w:tcBorders>
            <w:tcMar>
              <w:left w:w="108" w:type="dxa"/>
              <w:right w:w="108" w:type="dxa"/>
            </w:tcMar>
          </w:tcPr>
          <w:p w:rsidR="00836A7A" w:rsidRDefault="004309A6">
            <w:pPr>
              <w:pStyle w:val="ab"/>
              <w:spacing w:before="120" w:beforeAutospacing="0" w:after="0" w:afterAutospacing="0" w:line="400" w:lineRule="atLeast"/>
              <w:jc w:val="center"/>
            </w:pPr>
            <w:r>
              <w:rPr>
                <w:rFonts w:ascii="微软雅黑" w:eastAsia="微软雅黑" w:hAnsi="微软雅黑" w:cs="微软雅黑" w:hint="eastAsia"/>
                <w:color w:val="000000"/>
              </w:rPr>
              <w:t>行政复议</w:t>
            </w:r>
          </w:p>
        </w:tc>
        <w:tc>
          <w:tcPr>
            <w:tcW w:w="6032" w:type="dxa"/>
            <w:gridSpan w:val="10"/>
            <w:tcBorders>
              <w:top w:val="single" w:sz="8" w:space="0" w:color="auto"/>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center"/>
            </w:pPr>
            <w:r>
              <w:rPr>
                <w:rFonts w:ascii="微软雅黑" w:eastAsia="微软雅黑" w:hAnsi="微软雅黑" w:cs="微软雅黑" w:hint="eastAsia"/>
                <w:color w:val="000000"/>
              </w:rPr>
              <w:t>行政诉讼</w:t>
            </w:r>
          </w:p>
        </w:tc>
      </w:tr>
      <w:tr w:rsidR="00836A7A">
        <w:trPr>
          <w:trHeight w:val="576"/>
        </w:trPr>
        <w:tc>
          <w:tcPr>
            <w:tcW w:w="603" w:type="dxa"/>
            <w:vMerge w:val="restart"/>
            <w:tcBorders>
              <w:top w:val="nil"/>
              <w:left w:val="single" w:sz="8" w:space="0" w:color="auto"/>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结果维持</w:t>
            </w:r>
          </w:p>
        </w:tc>
        <w:tc>
          <w:tcPr>
            <w:tcW w:w="603" w:type="dxa"/>
            <w:vMerge w:val="restart"/>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结果纠正</w:t>
            </w:r>
          </w:p>
        </w:tc>
        <w:tc>
          <w:tcPr>
            <w:tcW w:w="603" w:type="dxa"/>
            <w:vMerge w:val="restart"/>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其他结果</w:t>
            </w:r>
          </w:p>
        </w:tc>
        <w:tc>
          <w:tcPr>
            <w:tcW w:w="603" w:type="dxa"/>
            <w:vMerge w:val="restart"/>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尚未审结</w:t>
            </w:r>
          </w:p>
        </w:tc>
        <w:tc>
          <w:tcPr>
            <w:tcW w:w="603" w:type="dxa"/>
            <w:vMerge w:val="restart"/>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总计</w:t>
            </w:r>
          </w:p>
        </w:tc>
        <w:tc>
          <w:tcPr>
            <w:tcW w:w="3015" w:type="dxa"/>
            <w:gridSpan w:val="5"/>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未经复议直接起诉</w:t>
            </w:r>
          </w:p>
        </w:tc>
        <w:tc>
          <w:tcPr>
            <w:tcW w:w="3017" w:type="dxa"/>
            <w:gridSpan w:val="5"/>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复议后起诉</w:t>
            </w:r>
          </w:p>
        </w:tc>
      </w:tr>
      <w:tr w:rsidR="00836A7A">
        <w:trPr>
          <w:trHeight w:val="143"/>
        </w:trPr>
        <w:tc>
          <w:tcPr>
            <w:tcW w:w="603" w:type="dxa"/>
            <w:vMerge/>
            <w:tcBorders>
              <w:top w:val="nil"/>
              <w:left w:val="single" w:sz="8" w:space="0" w:color="auto"/>
              <w:bottom w:val="single" w:sz="8" w:space="0" w:color="auto"/>
              <w:right w:val="single" w:sz="8" w:space="0" w:color="auto"/>
            </w:tcBorders>
            <w:tcMar>
              <w:left w:w="108" w:type="dxa"/>
              <w:right w:w="108" w:type="dxa"/>
            </w:tcMar>
          </w:tcPr>
          <w:p w:rsidR="00836A7A" w:rsidRDefault="00836A7A">
            <w:pPr>
              <w:spacing w:before="120"/>
              <w:jc w:val="left"/>
              <w:rPr>
                <w:rFonts w:ascii="微软雅黑" w:eastAsia="微软雅黑" w:hAnsi="微软雅黑" w:cs="微软雅黑"/>
                <w:color w:val="555555"/>
                <w:sz w:val="24"/>
                <w:szCs w:val="24"/>
              </w:rPr>
            </w:pPr>
          </w:p>
        </w:tc>
        <w:tc>
          <w:tcPr>
            <w:tcW w:w="603" w:type="dxa"/>
            <w:vMerge/>
            <w:tcBorders>
              <w:top w:val="nil"/>
              <w:left w:val="nil"/>
              <w:bottom w:val="single" w:sz="8" w:space="0" w:color="auto"/>
              <w:right w:val="single" w:sz="8" w:space="0" w:color="auto"/>
            </w:tcBorders>
            <w:tcMar>
              <w:left w:w="108" w:type="dxa"/>
              <w:right w:w="108" w:type="dxa"/>
            </w:tcMar>
          </w:tcPr>
          <w:p w:rsidR="00836A7A" w:rsidRDefault="00836A7A">
            <w:pPr>
              <w:spacing w:before="120"/>
              <w:jc w:val="left"/>
              <w:rPr>
                <w:rFonts w:ascii="微软雅黑" w:eastAsia="微软雅黑" w:hAnsi="微软雅黑" w:cs="微软雅黑"/>
                <w:color w:val="555555"/>
                <w:sz w:val="24"/>
                <w:szCs w:val="24"/>
              </w:rPr>
            </w:pPr>
          </w:p>
        </w:tc>
        <w:tc>
          <w:tcPr>
            <w:tcW w:w="603" w:type="dxa"/>
            <w:vMerge/>
            <w:tcBorders>
              <w:top w:val="nil"/>
              <w:left w:val="nil"/>
              <w:bottom w:val="single" w:sz="8" w:space="0" w:color="auto"/>
              <w:right w:val="single" w:sz="8" w:space="0" w:color="auto"/>
            </w:tcBorders>
            <w:tcMar>
              <w:left w:w="108" w:type="dxa"/>
              <w:right w:w="108" w:type="dxa"/>
            </w:tcMar>
          </w:tcPr>
          <w:p w:rsidR="00836A7A" w:rsidRDefault="00836A7A">
            <w:pPr>
              <w:spacing w:before="120"/>
              <w:jc w:val="left"/>
              <w:rPr>
                <w:rFonts w:ascii="微软雅黑" w:eastAsia="微软雅黑" w:hAnsi="微软雅黑" w:cs="微软雅黑"/>
                <w:color w:val="555555"/>
                <w:sz w:val="24"/>
                <w:szCs w:val="24"/>
              </w:rPr>
            </w:pPr>
          </w:p>
        </w:tc>
        <w:tc>
          <w:tcPr>
            <w:tcW w:w="603" w:type="dxa"/>
            <w:vMerge/>
            <w:tcBorders>
              <w:top w:val="nil"/>
              <w:left w:val="nil"/>
              <w:bottom w:val="single" w:sz="8" w:space="0" w:color="auto"/>
              <w:right w:val="single" w:sz="8" w:space="0" w:color="auto"/>
            </w:tcBorders>
            <w:tcMar>
              <w:left w:w="108" w:type="dxa"/>
              <w:right w:w="108" w:type="dxa"/>
            </w:tcMar>
          </w:tcPr>
          <w:p w:rsidR="00836A7A" w:rsidRDefault="00836A7A">
            <w:pPr>
              <w:spacing w:before="120"/>
              <w:jc w:val="left"/>
              <w:rPr>
                <w:rFonts w:ascii="微软雅黑" w:eastAsia="微软雅黑" w:hAnsi="微软雅黑" w:cs="微软雅黑"/>
                <w:color w:val="555555"/>
                <w:sz w:val="24"/>
                <w:szCs w:val="24"/>
              </w:rPr>
            </w:pPr>
          </w:p>
        </w:tc>
        <w:tc>
          <w:tcPr>
            <w:tcW w:w="603" w:type="dxa"/>
            <w:vMerge/>
            <w:tcBorders>
              <w:top w:val="nil"/>
              <w:left w:val="nil"/>
              <w:bottom w:val="single" w:sz="8" w:space="0" w:color="auto"/>
              <w:right w:val="single" w:sz="8" w:space="0" w:color="auto"/>
            </w:tcBorders>
            <w:tcMar>
              <w:left w:w="108" w:type="dxa"/>
              <w:right w:w="108" w:type="dxa"/>
            </w:tcMar>
          </w:tcPr>
          <w:p w:rsidR="00836A7A" w:rsidRDefault="00836A7A">
            <w:pPr>
              <w:spacing w:before="120"/>
              <w:jc w:val="left"/>
              <w:rPr>
                <w:rFonts w:ascii="微软雅黑" w:eastAsia="微软雅黑" w:hAnsi="微软雅黑" w:cs="微软雅黑"/>
                <w:color w:val="555555"/>
                <w:sz w:val="24"/>
                <w:szCs w:val="24"/>
              </w:rPr>
            </w:pP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结果维持</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结果纠正</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其他结果</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尚未审结</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总计</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结果维持</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结果纠正</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其他结果</w:t>
            </w:r>
          </w:p>
        </w:tc>
        <w:tc>
          <w:tcPr>
            <w:tcW w:w="604"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尚未审结</w:t>
            </w:r>
          </w:p>
        </w:tc>
        <w:tc>
          <w:tcPr>
            <w:tcW w:w="604"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微软雅黑" w:eastAsia="微软雅黑" w:hAnsi="微软雅黑" w:cs="微软雅黑" w:hint="eastAsia"/>
                <w:color w:val="000000"/>
              </w:rPr>
              <w:t>总计</w:t>
            </w:r>
          </w:p>
        </w:tc>
      </w:tr>
      <w:tr w:rsidR="00836A7A">
        <w:trPr>
          <w:trHeight w:val="576"/>
        </w:trPr>
        <w:tc>
          <w:tcPr>
            <w:tcW w:w="603" w:type="dxa"/>
            <w:tcBorders>
              <w:top w:val="nil"/>
              <w:left w:val="single" w:sz="8" w:space="0" w:color="auto"/>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0 </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3"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4"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 0</w:t>
            </w:r>
          </w:p>
        </w:tc>
        <w:tc>
          <w:tcPr>
            <w:tcW w:w="604" w:type="dxa"/>
            <w:tcBorders>
              <w:top w:val="nil"/>
              <w:left w:val="nil"/>
              <w:bottom w:val="single" w:sz="8" w:space="0" w:color="auto"/>
              <w:right w:val="single" w:sz="8" w:space="0" w:color="auto"/>
            </w:tcBorders>
            <w:tcMar>
              <w:left w:w="108" w:type="dxa"/>
              <w:right w:w="108" w:type="dxa"/>
            </w:tcMar>
          </w:tcPr>
          <w:p w:rsidR="00836A7A" w:rsidRDefault="004309A6">
            <w:pPr>
              <w:pStyle w:val="ab"/>
              <w:spacing w:before="120" w:beforeAutospacing="0" w:after="0" w:afterAutospacing="0" w:line="400" w:lineRule="atLeast"/>
              <w:jc w:val="both"/>
            </w:pPr>
            <w:r>
              <w:rPr>
                <w:rFonts w:ascii="Times New Roman" w:eastAsia="微软雅黑" w:hAnsi="Times New Roman"/>
                <w:b/>
                <w:color w:val="000000"/>
              </w:rPr>
              <w:t>0</w:t>
            </w:r>
          </w:p>
        </w:tc>
      </w:tr>
    </w:tbl>
    <w:p w:rsidR="00836A7A" w:rsidRDefault="004309A6">
      <w:pPr>
        <w:pStyle w:val="ab"/>
        <w:spacing w:before="120" w:beforeAutospacing="0" w:after="0" w:afterAutospacing="0" w:line="580" w:lineRule="atLeast"/>
        <w:ind w:firstLine="640"/>
        <w:jc w:val="both"/>
      </w:pPr>
      <w:r>
        <w:rPr>
          <w:rFonts w:ascii="黑体" w:eastAsia="黑体" w:cs="黑体" w:hint="eastAsia"/>
          <w:color w:val="000000"/>
          <w:sz w:val="32"/>
          <w:szCs w:val="32"/>
          <w:shd w:val="clear" w:color="auto" w:fill="FFFFFF"/>
        </w:rPr>
        <w:t>五、存在的主要问题及改进情况</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lastRenderedPageBreak/>
        <w:t>主动公开信息与公众需求还存在一定距离，公开制度还需进一步完善细化，政府信息公开的宣传力度仍显不够，人员业务水平仍有待进一步提高等问题。</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改进措施：</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一是扩大公众参与度。通过网上民意征集、便民窗口、热线电话、手机短信和咨询信箱等多种方式收集公众建议，进一步了解公众对政府信息的需求。</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二是落实制度。进一步抓好政府信息公开工作制度建设，加大政策宣传解读工作制度的实施力度，落实应用，保证效果。</w:t>
      </w:r>
    </w:p>
    <w:p w:rsidR="00836A7A" w:rsidRDefault="004309A6">
      <w:pPr>
        <w:pStyle w:val="ab"/>
        <w:spacing w:before="120" w:beforeAutospacing="0" w:after="0" w:afterAutospacing="0" w:line="580" w:lineRule="atLeast"/>
        <w:ind w:firstLine="640"/>
        <w:jc w:val="both"/>
      </w:pPr>
      <w:r>
        <w:rPr>
          <w:rFonts w:ascii="仿宋_GB2312" w:eastAsia="仿宋_GB2312" w:hAnsi="微软雅黑" w:cs="仿宋_GB2312"/>
          <w:color w:val="000000"/>
          <w:sz w:val="32"/>
          <w:szCs w:val="32"/>
          <w:shd w:val="clear" w:color="auto" w:fill="FFFFFF"/>
        </w:rPr>
        <w:t>三是加强培训。加大信息公开工作的学习和培训，进一步提升工作人员的工作水平，进一步推进重点领域信息公开。</w:t>
      </w:r>
    </w:p>
    <w:p w:rsidR="00836A7A" w:rsidRDefault="004309A6">
      <w:pPr>
        <w:pStyle w:val="ab"/>
        <w:spacing w:before="120" w:beforeAutospacing="0" w:after="0" w:afterAutospacing="0" w:line="580" w:lineRule="atLeast"/>
        <w:ind w:firstLine="640"/>
        <w:jc w:val="both"/>
      </w:pPr>
      <w:r>
        <w:rPr>
          <w:rFonts w:ascii="黑体" w:eastAsia="黑体" w:cs="黑体" w:hint="eastAsia"/>
          <w:color w:val="000000"/>
          <w:sz w:val="32"/>
          <w:szCs w:val="32"/>
          <w:shd w:val="clear" w:color="auto" w:fill="FFFFFF"/>
        </w:rPr>
        <w:t>六、其他需要报告的事项</w:t>
      </w:r>
    </w:p>
    <w:p w:rsidR="00836A7A" w:rsidRDefault="004309A6">
      <w:pPr>
        <w:widowControl/>
        <w:spacing w:before="120"/>
        <w:ind w:firstLine="640"/>
        <w:jc w:val="left"/>
      </w:pPr>
      <w:r>
        <w:rPr>
          <w:rFonts w:ascii="仿宋_GB2312" w:hAnsi="微软雅黑" w:cs="仿宋_GB2312"/>
          <w:color w:val="000000"/>
          <w:kern w:val="0"/>
          <w:szCs w:val="32"/>
          <w:shd w:val="clear" w:color="auto" w:fill="FFFFFF"/>
        </w:rPr>
        <w:t>无</w:t>
      </w:r>
    </w:p>
    <w:p w:rsidR="00836A7A" w:rsidRDefault="00836A7A" w:rsidP="00836A7A">
      <w:pPr>
        <w:spacing w:line="560" w:lineRule="exact"/>
        <w:ind w:right="2400" w:firstLineChars="1798" w:firstLine="5749"/>
        <w:jc w:val="right"/>
        <w:rPr>
          <w:szCs w:val="32"/>
        </w:rPr>
      </w:pPr>
    </w:p>
    <w:p w:rsidR="00836A7A" w:rsidRDefault="00836A7A" w:rsidP="00836A7A">
      <w:pPr>
        <w:spacing w:line="560" w:lineRule="exact"/>
        <w:ind w:right="2400" w:firstLineChars="1798" w:firstLine="5749"/>
        <w:jc w:val="right"/>
        <w:rPr>
          <w:szCs w:val="32"/>
        </w:rPr>
      </w:pPr>
    </w:p>
    <w:p w:rsidR="00836A7A" w:rsidRDefault="00836A7A" w:rsidP="00836A7A">
      <w:pPr>
        <w:spacing w:line="560" w:lineRule="exact"/>
        <w:ind w:right="2400" w:firstLineChars="1798" w:firstLine="5749"/>
        <w:jc w:val="right"/>
        <w:rPr>
          <w:szCs w:val="32"/>
        </w:rPr>
      </w:pPr>
    </w:p>
    <w:p w:rsidR="00836A7A" w:rsidRDefault="00836A7A">
      <w:pPr>
        <w:spacing w:line="560" w:lineRule="exact"/>
        <w:ind w:right="3040"/>
        <w:rPr>
          <w:szCs w:val="32"/>
        </w:rPr>
        <w:sectPr w:rsidR="00836A7A">
          <w:headerReference w:type="default" r:id="rId8"/>
          <w:footerReference w:type="even" r:id="rId9"/>
          <w:footerReference w:type="default" r:id="rId10"/>
          <w:footerReference w:type="first" r:id="rId11"/>
          <w:pgSz w:w="11907" w:h="16840"/>
          <w:pgMar w:top="1701" w:right="1361" w:bottom="1474" w:left="1474" w:header="0" w:footer="1304" w:gutter="0"/>
          <w:pgNumType w:fmt="numberInDash" w:start="1"/>
          <w:cols w:space="720"/>
          <w:titlePg/>
          <w:docGrid w:type="linesAndChars" w:linePitch="601" w:charSpace="-50"/>
        </w:sectPr>
      </w:pPr>
    </w:p>
    <w:p w:rsidR="00836A7A" w:rsidRDefault="00836A7A">
      <w:pPr>
        <w:spacing w:line="20" w:lineRule="exact"/>
        <w:rPr>
          <w:rFonts w:ascii="楷体_GB2312" w:eastAsia="楷体_GB2312" w:hAnsi="仿宋"/>
          <w:color w:val="000000"/>
          <w:sz w:val="28"/>
          <w:szCs w:val="28"/>
        </w:rPr>
      </w:pPr>
    </w:p>
    <w:sectPr w:rsidR="00836A7A" w:rsidSect="00836A7A">
      <w:headerReference w:type="default" r:id="rId12"/>
      <w:footerReference w:type="even" r:id="rId13"/>
      <w:footerReference w:type="default" r:id="rId14"/>
      <w:pgSz w:w="11906" w:h="16838"/>
      <w:pgMar w:top="1985" w:right="1474" w:bottom="1985" w:left="1644" w:header="851" w:footer="1247"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A7A" w:rsidRDefault="00836A7A" w:rsidP="00836A7A">
      <w:r>
        <w:separator/>
      </w:r>
    </w:p>
  </w:endnote>
  <w:endnote w:type="continuationSeparator" w:id="0">
    <w:p w:rsidR="00836A7A" w:rsidRDefault="00836A7A" w:rsidP="00836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黑体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8B0E00">
    <w:pPr>
      <w:pStyle w:val="a9"/>
      <w:framePr w:wrap="around" w:vAnchor="text" w:hAnchor="margin" w:xAlign="outside" w:y="1"/>
      <w:rPr>
        <w:rStyle w:val="ae"/>
      </w:rPr>
    </w:pPr>
    <w:r>
      <w:rPr>
        <w:rStyle w:val="ae"/>
      </w:rPr>
      <w:fldChar w:fldCharType="begin"/>
    </w:r>
    <w:r w:rsidR="004309A6">
      <w:rPr>
        <w:rStyle w:val="ae"/>
      </w:rPr>
      <w:instrText xml:space="preserve">PAGE  </w:instrText>
    </w:r>
    <w:r>
      <w:rPr>
        <w:rStyle w:val="ae"/>
      </w:rPr>
      <w:fldChar w:fldCharType="separate"/>
    </w:r>
    <w:r w:rsidR="004309A6">
      <w:rPr>
        <w:rStyle w:val="ae"/>
        <w:rFonts w:ascii="宋体" w:eastAsia="宋体"/>
      </w:rPr>
      <w:t>0</w:t>
    </w:r>
    <w:r>
      <w:rPr>
        <w:rStyle w:val="ae"/>
      </w:rPr>
      <w:fldChar w:fldCharType="end"/>
    </w:r>
  </w:p>
  <w:p w:rsidR="00836A7A" w:rsidRDefault="00836A7A">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8B0E00">
    <w:pPr>
      <w:pStyle w:val="a9"/>
      <w:framePr w:wrap="around" w:vAnchor="text" w:hAnchor="margin" w:xAlign="outside" w:y="1"/>
      <w:spacing w:line="240" w:lineRule="exact"/>
      <w:rPr>
        <w:rStyle w:val="ae"/>
        <w:sz w:val="28"/>
      </w:rPr>
    </w:pPr>
    <w:r>
      <w:rPr>
        <w:rStyle w:val="ae"/>
        <w:kern w:val="0"/>
        <w:sz w:val="28"/>
      </w:rPr>
      <w:fldChar w:fldCharType="begin"/>
    </w:r>
    <w:r w:rsidR="004309A6">
      <w:rPr>
        <w:rStyle w:val="ae"/>
        <w:kern w:val="0"/>
        <w:sz w:val="28"/>
      </w:rPr>
      <w:instrText xml:space="preserve"> PAGE </w:instrText>
    </w:r>
    <w:r>
      <w:rPr>
        <w:rStyle w:val="ae"/>
        <w:kern w:val="0"/>
        <w:sz w:val="28"/>
      </w:rPr>
      <w:fldChar w:fldCharType="separate"/>
    </w:r>
    <w:r w:rsidR="00D9557D">
      <w:rPr>
        <w:rStyle w:val="ae"/>
        <w:noProof/>
        <w:kern w:val="0"/>
        <w:sz w:val="28"/>
      </w:rPr>
      <w:t>- 7 -</w:t>
    </w:r>
    <w:r>
      <w:rPr>
        <w:rStyle w:val="ae"/>
        <w:kern w:val="0"/>
        <w:sz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2" w:type="dxa"/>
      <w:tblInd w:w="108" w:type="dxa"/>
      <w:tblLayout w:type="fixed"/>
      <w:tblLook w:val="04A0"/>
    </w:tblPr>
    <w:tblGrid>
      <w:gridCol w:w="8932"/>
    </w:tblGrid>
    <w:tr w:rsidR="00836A7A">
      <w:trPr>
        <w:trHeight w:val="400"/>
      </w:trPr>
      <w:tc>
        <w:tcPr>
          <w:tcW w:w="8932" w:type="dxa"/>
        </w:tcPr>
        <w:p w:rsidR="00836A7A" w:rsidRDefault="00836A7A">
          <w:pPr>
            <w:pStyle w:val="a9"/>
            <w:spacing w:line="400" w:lineRule="exact"/>
            <w:ind w:leftChars="-19" w:left="-61" w:rightChars="-33" w:right="-106" w:firstLineChars="900" w:firstLine="2160"/>
            <w:jc w:val="right"/>
            <w:rPr>
              <w:sz w:val="24"/>
            </w:rPr>
          </w:pPr>
        </w:p>
      </w:tc>
    </w:tr>
  </w:tbl>
  <w:p w:rsidR="00836A7A" w:rsidRDefault="00836A7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4309A6">
    <w:pPr>
      <w:pStyle w:val="a9"/>
      <w:framePr w:w="1675" w:wrap="around" w:vAnchor="text" w:hAnchor="margin" w:xAlign="outside" w:yAlign="top"/>
      <w:jc w:val="center"/>
      <w:rPr>
        <w:rStyle w:val="ae"/>
        <w:sz w:val="28"/>
        <w:szCs w:val="28"/>
      </w:rPr>
    </w:pPr>
    <w:r>
      <w:rPr>
        <w:rStyle w:val="ae"/>
        <w:sz w:val="28"/>
        <w:szCs w:val="28"/>
      </w:rPr>
      <w:t xml:space="preserve">— </w:t>
    </w:r>
    <w:r w:rsidR="008B0E00">
      <w:rPr>
        <w:rStyle w:val="ae"/>
        <w:sz w:val="28"/>
        <w:szCs w:val="28"/>
      </w:rPr>
      <w:fldChar w:fldCharType="begin"/>
    </w:r>
    <w:r>
      <w:rPr>
        <w:rStyle w:val="ae"/>
        <w:sz w:val="28"/>
        <w:szCs w:val="28"/>
      </w:rPr>
      <w:instrText xml:space="preserve">PAGE  </w:instrText>
    </w:r>
    <w:r w:rsidR="008B0E00">
      <w:rPr>
        <w:rStyle w:val="ae"/>
        <w:sz w:val="28"/>
        <w:szCs w:val="28"/>
      </w:rPr>
      <w:fldChar w:fldCharType="separate"/>
    </w:r>
    <w:r>
      <w:rPr>
        <w:rStyle w:val="ae"/>
        <w:sz w:val="28"/>
        <w:szCs w:val="28"/>
      </w:rPr>
      <w:t>8</w:t>
    </w:r>
    <w:r w:rsidR="008B0E00">
      <w:rPr>
        <w:rStyle w:val="ae"/>
        <w:sz w:val="28"/>
        <w:szCs w:val="28"/>
      </w:rPr>
      <w:fldChar w:fldCharType="end"/>
    </w:r>
    <w:r>
      <w:rPr>
        <w:rStyle w:val="ae"/>
        <w:sz w:val="28"/>
        <w:szCs w:val="28"/>
      </w:rPr>
      <w:t xml:space="preserve"> —</w:t>
    </w:r>
  </w:p>
  <w:p w:rsidR="00836A7A" w:rsidRDefault="00836A7A">
    <w:pPr>
      <w:pStyle w:val="a9"/>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4309A6">
    <w:pPr>
      <w:pStyle w:val="a9"/>
      <w:framePr w:w="8503" w:wrap="around" w:vAnchor="text" w:hAnchor="page" w:x="1750" w:y="157"/>
      <w:jc w:val="center"/>
      <w:rPr>
        <w:rStyle w:val="ae"/>
        <w:sz w:val="28"/>
        <w:szCs w:val="28"/>
      </w:rPr>
    </w:pPr>
    <w:r>
      <w:rPr>
        <w:rStyle w:val="ae"/>
        <w:sz w:val="28"/>
        <w:szCs w:val="28"/>
      </w:rPr>
      <w:t xml:space="preserve">— </w:t>
    </w:r>
    <w:r w:rsidR="008B0E00">
      <w:rPr>
        <w:rStyle w:val="ae"/>
        <w:sz w:val="28"/>
        <w:szCs w:val="28"/>
      </w:rPr>
      <w:fldChar w:fldCharType="begin"/>
    </w:r>
    <w:r>
      <w:rPr>
        <w:rStyle w:val="ae"/>
        <w:sz w:val="28"/>
        <w:szCs w:val="28"/>
      </w:rPr>
      <w:instrText xml:space="preserve">PAGE  </w:instrText>
    </w:r>
    <w:r w:rsidR="008B0E00">
      <w:rPr>
        <w:rStyle w:val="ae"/>
        <w:sz w:val="28"/>
        <w:szCs w:val="28"/>
      </w:rPr>
      <w:fldChar w:fldCharType="separate"/>
    </w:r>
    <w:r w:rsidR="00D9557D">
      <w:rPr>
        <w:rStyle w:val="ae"/>
        <w:noProof/>
        <w:sz w:val="28"/>
        <w:szCs w:val="28"/>
      </w:rPr>
      <w:t>- 8 -</w:t>
    </w:r>
    <w:r w:rsidR="008B0E00">
      <w:rPr>
        <w:rStyle w:val="ae"/>
        <w:sz w:val="28"/>
        <w:szCs w:val="28"/>
      </w:rPr>
      <w:fldChar w:fldCharType="end"/>
    </w:r>
    <w:r>
      <w:rPr>
        <w:rStyle w:val="ae"/>
        <w:sz w:val="28"/>
        <w:szCs w:val="28"/>
      </w:rPr>
      <w:t xml:space="preserve"> —</w:t>
    </w:r>
  </w:p>
  <w:p w:rsidR="00836A7A" w:rsidRDefault="00836A7A">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A7A" w:rsidRDefault="00836A7A" w:rsidP="00836A7A">
      <w:r>
        <w:separator/>
      </w:r>
    </w:p>
  </w:footnote>
  <w:footnote w:type="continuationSeparator" w:id="0">
    <w:p w:rsidR="00836A7A" w:rsidRDefault="00836A7A" w:rsidP="00836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836A7A">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7A" w:rsidRDefault="00836A7A">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japaneseCounting"/>
      <w:pStyle w:val="Style22"/>
      <w:lvlText w:val="%1、"/>
      <w:lvlJc w:val="left"/>
      <w:pPr>
        <w:tabs>
          <w:tab w:val="left" w:pos="1360"/>
        </w:tabs>
        <w:ind w:left="1360" w:hanging="72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gutterAtTop/>
  <w:proofState w:spelling="clean" w:grammar="clean"/>
  <w:attachedTemplate r:id="rId1"/>
  <w:defaultTabStop w:val="425"/>
  <w:drawingGridHorizontalSpacing w:val="160"/>
  <w:drawingGridVerticalSpacing w:val="601"/>
  <w:displayHorizontalDrawingGridEvery w:val="0"/>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underlineTabInNumList/>
  </w:compat>
  <w:rsids>
    <w:rsidRoot w:val="00172A27"/>
    <w:rsid w:val="000210DE"/>
    <w:rsid w:val="0002795F"/>
    <w:rsid w:val="00053332"/>
    <w:rsid w:val="0005751A"/>
    <w:rsid w:val="00073A42"/>
    <w:rsid w:val="0007625E"/>
    <w:rsid w:val="000C36CA"/>
    <w:rsid w:val="000D21A8"/>
    <w:rsid w:val="000F5498"/>
    <w:rsid w:val="0011405D"/>
    <w:rsid w:val="00117111"/>
    <w:rsid w:val="0012666B"/>
    <w:rsid w:val="0013071C"/>
    <w:rsid w:val="001358A4"/>
    <w:rsid w:val="00146155"/>
    <w:rsid w:val="00172A27"/>
    <w:rsid w:val="00174E68"/>
    <w:rsid w:val="00194433"/>
    <w:rsid w:val="001B5C6F"/>
    <w:rsid w:val="001E4EB7"/>
    <w:rsid w:val="00232494"/>
    <w:rsid w:val="00264E71"/>
    <w:rsid w:val="002E41C2"/>
    <w:rsid w:val="002E5351"/>
    <w:rsid w:val="002F4584"/>
    <w:rsid w:val="003022DF"/>
    <w:rsid w:val="00314BE7"/>
    <w:rsid w:val="00322DBA"/>
    <w:rsid w:val="00340CED"/>
    <w:rsid w:val="0034597E"/>
    <w:rsid w:val="00364F4D"/>
    <w:rsid w:val="00373AF6"/>
    <w:rsid w:val="003E1259"/>
    <w:rsid w:val="004072FD"/>
    <w:rsid w:val="004309A6"/>
    <w:rsid w:val="0047596E"/>
    <w:rsid w:val="0048367F"/>
    <w:rsid w:val="00490D13"/>
    <w:rsid w:val="004A5F35"/>
    <w:rsid w:val="004B7953"/>
    <w:rsid w:val="004C1CDC"/>
    <w:rsid w:val="004C5E97"/>
    <w:rsid w:val="0051360F"/>
    <w:rsid w:val="00515617"/>
    <w:rsid w:val="0053743E"/>
    <w:rsid w:val="00543649"/>
    <w:rsid w:val="005D70FF"/>
    <w:rsid w:val="005E5EB3"/>
    <w:rsid w:val="006337A6"/>
    <w:rsid w:val="0065230E"/>
    <w:rsid w:val="0066010D"/>
    <w:rsid w:val="00662B09"/>
    <w:rsid w:val="0066516C"/>
    <w:rsid w:val="00686F19"/>
    <w:rsid w:val="006E6B12"/>
    <w:rsid w:val="00716B2A"/>
    <w:rsid w:val="00733E59"/>
    <w:rsid w:val="0075093A"/>
    <w:rsid w:val="00785E9E"/>
    <w:rsid w:val="007B4AFA"/>
    <w:rsid w:val="007B68AA"/>
    <w:rsid w:val="007C1CF6"/>
    <w:rsid w:val="007E293A"/>
    <w:rsid w:val="007E2C5B"/>
    <w:rsid w:val="007F5E45"/>
    <w:rsid w:val="00836A7A"/>
    <w:rsid w:val="008543AC"/>
    <w:rsid w:val="0085474A"/>
    <w:rsid w:val="00881A2F"/>
    <w:rsid w:val="00885CC8"/>
    <w:rsid w:val="008B0E00"/>
    <w:rsid w:val="008E233F"/>
    <w:rsid w:val="009070A2"/>
    <w:rsid w:val="00927E86"/>
    <w:rsid w:val="00954475"/>
    <w:rsid w:val="00994567"/>
    <w:rsid w:val="009A5872"/>
    <w:rsid w:val="009C0603"/>
    <w:rsid w:val="009F25FB"/>
    <w:rsid w:val="00A57AB7"/>
    <w:rsid w:val="00A73D55"/>
    <w:rsid w:val="00AE6E84"/>
    <w:rsid w:val="00B109A5"/>
    <w:rsid w:val="00B5059A"/>
    <w:rsid w:val="00B60ECA"/>
    <w:rsid w:val="00B811DF"/>
    <w:rsid w:val="00B8539C"/>
    <w:rsid w:val="00C54BF7"/>
    <w:rsid w:val="00CA7A64"/>
    <w:rsid w:val="00CE2AD9"/>
    <w:rsid w:val="00D05532"/>
    <w:rsid w:val="00D05D26"/>
    <w:rsid w:val="00D112D5"/>
    <w:rsid w:val="00D154E4"/>
    <w:rsid w:val="00D361D9"/>
    <w:rsid w:val="00D4242D"/>
    <w:rsid w:val="00D55B96"/>
    <w:rsid w:val="00D631AA"/>
    <w:rsid w:val="00D732A0"/>
    <w:rsid w:val="00D9557D"/>
    <w:rsid w:val="00DA58D5"/>
    <w:rsid w:val="00DD6CA3"/>
    <w:rsid w:val="00DE6B75"/>
    <w:rsid w:val="00DE7C02"/>
    <w:rsid w:val="00E12370"/>
    <w:rsid w:val="00E36043"/>
    <w:rsid w:val="00E7477B"/>
    <w:rsid w:val="00E913AB"/>
    <w:rsid w:val="00E917FC"/>
    <w:rsid w:val="00E92D30"/>
    <w:rsid w:val="00F03C86"/>
    <w:rsid w:val="00F0573F"/>
    <w:rsid w:val="00F06724"/>
    <w:rsid w:val="00F53CC1"/>
    <w:rsid w:val="00FE6901"/>
    <w:rsid w:val="00FF4A49"/>
    <w:rsid w:val="01EF7945"/>
    <w:rsid w:val="1B7B197C"/>
    <w:rsid w:val="2C5D4156"/>
    <w:rsid w:val="2D476BB2"/>
    <w:rsid w:val="324E75EC"/>
    <w:rsid w:val="35353827"/>
    <w:rsid w:val="4D3D3934"/>
    <w:rsid w:val="5DD4255E"/>
    <w:rsid w:val="6CAF6226"/>
    <w:rsid w:val="6E683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6A7A"/>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836A7A"/>
    <w:pPr>
      <w:ind w:firstLineChars="200" w:firstLine="420"/>
    </w:pPr>
    <w:rPr>
      <w:rFonts w:eastAsia="宋体"/>
      <w:sz w:val="21"/>
      <w:szCs w:val="24"/>
    </w:rPr>
  </w:style>
  <w:style w:type="paragraph" w:styleId="a4">
    <w:name w:val="Body Text"/>
    <w:basedOn w:val="a"/>
    <w:link w:val="Char"/>
    <w:uiPriority w:val="99"/>
    <w:qFormat/>
    <w:rsid w:val="00836A7A"/>
    <w:pPr>
      <w:spacing w:after="120"/>
    </w:pPr>
  </w:style>
  <w:style w:type="paragraph" w:styleId="a5">
    <w:name w:val="Body Text Indent"/>
    <w:basedOn w:val="a"/>
    <w:link w:val="Char0"/>
    <w:uiPriority w:val="99"/>
    <w:qFormat/>
    <w:rsid w:val="00836A7A"/>
    <w:pPr>
      <w:ind w:firstLine="585"/>
    </w:pPr>
    <w:rPr>
      <w:rFonts w:ascii="仿宋_GB2312"/>
    </w:rPr>
  </w:style>
  <w:style w:type="paragraph" w:styleId="a6">
    <w:name w:val="Plain Text"/>
    <w:basedOn w:val="a"/>
    <w:link w:val="Char1"/>
    <w:uiPriority w:val="99"/>
    <w:qFormat/>
    <w:rsid w:val="00836A7A"/>
    <w:rPr>
      <w:rFonts w:ascii="宋体" w:eastAsia="宋体" w:hAnsi="Courier New"/>
      <w:spacing w:val="-20"/>
      <w:sz w:val="21"/>
    </w:rPr>
  </w:style>
  <w:style w:type="paragraph" w:styleId="a7">
    <w:name w:val="Date"/>
    <w:basedOn w:val="a"/>
    <w:next w:val="a"/>
    <w:link w:val="Char2"/>
    <w:uiPriority w:val="99"/>
    <w:qFormat/>
    <w:rsid w:val="00836A7A"/>
    <w:rPr>
      <w:rFonts w:ascii="仿宋_GB2312"/>
    </w:rPr>
  </w:style>
  <w:style w:type="paragraph" w:styleId="2">
    <w:name w:val="Body Text Indent 2"/>
    <w:basedOn w:val="a"/>
    <w:link w:val="2Char"/>
    <w:uiPriority w:val="99"/>
    <w:qFormat/>
    <w:rsid w:val="00836A7A"/>
    <w:pPr>
      <w:spacing w:after="120" w:line="480" w:lineRule="auto"/>
      <w:ind w:leftChars="200" w:left="420"/>
    </w:pPr>
  </w:style>
  <w:style w:type="paragraph" w:styleId="a8">
    <w:name w:val="Balloon Text"/>
    <w:basedOn w:val="a"/>
    <w:link w:val="Char3"/>
    <w:uiPriority w:val="99"/>
    <w:qFormat/>
    <w:rsid w:val="00836A7A"/>
    <w:rPr>
      <w:sz w:val="18"/>
      <w:szCs w:val="18"/>
    </w:rPr>
  </w:style>
  <w:style w:type="paragraph" w:styleId="a9">
    <w:name w:val="footer"/>
    <w:basedOn w:val="a"/>
    <w:link w:val="Char4"/>
    <w:uiPriority w:val="99"/>
    <w:qFormat/>
    <w:rsid w:val="00836A7A"/>
    <w:pPr>
      <w:tabs>
        <w:tab w:val="center" w:pos="4153"/>
        <w:tab w:val="right" w:pos="8306"/>
      </w:tabs>
      <w:snapToGrid w:val="0"/>
      <w:jc w:val="left"/>
    </w:pPr>
    <w:rPr>
      <w:sz w:val="18"/>
    </w:rPr>
  </w:style>
  <w:style w:type="paragraph" w:styleId="aa">
    <w:name w:val="header"/>
    <w:basedOn w:val="a"/>
    <w:link w:val="Char5"/>
    <w:uiPriority w:val="99"/>
    <w:qFormat/>
    <w:rsid w:val="00836A7A"/>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uiPriority w:val="99"/>
    <w:rsid w:val="00836A7A"/>
    <w:pPr>
      <w:spacing w:after="120"/>
      <w:ind w:leftChars="200" w:left="420"/>
    </w:pPr>
    <w:rPr>
      <w:sz w:val="16"/>
    </w:rPr>
  </w:style>
  <w:style w:type="paragraph" w:styleId="20">
    <w:name w:val="Body Text 2"/>
    <w:basedOn w:val="a"/>
    <w:link w:val="2Char0"/>
    <w:uiPriority w:val="99"/>
    <w:qFormat/>
    <w:rsid w:val="00836A7A"/>
    <w:pPr>
      <w:spacing w:after="120" w:line="480" w:lineRule="auto"/>
    </w:pPr>
  </w:style>
  <w:style w:type="paragraph" w:styleId="ab">
    <w:name w:val="Normal (Web)"/>
    <w:basedOn w:val="a"/>
    <w:uiPriority w:val="99"/>
    <w:qFormat/>
    <w:rsid w:val="00836A7A"/>
    <w:pPr>
      <w:widowControl/>
      <w:spacing w:before="100" w:beforeAutospacing="1" w:after="100" w:afterAutospacing="1"/>
      <w:jc w:val="left"/>
    </w:pPr>
    <w:rPr>
      <w:rFonts w:ascii="宋体" w:eastAsia="宋体" w:hAnsi="宋体"/>
      <w:kern w:val="0"/>
      <w:sz w:val="24"/>
      <w:szCs w:val="24"/>
    </w:rPr>
  </w:style>
  <w:style w:type="table" w:styleId="ac">
    <w:name w:val="Table Grid"/>
    <w:basedOn w:val="a1"/>
    <w:uiPriority w:val="99"/>
    <w:rsid w:val="00836A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836A7A"/>
    <w:rPr>
      <w:rFonts w:cs="Times New Roman"/>
      <w:b/>
      <w:bCs/>
    </w:rPr>
  </w:style>
  <w:style w:type="character" w:styleId="ae">
    <w:name w:val="page number"/>
    <w:basedOn w:val="a0"/>
    <w:uiPriority w:val="99"/>
    <w:rsid w:val="00836A7A"/>
    <w:rPr>
      <w:rFonts w:cs="Times New Roman"/>
    </w:rPr>
  </w:style>
  <w:style w:type="character" w:styleId="af">
    <w:name w:val="Hyperlink"/>
    <w:basedOn w:val="a0"/>
    <w:uiPriority w:val="99"/>
    <w:rsid w:val="00836A7A"/>
    <w:rPr>
      <w:rFonts w:cs="Times New Roman"/>
      <w:color w:val="0000FF"/>
      <w:u w:val="single"/>
    </w:rPr>
  </w:style>
  <w:style w:type="character" w:customStyle="1" w:styleId="HeaderChar">
    <w:name w:val="Header Char"/>
    <w:uiPriority w:val="99"/>
    <w:locked/>
    <w:rsid w:val="00836A7A"/>
    <w:rPr>
      <w:rFonts w:eastAsia="仿宋_GB2312"/>
      <w:kern w:val="2"/>
      <w:sz w:val="18"/>
    </w:rPr>
  </w:style>
  <w:style w:type="character" w:customStyle="1" w:styleId="Char6">
    <w:name w:val="无间隔 Char"/>
    <w:link w:val="af0"/>
    <w:uiPriority w:val="99"/>
    <w:locked/>
    <w:rsid w:val="00836A7A"/>
    <w:rPr>
      <w:rFonts w:ascii="Calibri" w:hAnsi="Calibri"/>
      <w:sz w:val="22"/>
      <w:lang w:val="en-US" w:eastAsia="zh-CN"/>
    </w:rPr>
  </w:style>
  <w:style w:type="paragraph" w:styleId="af0">
    <w:name w:val="No Spacing"/>
    <w:link w:val="Char6"/>
    <w:uiPriority w:val="99"/>
    <w:qFormat/>
    <w:rsid w:val="00836A7A"/>
    <w:rPr>
      <w:rFonts w:ascii="Calibri" w:hAnsi="Calibri"/>
      <w:sz w:val="22"/>
      <w:szCs w:val="22"/>
    </w:rPr>
  </w:style>
  <w:style w:type="character" w:customStyle="1" w:styleId="PlainTextChar">
    <w:name w:val="Plain Text Char"/>
    <w:uiPriority w:val="99"/>
    <w:locked/>
    <w:rsid w:val="00836A7A"/>
    <w:rPr>
      <w:rFonts w:ascii="宋体" w:hAnsi="Courier New"/>
      <w:spacing w:val="-20"/>
      <w:kern w:val="2"/>
      <w:sz w:val="21"/>
    </w:rPr>
  </w:style>
  <w:style w:type="character" w:customStyle="1" w:styleId="BodyTextIndent3Char">
    <w:name w:val="Body Text Indent 3 Char"/>
    <w:uiPriority w:val="99"/>
    <w:locked/>
    <w:rsid w:val="00836A7A"/>
    <w:rPr>
      <w:rFonts w:eastAsia="仿宋_GB2312"/>
      <w:kern w:val="2"/>
      <w:sz w:val="16"/>
    </w:rPr>
  </w:style>
  <w:style w:type="character" w:customStyle="1" w:styleId="Char0">
    <w:name w:val="正文文本缩进 Char"/>
    <w:basedOn w:val="a0"/>
    <w:link w:val="a5"/>
    <w:uiPriority w:val="99"/>
    <w:semiHidden/>
    <w:locked/>
    <w:rsid w:val="00836A7A"/>
    <w:rPr>
      <w:rFonts w:eastAsia="仿宋_GB2312" w:cs="Times New Roman"/>
      <w:sz w:val="20"/>
      <w:szCs w:val="20"/>
    </w:rPr>
  </w:style>
  <w:style w:type="character" w:customStyle="1" w:styleId="3Char">
    <w:name w:val="正文文本缩进 3 Char"/>
    <w:basedOn w:val="a0"/>
    <w:link w:val="3"/>
    <w:uiPriority w:val="99"/>
    <w:semiHidden/>
    <w:locked/>
    <w:rsid w:val="00836A7A"/>
    <w:rPr>
      <w:rFonts w:eastAsia="仿宋_GB2312" w:cs="Times New Roman"/>
      <w:sz w:val="16"/>
      <w:szCs w:val="16"/>
    </w:rPr>
  </w:style>
  <w:style w:type="character" w:customStyle="1" w:styleId="Char5">
    <w:name w:val="页眉 Char"/>
    <w:basedOn w:val="a0"/>
    <w:link w:val="aa"/>
    <w:uiPriority w:val="99"/>
    <w:semiHidden/>
    <w:qFormat/>
    <w:locked/>
    <w:rsid w:val="00836A7A"/>
    <w:rPr>
      <w:rFonts w:eastAsia="仿宋_GB2312" w:cs="Times New Roman"/>
      <w:sz w:val="18"/>
      <w:szCs w:val="18"/>
    </w:rPr>
  </w:style>
  <w:style w:type="character" w:customStyle="1" w:styleId="Char2">
    <w:name w:val="日期 Char"/>
    <w:basedOn w:val="a0"/>
    <w:link w:val="a7"/>
    <w:uiPriority w:val="99"/>
    <w:semiHidden/>
    <w:qFormat/>
    <w:locked/>
    <w:rsid w:val="00836A7A"/>
    <w:rPr>
      <w:rFonts w:eastAsia="仿宋_GB2312" w:cs="Times New Roman"/>
      <w:sz w:val="20"/>
      <w:szCs w:val="20"/>
    </w:rPr>
  </w:style>
  <w:style w:type="character" w:customStyle="1" w:styleId="2Char0">
    <w:name w:val="正文文本 2 Char"/>
    <w:basedOn w:val="a0"/>
    <w:link w:val="20"/>
    <w:uiPriority w:val="99"/>
    <w:semiHidden/>
    <w:qFormat/>
    <w:locked/>
    <w:rsid w:val="00836A7A"/>
    <w:rPr>
      <w:rFonts w:eastAsia="仿宋_GB2312" w:cs="Times New Roman"/>
      <w:sz w:val="20"/>
      <w:szCs w:val="20"/>
    </w:rPr>
  </w:style>
  <w:style w:type="character" w:customStyle="1" w:styleId="2Char">
    <w:name w:val="正文文本缩进 2 Char"/>
    <w:basedOn w:val="a0"/>
    <w:link w:val="2"/>
    <w:uiPriority w:val="99"/>
    <w:semiHidden/>
    <w:qFormat/>
    <w:locked/>
    <w:rsid w:val="00836A7A"/>
    <w:rPr>
      <w:rFonts w:eastAsia="仿宋_GB2312" w:cs="Times New Roman"/>
      <w:sz w:val="20"/>
      <w:szCs w:val="20"/>
    </w:rPr>
  </w:style>
  <w:style w:type="character" w:customStyle="1" w:styleId="Char4">
    <w:name w:val="页脚 Char"/>
    <w:basedOn w:val="a0"/>
    <w:link w:val="a9"/>
    <w:uiPriority w:val="99"/>
    <w:qFormat/>
    <w:locked/>
    <w:rsid w:val="00836A7A"/>
    <w:rPr>
      <w:rFonts w:eastAsia="仿宋_GB2312" w:cs="Times New Roman"/>
      <w:kern w:val="2"/>
      <w:sz w:val="18"/>
      <w:lang w:val="en-US" w:eastAsia="zh-CN" w:bidi="ar-SA"/>
    </w:rPr>
  </w:style>
  <w:style w:type="character" w:customStyle="1" w:styleId="Char3">
    <w:name w:val="批注框文本 Char"/>
    <w:basedOn w:val="a0"/>
    <w:link w:val="a8"/>
    <w:uiPriority w:val="99"/>
    <w:semiHidden/>
    <w:qFormat/>
    <w:locked/>
    <w:rsid w:val="00836A7A"/>
    <w:rPr>
      <w:rFonts w:eastAsia="仿宋_GB2312" w:cs="Times New Roman"/>
      <w:sz w:val="2"/>
    </w:rPr>
  </w:style>
  <w:style w:type="character" w:customStyle="1" w:styleId="Char">
    <w:name w:val="正文文本 Char"/>
    <w:basedOn w:val="a0"/>
    <w:link w:val="a4"/>
    <w:uiPriority w:val="99"/>
    <w:semiHidden/>
    <w:qFormat/>
    <w:locked/>
    <w:rsid w:val="00836A7A"/>
    <w:rPr>
      <w:rFonts w:eastAsia="仿宋_GB2312" w:cs="Times New Roman"/>
      <w:sz w:val="20"/>
      <w:szCs w:val="20"/>
    </w:rPr>
  </w:style>
  <w:style w:type="character" w:customStyle="1" w:styleId="Char1">
    <w:name w:val="纯文本 Char"/>
    <w:basedOn w:val="a0"/>
    <w:link w:val="a6"/>
    <w:uiPriority w:val="99"/>
    <w:semiHidden/>
    <w:qFormat/>
    <w:locked/>
    <w:rsid w:val="00836A7A"/>
    <w:rPr>
      <w:rFonts w:ascii="宋体" w:hAnsi="Courier New" w:cs="Courier New"/>
      <w:sz w:val="21"/>
      <w:szCs w:val="21"/>
    </w:rPr>
  </w:style>
  <w:style w:type="paragraph" w:customStyle="1" w:styleId="Char7">
    <w:name w:val="Char"/>
    <w:basedOn w:val="a"/>
    <w:uiPriority w:val="99"/>
    <w:qFormat/>
    <w:rsid w:val="00836A7A"/>
    <w:rPr>
      <w:rFonts w:eastAsia="宋体"/>
      <w:sz w:val="21"/>
      <w:szCs w:val="24"/>
    </w:rPr>
  </w:style>
  <w:style w:type="paragraph" w:styleId="af1">
    <w:name w:val="List Paragraph"/>
    <w:basedOn w:val="a"/>
    <w:uiPriority w:val="99"/>
    <w:qFormat/>
    <w:rsid w:val="00836A7A"/>
    <w:pPr>
      <w:ind w:firstLineChars="200" w:firstLine="420"/>
    </w:pPr>
    <w:rPr>
      <w:rFonts w:ascii="Calibri" w:eastAsia="宋体" w:hAnsi="Calibri"/>
      <w:sz w:val="21"/>
      <w:szCs w:val="22"/>
    </w:rPr>
  </w:style>
  <w:style w:type="paragraph" w:customStyle="1" w:styleId="Char2CharCharCharCharCharChar">
    <w:name w:val="Char2 Char Char Char Char Char Char"/>
    <w:basedOn w:val="a"/>
    <w:uiPriority w:val="99"/>
    <w:qFormat/>
    <w:rsid w:val="00836A7A"/>
    <w:rPr>
      <w:rFonts w:ascii="仿宋_GB2312" w:eastAsia="宋体"/>
      <w:b/>
      <w:sz w:val="30"/>
      <w:szCs w:val="32"/>
    </w:rPr>
  </w:style>
  <w:style w:type="paragraph" w:customStyle="1" w:styleId="CharCharCharCharCharChar">
    <w:name w:val="Char Char Char Char Char Char"/>
    <w:basedOn w:val="a"/>
    <w:uiPriority w:val="99"/>
    <w:qFormat/>
    <w:rsid w:val="00836A7A"/>
    <w:rPr>
      <w:rFonts w:eastAsia="宋体"/>
      <w:sz w:val="21"/>
      <w:szCs w:val="24"/>
    </w:rPr>
  </w:style>
  <w:style w:type="paragraph" w:customStyle="1" w:styleId="af2">
    <w:name w:val="节标题"/>
    <w:basedOn w:val="a"/>
    <w:next w:val="a"/>
    <w:uiPriority w:val="99"/>
    <w:qFormat/>
    <w:rsid w:val="00836A7A"/>
    <w:pPr>
      <w:widowControl/>
      <w:spacing w:line="289" w:lineRule="atLeast"/>
      <w:jc w:val="center"/>
      <w:textAlignment w:val="baseline"/>
    </w:pPr>
    <w:rPr>
      <w:rFonts w:eastAsia="宋体"/>
      <w:color w:val="000000"/>
      <w:kern w:val="0"/>
      <w:sz w:val="28"/>
      <w:u w:color="000000"/>
    </w:rPr>
  </w:style>
  <w:style w:type="paragraph" w:customStyle="1" w:styleId="1">
    <w:name w:val="正文1"/>
    <w:basedOn w:val="a"/>
    <w:uiPriority w:val="99"/>
    <w:qFormat/>
    <w:rsid w:val="00836A7A"/>
    <w:pPr>
      <w:spacing w:line="568" w:lineRule="exact"/>
      <w:ind w:firstLineChars="200" w:firstLine="200"/>
    </w:pPr>
    <w:rPr>
      <w:rFonts w:ascii="宋体" w:hAnsi="华文中宋"/>
      <w:bCs/>
      <w:kern w:val="0"/>
      <w:szCs w:val="40"/>
    </w:rPr>
  </w:style>
  <w:style w:type="paragraph" w:customStyle="1" w:styleId="Char1CharCharChar">
    <w:name w:val="Char1 Char Char Char"/>
    <w:basedOn w:val="a"/>
    <w:uiPriority w:val="99"/>
    <w:qFormat/>
    <w:rsid w:val="00836A7A"/>
    <w:rPr>
      <w:rFonts w:ascii="Tahoma" w:eastAsia="宋体" w:hAnsi="Tahoma"/>
      <w:sz w:val="24"/>
    </w:rPr>
  </w:style>
  <w:style w:type="paragraph" w:customStyle="1" w:styleId="ParaCharCharChar1Char">
    <w:name w:val="默认段落字体 Para Char Char Char1 Char"/>
    <w:basedOn w:val="a"/>
    <w:uiPriority w:val="99"/>
    <w:qFormat/>
    <w:rsid w:val="00836A7A"/>
    <w:rPr>
      <w:rFonts w:ascii="Tahoma" w:eastAsia="宋体" w:hAnsi="Tahoma"/>
      <w:sz w:val="24"/>
    </w:rPr>
  </w:style>
  <w:style w:type="paragraph" w:customStyle="1" w:styleId="Style22">
    <w:name w:val="_Style 22"/>
    <w:basedOn w:val="a"/>
    <w:uiPriority w:val="99"/>
    <w:qFormat/>
    <w:rsid w:val="00836A7A"/>
    <w:pPr>
      <w:numPr>
        <w:numId w:val="1"/>
      </w:numPr>
    </w:pPr>
  </w:style>
  <w:style w:type="paragraph" w:customStyle="1" w:styleId="p0">
    <w:name w:val="p0"/>
    <w:basedOn w:val="a"/>
    <w:uiPriority w:val="99"/>
    <w:qFormat/>
    <w:rsid w:val="00836A7A"/>
    <w:pPr>
      <w:widowControl/>
    </w:pPr>
    <w:rPr>
      <w:rFonts w:eastAsia="宋体"/>
      <w:kern w:val="0"/>
      <w:szCs w:val="32"/>
    </w:rPr>
  </w:style>
  <w:style w:type="paragraph" w:customStyle="1" w:styleId="CharChar2CharChar">
    <w:name w:val="Char Char2 Char Char"/>
    <w:basedOn w:val="a"/>
    <w:uiPriority w:val="99"/>
    <w:rsid w:val="00836A7A"/>
    <w:pPr>
      <w:widowControl/>
      <w:spacing w:after="160" w:line="240" w:lineRule="exact"/>
      <w:jc w:val="left"/>
    </w:pPr>
  </w:style>
  <w:style w:type="paragraph" w:customStyle="1" w:styleId="CharChar">
    <w:name w:val="Char Char"/>
    <w:basedOn w:val="a"/>
    <w:uiPriority w:val="99"/>
    <w:rsid w:val="00836A7A"/>
    <w:pPr>
      <w:widowControl/>
      <w:spacing w:after="160" w:line="240" w:lineRule="exact"/>
      <w:ind w:firstLineChars="200" w:firstLine="420"/>
      <w:jc w:val="left"/>
    </w:pPr>
    <w:rPr>
      <w:rFonts w:ascii="Verdana" w:eastAsia="宋体" w:hAnsi="Verdana"/>
      <w:kern w:val="0"/>
      <w:sz w:val="21"/>
      <w:lang w:eastAsia="en-US"/>
    </w:rPr>
  </w:style>
  <w:style w:type="paragraph" w:customStyle="1" w:styleId="Char10">
    <w:name w:val="Char1"/>
    <w:basedOn w:val="a"/>
    <w:uiPriority w:val="99"/>
    <w:rsid w:val="00836A7A"/>
    <w:pPr>
      <w:widowControl/>
      <w:spacing w:after="160" w:line="240" w:lineRule="exact"/>
      <w:jc w:val="left"/>
    </w:pPr>
    <w:rPr>
      <w:rFonts w:ascii="Verdana" w:hAnsi="Verdana"/>
      <w:kern w:val="0"/>
      <w:sz w:val="24"/>
      <w:lang w:eastAsia="en-US"/>
    </w:rPr>
  </w:style>
  <w:style w:type="paragraph" w:customStyle="1" w:styleId="CharCharCharCharCharCharCharCharCharCharCharCharChar">
    <w:name w:val="Char Char Char Char Char Char Char Char Char Char Char Char Char"/>
    <w:basedOn w:val="a"/>
    <w:uiPriority w:val="99"/>
    <w:qFormat/>
    <w:rsid w:val="00836A7A"/>
    <w:rPr>
      <w:rFonts w:eastAsia="宋体"/>
      <w:sz w:val="21"/>
      <w:szCs w:val="24"/>
    </w:rPr>
  </w:style>
  <w:style w:type="character" w:customStyle="1" w:styleId="CharChar3">
    <w:name w:val="Char Char3"/>
    <w:basedOn w:val="a0"/>
    <w:uiPriority w:val="99"/>
    <w:rsid w:val="00836A7A"/>
    <w:rPr>
      <w:rFonts w:eastAsia="宋体" w:cs="Times New Roman"/>
      <w:kern w:val="2"/>
      <w:sz w:val="18"/>
      <w:szCs w:val="18"/>
      <w:lang w:val="en-US" w:eastAsia="zh-CN" w:bidi="ar-SA"/>
    </w:rPr>
  </w:style>
  <w:style w:type="character" w:customStyle="1" w:styleId="CharChar2">
    <w:name w:val="Char Char2"/>
    <w:basedOn w:val="a0"/>
    <w:uiPriority w:val="99"/>
    <w:rsid w:val="00836A7A"/>
    <w:rPr>
      <w:rFonts w:eastAsia="宋体" w:cs="Times New Roman"/>
      <w:kern w:val="2"/>
      <w:sz w:val="18"/>
      <w:szCs w:val="18"/>
      <w:lang w:val="en-US" w:eastAsia="zh-CN" w:bidi="ar-SA"/>
    </w:rPr>
  </w:style>
  <w:style w:type="character" w:customStyle="1" w:styleId="CharChar1">
    <w:name w:val="Char Char1"/>
    <w:basedOn w:val="a0"/>
    <w:uiPriority w:val="99"/>
    <w:rsid w:val="00836A7A"/>
    <w:rPr>
      <w:rFonts w:eastAsia="仿宋_GB2312" w:cs="Times New Roman"/>
      <w:kern w:val="2"/>
      <w:sz w:val="32"/>
      <w:lang w:val="en-US" w:eastAsia="zh-CN" w:bidi="ar-SA"/>
    </w:rPr>
  </w:style>
  <w:style w:type="paragraph" w:customStyle="1" w:styleId="Char20">
    <w:name w:val="Char2"/>
    <w:basedOn w:val="a"/>
    <w:uiPriority w:val="99"/>
    <w:rsid w:val="00836A7A"/>
    <w:pPr>
      <w:widowControl/>
      <w:spacing w:after="160" w:line="240" w:lineRule="exact"/>
      <w:jc w:val="left"/>
    </w:pPr>
    <w:rPr>
      <w:rFonts w:ascii="Verdana" w:hAnsi="Verdana"/>
      <w:kern w:val="0"/>
      <w:sz w:val="24"/>
      <w:lang w:eastAsia="en-US"/>
    </w:rPr>
  </w:style>
  <w:style w:type="paragraph" w:customStyle="1" w:styleId="CharCharCharCharCharCharCharCharCharCharCharCharChar1">
    <w:name w:val="Char Char Char Char Char Char Char Char Char Char Char Char Char1"/>
    <w:basedOn w:val="a"/>
    <w:uiPriority w:val="99"/>
    <w:rsid w:val="00836A7A"/>
    <w:rPr>
      <w:rFonts w:eastAsia="宋体"/>
      <w:sz w:val="21"/>
      <w:szCs w:val="24"/>
    </w:rPr>
  </w:style>
  <w:style w:type="character" w:customStyle="1" w:styleId="CharChar4">
    <w:name w:val="Char Char4"/>
    <w:basedOn w:val="a0"/>
    <w:uiPriority w:val="99"/>
    <w:locked/>
    <w:rsid w:val="00836A7A"/>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35;&#19994;&#31185;\&#20869;&#37096;&#26126;&#30005;&#27169;&#264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内部明电模板1</Template>
  <TotalTime>13</TotalTime>
  <Pages>8</Pages>
  <Words>2073</Words>
  <Characters>650</Characters>
  <Application>Microsoft Office Word</Application>
  <DocSecurity>0</DocSecurity>
  <Lines>5</Lines>
  <Paragraphs>5</Paragraphs>
  <ScaleCrop>false</ScaleCrop>
  <Company>福建省委机要局</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c:title>
  <dc:subject>密码发报</dc:subject>
  <dc:creator>雨林木风</dc:creator>
  <cp:keywords>密电</cp:keywords>
  <cp:lastModifiedBy>Administrator</cp:lastModifiedBy>
  <cp:revision>16</cp:revision>
  <cp:lastPrinted>2021-01-08T09:00:00Z</cp:lastPrinted>
  <dcterms:created xsi:type="dcterms:W3CDTF">2020-04-29T00:57:00Z</dcterms:created>
  <dcterms:modified xsi:type="dcterms:W3CDTF">2021-01-08T09:01:00Z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