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rPr>
          <w:rFonts w:eastAsia="仿宋_GB2312"/>
          <w:sz w:val="32"/>
          <w:szCs w:val="32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jc w:val="center"/>
        <w:rPr>
          <w:rFonts w:eastAsia="仿宋_GB2312"/>
          <w:sz w:val="32"/>
          <w:szCs w:val="32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jc w:val="center"/>
        <w:rPr>
          <w:rFonts w:eastAsia="仿宋_GB2312"/>
          <w:sz w:val="32"/>
          <w:szCs w:val="32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rPr>
          <w:rFonts w:eastAsia="仿宋_GB2312"/>
          <w:sz w:val="32"/>
          <w:szCs w:val="32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rPr>
          <w:rFonts w:eastAsia="仿宋_GB2312"/>
          <w:sz w:val="18"/>
          <w:szCs w:val="18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rPr>
          <w:rFonts w:eastAsia="仿宋_GB2312"/>
          <w:sz w:val="18"/>
          <w:szCs w:val="18"/>
        </w:rPr>
      </w:pPr>
    </w:p>
    <w:p w:rsidR="00F02C45" w:rsidRDefault="00F02C45">
      <w:pPr>
        <w:tabs>
          <w:tab w:val="left" w:pos="420"/>
          <w:tab w:val="left" w:pos="7875"/>
          <w:tab w:val="left" w:pos="8085"/>
        </w:tabs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:rsidR="00F02C45" w:rsidRDefault="00F02C45">
      <w:pPr>
        <w:spacing w:line="560" w:lineRule="exact"/>
        <w:rPr>
          <w:b/>
          <w:bCs/>
          <w:sz w:val="18"/>
          <w:szCs w:val="18"/>
        </w:rPr>
      </w:pPr>
    </w:p>
    <w:p w:rsidR="00F02C45" w:rsidRDefault="00F02C4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晋江市残疾人联合会</w:t>
      </w:r>
      <w:r>
        <w:rPr>
          <w:rFonts w:ascii="方正小标宋简体" w:eastAsia="方正小标宋简体" w:hAnsi="宋体" w:cs="方正小标宋简体"/>
          <w:sz w:val="44"/>
          <w:szCs w:val="44"/>
        </w:rPr>
        <w:t>2020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年政府信息公开工作年度报告</w:t>
      </w:r>
    </w:p>
    <w:p w:rsidR="00F02C45" w:rsidRDefault="00F02C45" w:rsidP="00052E0B">
      <w:pPr>
        <w:spacing w:line="560" w:lineRule="exact"/>
        <w:ind w:firstLineChars="200" w:firstLine="31680"/>
        <w:rPr>
          <w:rFonts w:ascii="方正小标宋简体" w:eastAsia="方正小标宋简体" w:hAnsi="宋体"/>
          <w:sz w:val="44"/>
          <w:szCs w:val="44"/>
        </w:rPr>
      </w:pP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本年度报告根据《中华人民共和国政府信息公开条例》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以下简称《条例》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和《福建省政府信息公开办法》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以下简称《办法》</w:t>
      </w:r>
      <w:r>
        <w:rPr>
          <w:rFonts w:ascii="仿宋_GB2312" w:eastAsia="仿宋_GB2312" w:cs="仿宋_GB2312"/>
          <w:sz w:val="32"/>
          <w:szCs w:val="32"/>
        </w:rPr>
        <w:t>)</w:t>
      </w:r>
      <w:r>
        <w:rPr>
          <w:rFonts w:ascii="仿宋_GB2312" w:eastAsia="仿宋_GB2312" w:cs="仿宋_GB2312" w:hint="eastAsia"/>
          <w:sz w:val="32"/>
          <w:szCs w:val="32"/>
        </w:rPr>
        <w:t>规定要求编制，本年度报告由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年政府信息公开总体情况（主动公开、依申请公开、政府信息管理、平台建设、监督保障）、主动公开政府信息情况、收到和处理政府信息公开申请情况、政府信息公开行政复议、行政诉讼情况、存在的主要问题及改进情况、其他需要报告的事项六部分组成，所列数据的统计期限从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日到</w:t>
      </w:r>
      <w:r>
        <w:rPr>
          <w:rFonts w:ascii="仿宋_GB2312" w:eastAsia="仿宋_GB2312" w:cs="仿宋_GB2312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ascii="仿宋_GB2312" w:eastAsia="仿宋_GB2312" w:cs="仿宋_GB2312" w:hint="eastAsia"/>
          <w:sz w:val="32"/>
          <w:szCs w:val="32"/>
        </w:rPr>
        <w:t>日止。本年度报告的电子版可以从晋江市政府门户网站</w:t>
      </w:r>
      <w:hyperlink r:id="rId7" w:history="1">
        <w:r>
          <w:rPr>
            <w:rStyle w:val="Hyperlink"/>
            <w:rFonts w:ascii="仿宋_GB2312" w:eastAsia="仿宋_GB2312" w:cs="仿宋_GB2312"/>
            <w:sz w:val="32"/>
            <w:szCs w:val="32"/>
          </w:rPr>
          <w:t>www.jinjiang.gov.cn</w:t>
        </w:r>
      </w:hyperlink>
      <w:r>
        <w:rPr>
          <w:rFonts w:ascii="仿宋_GB2312" w:eastAsia="仿宋_GB2312" w:cs="仿宋_GB2312" w:hint="eastAsia"/>
          <w:sz w:val="32"/>
          <w:szCs w:val="32"/>
        </w:rPr>
        <w:t>上下载。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如对本年度报告有疑问，请与晋江市残联办公室联系。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联系方式：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地址：晋江市梅岭路西侧残疾人综合服务中心大楼（邮编：</w:t>
      </w:r>
      <w:r>
        <w:rPr>
          <w:rFonts w:ascii="仿宋_GB2312" w:eastAsia="仿宋_GB2312" w:cs="仿宋_GB2312"/>
          <w:kern w:val="0"/>
          <w:sz w:val="32"/>
          <w:szCs w:val="32"/>
        </w:rPr>
        <w:t>362200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）</w:t>
      </w:r>
    </w:p>
    <w:p w:rsidR="00F02C45" w:rsidRDefault="00F02C45" w:rsidP="00052E0B">
      <w:pPr>
        <w:spacing w:line="560" w:lineRule="exact"/>
        <w:ind w:firstLineChars="200" w:firstLine="3168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一、</w:t>
      </w:r>
      <w:r>
        <w:rPr>
          <w:rFonts w:ascii="黑体" w:eastAsia="黑体" w:cs="黑体"/>
          <w:b/>
          <w:bCs/>
          <w:sz w:val="32"/>
          <w:szCs w:val="32"/>
        </w:rPr>
        <w:t>2020</w:t>
      </w:r>
      <w:r>
        <w:rPr>
          <w:rFonts w:ascii="黑体" w:eastAsia="黑体" w:cs="黑体" w:hint="eastAsia"/>
          <w:b/>
          <w:bCs/>
          <w:sz w:val="32"/>
          <w:szCs w:val="32"/>
        </w:rPr>
        <w:t>年政府信息公开总体情况</w:t>
      </w:r>
    </w:p>
    <w:p w:rsidR="00F02C45" w:rsidRDefault="00F02C45" w:rsidP="00052E0B">
      <w:pPr>
        <w:spacing w:line="560" w:lineRule="exact"/>
        <w:ind w:firstLineChars="200" w:firstLine="316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2020</w:t>
      </w:r>
      <w:r>
        <w:rPr>
          <w:rFonts w:eastAsia="仿宋_GB2312" w:cs="仿宋_GB2312" w:hint="eastAsia"/>
          <w:kern w:val="0"/>
          <w:sz w:val="32"/>
          <w:szCs w:val="32"/>
        </w:rPr>
        <w:t>年，市残联按照全市关于推进政府信息公开标准化规范化工作部署要求，紧紧围绕市委、市政府中心工作和我市残疾人工作重点及社会关切，梳理完善政务公开目录，深化政府信息公开内容，健全完善政务公开工作制度，不断提升政务公开工作水平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政府信息主动公开、依申请公开情况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我会通过晋江市政府门户网站政务公开专栏主动公开政府信息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条，其中残疾人康复、教育、困难补助、社会保障类信息</w:t>
      </w: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条、规划计划类信息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条、政府信息公开年度报告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条、其他类信息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条；及时公开部门财政预、决算资金情况。全年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未收到依申请公开政府信息的请求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（二）政府信息管理情况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拓展政府信息公开的渠道和内容。充分发挥政务新媒体平台作用，大力推广晋江市残联微信公众号，通过市残联微信公众号及时发布扶残助残优惠政策、残疾人重点工作事项、残疾人工作动态、公告公示类信息，依托微信公众号平台开通福建省残联残疾人在线平台链接、残疾预防竞答、招聘就业、第三代残疾人证（智能化）人像采集等服务小程序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提高群众对惠残政策的知晓率和便民服务水平。按照市有关要求，完善政府网站残疾人福利专栏目录公开内容。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严格规范信息发布审查。严格落实政府信息公开保密审查制度，对行文文件的公开属性进行严格界定，加强发布信息内容的质量把关，实行拟稿人、科室负责人、分管领导、主要领导四级审核。对拟公开政府信息，坚持“先审查、后公开”原则，均要求填写《政府信息公开发布保密审查表》，逐级审核，经主要领导审批后，再予以发布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（三）平台建设情况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强政务新媒体管理。规范市残联微信公众号运营管理，按照市有关要求，明确主管科室、分管领导。采取购买方式委托专业策划机构进行运营，并指定办公室一名工作人员负责日常维护管理工作，规范发布信息审核，规范信息来源、编辑、推送制度。二是做好政务公开实体专栏的更新工作，按照政务公开实体专栏长期公开、季度公开、动态公开三大模块的公开内容要求，定期更新，及时公开各级惠残政策、残疾人重点工作事项、残疾人补助金发放公示等内容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楷体_GB2312" w:eastAsia="楷体_GB2312" w:hAnsi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（四）监督保障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为有效推动政府信息公开工作的落实，市残联</w:t>
      </w:r>
      <w:r>
        <w:rPr>
          <w:rFonts w:ascii="仿宋_GB2312" w:eastAsia="仿宋_GB2312" w:hAnsi="宋体" w:cs="仿宋_GB2312" w:hint="eastAsia"/>
          <w:sz w:val="32"/>
          <w:szCs w:val="32"/>
        </w:rPr>
        <w:t>将政务公开工作纳入部门年度绩效考核目标内容。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成立了以理事长为组长、副理事长、主任科员、副主任科员为副组长、各科室负责人为成员的政府信息公开工作领导小组，加强政府信息公开工作的协调和督查。健全政府信息公开工作机制，明确分管领导、指定一名工作人员负责政务公开日常具体工作，确保政府信息公开工作有序开展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85"/>
        <w:gridCol w:w="1559"/>
        <w:gridCol w:w="1747"/>
        <w:gridCol w:w="2131"/>
      </w:tblGrid>
      <w:tr w:rsidR="00F02C45">
        <w:trPr>
          <w:jc w:val="center"/>
        </w:trPr>
        <w:tc>
          <w:tcPr>
            <w:tcW w:w="8522" w:type="dxa"/>
            <w:gridSpan w:val="4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第二十条第（一）项</w:t>
            </w:r>
          </w:p>
        </w:tc>
      </w:tr>
      <w:tr w:rsidR="00F02C45">
        <w:trPr>
          <w:trHeight w:val="711"/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本年新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制作数量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本年新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hint="eastAsia"/>
                <w:color w:val="000000"/>
              </w:rPr>
              <w:t>公开数量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对外公开总数量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规章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规范性文件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8522" w:type="dxa"/>
            <w:gridSpan w:val="4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第二十条第（五）项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 w:rsidP="00F02C45">
            <w:pPr>
              <w:pStyle w:val="NormalWeb"/>
              <w:spacing w:before="0" w:beforeAutospacing="0" w:after="0" w:afterAutospacing="0" w:line="560" w:lineRule="exact"/>
              <w:ind w:firstLineChars="300" w:firstLine="3168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处理决定数量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行政许可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8522" w:type="dxa"/>
            <w:gridSpan w:val="4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第二十条第（六）项</w:t>
            </w:r>
          </w:p>
        </w:tc>
      </w:tr>
      <w:tr w:rsidR="00F02C45">
        <w:trPr>
          <w:trHeight w:val="788"/>
          <w:jc w:val="center"/>
        </w:trPr>
        <w:tc>
          <w:tcPr>
            <w:tcW w:w="3085" w:type="dxa"/>
            <w:vAlign w:val="center"/>
          </w:tcPr>
          <w:p w:rsidR="00F02C45" w:rsidRDefault="00F02C45" w:rsidP="00F02C45">
            <w:pPr>
              <w:pStyle w:val="NormalWeb"/>
              <w:spacing w:before="0" w:beforeAutospacing="0" w:after="0" w:afterAutospacing="0" w:line="560" w:lineRule="exact"/>
              <w:ind w:firstLineChars="300" w:firstLine="3168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处理决定数量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行政处罚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行政强制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8522" w:type="dxa"/>
            <w:gridSpan w:val="4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第二十条第（八）项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本年增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减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行政事业性收费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F02C45">
        <w:trPr>
          <w:jc w:val="center"/>
        </w:trPr>
        <w:tc>
          <w:tcPr>
            <w:tcW w:w="8522" w:type="dxa"/>
            <w:gridSpan w:val="4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第二十条第（九）项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采购总金额</w:t>
            </w:r>
          </w:p>
        </w:tc>
      </w:tr>
      <w:tr w:rsidR="00F02C45">
        <w:trPr>
          <w:jc w:val="center"/>
        </w:trPr>
        <w:tc>
          <w:tcPr>
            <w:tcW w:w="308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政府集中采购</w:t>
            </w:r>
          </w:p>
        </w:tc>
        <w:tc>
          <w:tcPr>
            <w:tcW w:w="1559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F02C45" w:rsidRDefault="00F02C45" w:rsidP="00F02C45">
      <w:pPr>
        <w:pStyle w:val="NormalWeb"/>
        <w:spacing w:before="0" w:beforeAutospacing="0" w:after="0" w:afterAutospacing="0" w:line="560" w:lineRule="exact"/>
        <w:ind w:firstLineChars="200" w:firstLine="31680"/>
        <w:jc w:val="both"/>
        <w:rPr>
          <w:rFonts w:ascii="黑体" w:eastAsia="黑体" w:hAnsi="Times New Roman" w:cs="Times New Roman"/>
          <w:color w:val="000000"/>
          <w:sz w:val="32"/>
          <w:szCs w:val="32"/>
        </w:rPr>
      </w:pPr>
      <w:r>
        <w:rPr>
          <w:rFonts w:ascii="黑体" w:eastAsia="黑体" w:hAnsi="Times New Roman" w:cs="黑体" w:hint="eastAsia"/>
          <w:color w:val="000000"/>
          <w:sz w:val="32"/>
          <w:szCs w:val="32"/>
        </w:rPr>
        <w:t>三、收到和处理政府信息公开申请情况</w:t>
      </w:r>
    </w:p>
    <w:tbl>
      <w:tblPr>
        <w:tblpPr w:leftFromText="181" w:rightFromText="181" w:vertAnchor="text" w:horzAnchor="page" w:tblpX="1764" w:tblpY="7"/>
        <w:tblOverlap w:val="never"/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90"/>
        <w:gridCol w:w="1196"/>
        <w:gridCol w:w="2004"/>
        <w:gridCol w:w="594"/>
        <w:gridCol w:w="670"/>
        <w:gridCol w:w="670"/>
        <w:gridCol w:w="825"/>
        <w:gridCol w:w="825"/>
        <w:gridCol w:w="517"/>
        <w:gridCol w:w="513"/>
      </w:tblGrid>
      <w:tr w:rsidR="00F02C45">
        <w:tc>
          <w:tcPr>
            <w:tcW w:w="4390" w:type="dxa"/>
            <w:gridSpan w:val="3"/>
            <w:vMerge w:val="restart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14" w:type="dxa"/>
            <w:gridSpan w:val="7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申请人情况</w:t>
            </w:r>
          </w:p>
        </w:tc>
      </w:tr>
      <w:tr w:rsidR="00F02C45">
        <w:tc>
          <w:tcPr>
            <w:tcW w:w="4390" w:type="dxa"/>
            <w:gridSpan w:val="3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自然人</w:t>
            </w:r>
          </w:p>
        </w:tc>
        <w:tc>
          <w:tcPr>
            <w:tcW w:w="3507" w:type="dxa"/>
            <w:gridSpan w:val="5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法人或其他组织</w:t>
            </w:r>
          </w:p>
        </w:tc>
        <w:tc>
          <w:tcPr>
            <w:tcW w:w="513" w:type="dxa"/>
            <w:vMerge w:val="restart"/>
            <w:vAlign w:val="center"/>
          </w:tcPr>
          <w:p w:rsidR="00F02C45" w:rsidRDefault="00F02C45">
            <w:pPr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F02C45">
        <w:trPr>
          <w:trHeight w:val="1232"/>
        </w:trPr>
        <w:tc>
          <w:tcPr>
            <w:tcW w:w="4390" w:type="dxa"/>
            <w:gridSpan w:val="3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4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商业企业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科研机构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社会公益组织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513" w:type="dxa"/>
            <w:vMerge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2C45">
        <w:tc>
          <w:tcPr>
            <w:tcW w:w="4390" w:type="dxa"/>
            <w:gridSpan w:val="3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02C45">
        <w:tc>
          <w:tcPr>
            <w:tcW w:w="4390" w:type="dxa"/>
            <w:gridSpan w:val="3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二、上年结转政府信息公开申请数量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 w:val="restart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200" w:type="dxa"/>
            <w:gridSpan w:val="2"/>
            <w:vAlign w:val="center"/>
          </w:tcPr>
          <w:p w:rsidR="00F02C45" w:rsidRDefault="00F02C45" w:rsidP="00F02C45">
            <w:pPr>
              <w:pStyle w:val="NormalWeb"/>
              <w:spacing w:before="0" w:beforeAutospacing="0" w:after="0" w:afterAutospacing="0" w:line="560" w:lineRule="exact"/>
              <w:ind w:firstLineChars="200" w:firstLine="3168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（一）予以公开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1205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（三）不予公开</w:t>
            </w: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属于国家秘密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其他法律行政法规禁止公开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危及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三安全一稳定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保护第三方合法权益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属于三类内部事务信息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属于四类过程性信息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  <w:r>
              <w:rPr>
                <w:rFonts w:hint="eastAsia"/>
                <w:color w:val="000000"/>
              </w:rPr>
              <w:t>属于行政执法案卷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>
              <w:rPr>
                <w:rFonts w:hint="eastAsia"/>
                <w:color w:val="000000"/>
              </w:rPr>
              <w:t>属于行政查询事项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715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（四）无法提供</w:t>
            </w: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本机关不掌握相关政府信息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745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没有现成信息需要另行制作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补正后申请内容仍不明确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735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（五）不予处理</w:t>
            </w: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信访举报投诉类申请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515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重复申请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要求提供公开出版物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rPr>
          <w:trHeight w:val="790"/>
        </w:trPr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无正当理由大量反复申请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6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4" w:type="dxa"/>
            <w:vAlign w:val="center"/>
          </w:tcPr>
          <w:p w:rsidR="00F02C45" w:rsidRDefault="00F02C45">
            <w:pPr>
              <w:widowControl/>
              <w:spacing w:line="560" w:lineRule="exac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要求行政机关确认或重新出具已获取信息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（六）其他处理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1190" w:type="dxa"/>
            <w:vMerge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（七）总计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2C45">
        <w:tc>
          <w:tcPr>
            <w:tcW w:w="4390" w:type="dxa"/>
            <w:gridSpan w:val="3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四、结转下年度继续办理</w:t>
            </w:r>
          </w:p>
        </w:tc>
        <w:tc>
          <w:tcPr>
            <w:tcW w:w="594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0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3" w:type="dxa"/>
            <w:vAlign w:val="center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02C45" w:rsidRDefault="00F02C45" w:rsidP="00F02C45">
      <w:pPr>
        <w:numPr>
          <w:ilvl w:val="0"/>
          <w:numId w:val="1"/>
        </w:num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政府信息公开行政复议、行政诉讼情况</w:t>
      </w:r>
    </w:p>
    <w:tbl>
      <w:tblPr>
        <w:tblW w:w="90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</w:tblGrid>
      <w:tr w:rsidR="00F02C45">
        <w:trPr>
          <w:trHeight w:val="576"/>
        </w:trPr>
        <w:tc>
          <w:tcPr>
            <w:tcW w:w="3015" w:type="dxa"/>
            <w:gridSpan w:val="5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行政复议</w:t>
            </w:r>
          </w:p>
        </w:tc>
        <w:tc>
          <w:tcPr>
            <w:tcW w:w="6032" w:type="dxa"/>
            <w:gridSpan w:val="10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行政诉讼</w:t>
            </w:r>
          </w:p>
        </w:tc>
      </w:tr>
      <w:tr w:rsidR="00F02C45">
        <w:trPr>
          <w:trHeight w:val="576"/>
        </w:trPr>
        <w:tc>
          <w:tcPr>
            <w:tcW w:w="603" w:type="dxa"/>
            <w:vMerge w:val="restart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  <w:vMerge w:val="restart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  <w:vMerge w:val="restart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3" w:type="dxa"/>
            <w:vMerge w:val="restart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3" w:type="dxa"/>
            <w:vMerge w:val="restart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  <w:tc>
          <w:tcPr>
            <w:tcW w:w="3015" w:type="dxa"/>
            <w:gridSpan w:val="5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未经复议直接起诉</w:t>
            </w:r>
          </w:p>
        </w:tc>
        <w:tc>
          <w:tcPr>
            <w:tcW w:w="3017" w:type="dxa"/>
            <w:gridSpan w:val="5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复议后起诉</w:t>
            </w:r>
          </w:p>
        </w:tc>
      </w:tr>
      <w:tr w:rsidR="00F02C45">
        <w:trPr>
          <w:trHeight w:val="143"/>
        </w:trPr>
        <w:tc>
          <w:tcPr>
            <w:tcW w:w="603" w:type="dxa"/>
            <w:vMerge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  <w:vMerge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结果维持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结果纠正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其他结果</w:t>
            </w:r>
          </w:p>
        </w:tc>
        <w:tc>
          <w:tcPr>
            <w:tcW w:w="604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尚未审结</w:t>
            </w:r>
          </w:p>
        </w:tc>
        <w:tc>
          <w:tcPr>
            <w:tcW w:w="604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总计</w:t>
            </w:r>
          </w:p>
        </w:tc>
      </w:tr>
      <w:tr w:rsidR="00F02C45">
        <w:trPr>
          <w:trHeight w:val="576"/>
        </w:trPr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3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4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04" w:type="dxa"/>
          </w:tcPr>
          <w:p w:rsidR="00F02C45" w:rsidRDefault="00F02C45">
            <w:pPr>
              <w:pStyle w:val="NormalWeb"/>
              <w:spacing w:before="0" w:beforeAutospacing="0" w:after="0" w:afterAutospacing="0" w:line="5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F02C45" w:rsidRDefault="00F02C45" w:rsidP="00F02C45">
      <w:pPr>
        <w:numPr>
          <w:ilvl w:val="0"/>
          <w:numId w:val="1"/>
        </w:num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 w:rsidR="00F02C45" w:rsidRDefault="00F02C45" w:rsidP="00052E0B">
      <w:pPr>
        <w:widowControl/>
        <w:snapToGrid w:val="0"/>
        <w:spacing w:line="560" w:lineRule="exact"/>
        <w:ind w:firstLineChars="200" w:firstLine="3168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一年来，我会政府信息公开工作水平不断提升，但距离标准化规范化要求仍有一定差距，如在工作职能梳理方面不够全面完善、推动政策解读方面比较滞后、政务公开便民性不足等。下一步，我会将认真落实全市关于政务公开标准化规范化部署要求，结合工作实际，全面梳理工作职能，突出工作重点，进一步细化政务公开内容；制定惠残政策在线访谈计划；加大市残联微信公众号的推广使用，丰富政务公开内容和提升服务功能。</w:t>
      </w:r>
    </w:p>
    <w:p w:rsidR="00F02C45" w:rsidRDefault="00F02C45" w:rsidP="00052E0B">
      <w:pPr>
        <w:widowControl/>
        <w:numPr>
          <w:ilvl w:val="0"/>
          <w:numId w:val="1"/>
        </w:numPr>
        <w:snapToGrid w:val="0"/>
        <w:spacing w:line="560" w:lineRule="exact"/>
        <w:ind w:firstLineChars="200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其他需要报告的事项</w:t>
      </w:r>
    </w:p>
    <w:p w:rsidR="00F02C45" w:rsidRDefault="00F02C45" w:rsidP="00052E0B">
      <w:pPr>
        <w:widowControl/>
        <w:snapToGrid w:val="0"/>
        <w:spacing w:line="560" w:lineRule="exact"/>
        <w:ind w:firstLineChars="200" w:firstLine="31680"/>
        <w:rPr>
          <w:rFonts w:ascii="黑体" w:eastAsia="黑体" w:hAnsi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无。</w:t>
      </w: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firstLineChars="200" w:firstLine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>
      <w:pPr>
        <w:spacing w:line="56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firstLineChars="1600" w:firstLine="3168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晋江市残疾人联合会</w:t>
      </w:r>
    </w:p>
    <w:p w:rsidR="00F02C45" w:rsidRDefault="00F02C45" w:rsidP="00052E0B">
      <w:pPr>
        <w:spacing w:line="560" w:lineRule="exact"/>
        <w:ind w:firstLineChars="1700" w:firstLine="3168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</w:t>
      </w:r>
    </w:p>
    <w:p w:rsidR="00F02C45" w:rsidRDefault="00F02C45">
      <w:pPr>
        <w:spacing w:line="560" w:lineRule="exac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F02C45" w:rsidRDefault="00F02C45" w:rsidP="00052E0B">
      <w:pPr>
        <w:spacing w:line="560" w:lineRule="exact"/>
        <w:ind w:rightChars="100" w:right="31680"/>
        <w:rPr>
          <w:rFonts w:eastAsia="仿宋_GB2312"/>
          <w:sz w:val="28"/>
          <w:szCs w:val="28"/>
        </w:rPr>
      </w:pPr>
    </w:p>
    <w:p w:rsidR="00F02C45" w:rsidRDefault="00F02C45" w:rsidP="009C3666">
      <w:pPr>
        <w:spacing w:line="560" w:lineRule="exact"/>
        <w:ind w:left="31680" w:rightChars="100" w:right="31680" w:hangingChars="75" w:firstLine="3168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noProof/>
        </w:rPr>
        <w:pict>
          <v:line id="直线 20" o:spid="_x0000_s1026" style="position:absolute;left:0;text-align:left;z-index:251658240" from="-18pt,33.75pt" to="423pt,33.75pt"/>
        </w:pict>
      </w:r>
      <w:r>
        <w:rPr>
          <w:noProof/>
        </w:rPr>
        <w:pict>
          <v:line id="直线 22" o:spid="_x0000_s1027" style="position:absolute;left:0;text-align:left;z-index:251659264" from="-18pt,2.85pt" to="423pt,2.85pt"/>
        </w:pict>
      </w:r>
      <w:r>
        <w:rPr>
          <w:rFonts w:eastAsia="仿宋_GB2312" w:cs="仿宋_GB2312" w:hint="eastAsia"/>
          <w:sz w:val="28"/>
          <w:szCs w:val="28"/>
        </w:rPr>
        <w:t>晋江市残疾人联合会</w:t>
      </w:r>
      <w:r>
        <w:rPr>
          <w:rFonts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日印发</w:t>
      </w:r>
      <w:bookmarkStart w:id="0" w:name="_GoBack"/>
      <w:bookmarkEnd w:id="0"/>
    </w:p>
    <w:sectPr w:rsidR="00F02C45" w:rsidSect="00B16919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45" w:rsidRDefault="00F02C45" w:rsidP="00B16919">
      <w:r>
        <w:separator/>
      </w:r>
    </w:p>
  </w:endnote>
  <w:endnote w:type="continuationSeparator" w:id="0">
    <w:p w:rsidR="00F02C45" w:rsidRDefault="00F02C45" w:rsidP="00B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45" w:rsidRDefault="00F02C45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- 7 -</w:t>
    </w:r>
    <w:r>
      <w:rPr>
        <w:rStyle w:val="PageNumber"/>
        <w:sz w:val="28"/>
        <w:szCs w:val="28"/>
      </w:rPr>
      <w:fldChar w:fldCharType="end"/>
    </w:r>
  </w:p>
  <w:p w:rsidR="00F02C45" w:rsidRDefault="00F02C45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45" w:rsidRDefault="00F02C45" w:rsidP="00B16919">
      <w:r>
        <w:separator/>
      </w:r>
    </w:p>
  </w:footnote>
  <w:footnote w:type="continuationSeparator" w:id="0">
    <w:p w:rsidR="00F02C45" w:rsidRDefault="00F02C45" w:rsidP="00B16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29E"/>
    <w:multiLevelType w:val="singleLevel"/>
    <w:tmpl w:val="448E429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83A"/>
    <w:rsid w:val="00006743"/>
    <w:rsid w:val="00017AD8"/>
    <w:rsid w:val="000207FA"/>
    <w:rsid w:val="00033779"/>
    <w:rsid w:val="000337A6"/>
    <w:rsid w:val="00035045"/>
    <w:rsid w:val="00035EE6"/>
    <w:rsid w:val="00036C69"/>
    <w:rsid w:val="00052E0B"/>
    <w:rsid w:val="00054472"/>
    <w:rsid w:val="000A0026"/>
    <w:rsid w:val="000C651A"/>
    <w:rsid w:val="000D3A78"/>
    <w:rsid w:val="0010753F"/>
    <w:rsid w:val="00126C15"/>
    <w:rsid w:val="00142B87"/>
    <w:rsid w:val="00154566"/>
    <w:rsid w:val="00164F87"/>
    <w:rsid w:val="00173919"/>
    <w:rsid w:val="001A2A87"/>
    <w:rsid w:val="001A72ED"/>
    <w:rsid w:val="001D2D24"/>
    <w:rsid w:val="001D7AE4"/>
    <w:rsid w:val="001E14B9"/>
    <w:rsid w:val="001E3B09"/>
    <w:rsid w:val="001E7F84"/>
    <w:rsid w:val="002043A4"/>
    <w:rsid w:val="00217020"/>
    <w:rsid w:val="00233D86"/>
    <w:rsid w:val="00234725"/>
    <w:rsid w:val="002424DD"/>
    <w:rsid w:val="002433BA"/>
    <w:rsid w:val="00244F43"/>
    <w:rsid w:val="00251AB5"/>
    <w:rsid w:val="00264677"/>
    <w:rsid w:val="00283D5C"/>
    <w:rsid w:val="0028403A"/>
    <w:rsid w:val="0028417E"/>
    <w:rsid w:val="00284CAB"/>
    <w:rsid w:val="00290888"/>
    <w:rsid w:val="00293953"/>
    <w:rsid w:val="002A0C2F"/>
    <w:rsid w:val="002A784B"/>
    <w:rsid w:val="002B0018"/>
    <w:rsid w:val="0032321F"/>
    <w:rsid w:val="0032590C"/>
    <w:rsid w:val="00326899"/>
    <w:rsid w:val="00370B2E"/>
    <w:rsid w:val="00381FA8"/>
    <w:rsid w:val="003A39F0"/>
    <w:rsid w:val="003A4BC2"/>
    <w:rsid w:val="003B31B6"/>
    <w:rsid w:val="003C164D"/>
    <w:rsid w:val="003C3C8C"/>
    <w:rsid w:val="003E736F"/>
    <w:rsid w:val="003F75C2"/>
    <w:rsid w:val="00406357"/>
    <w:rsid w:val="00414CB5"/>
    <w:rsid w:val="00417CB7"/>
    <w:rsid w:val="00450A64"/>
    <w:rsid w:val="00451CAD"/>
    <w:rsid w:val="0049303F"/>
    <w:rsid w:val="004963FB"/>
    <w:rsid w:val="004964CD"/>
    <w:rsid w:val="004B61CE"/>
    <w:rsid w:val="004B6452"/>
    <w:rsid w:val="004D053F"/>
    <w:rsid w:val="004F3544"/>
    <w:rsid w:val="00500041"/>
    <w:rsid w:val="00503A28"/>
    <w:rsid w:val="00507624"/>
    <w:rsid w:val="00547608"/>
    <w:rsid w:val="00554962"/>
    <w:rsid w:val="00555340"/>
    <w:rsid w:val="00562715"/>
    <w:rsid w:val="00564E78"/>
    <w:rsid w:val="005725A4"/>
    <w:rsid w:val="005743F5"/>
    <w:rsid w:val="00584FCC"/>
    <w:rsid w:val="00590139"/>
    <w:rsid w:val="00593DDC"/>
    <w:rsid w:val="005A3BDC"/>
    <w:rsid w:val="005B0EA9"/>
    <w:rsid w:val="005B6915"/>
    <w:rsid w:val="005C2494"/>
    <w:rsid w:val="005C77FF"/>
    <w:rsid w:val="005D1FC6"/>
    <w:rsid w:val="005F61C3"/>
    <w:rsid w:val="005F639D"/>
    <w:rsid w:val="005F78F9"/>
    <w:rsid w:val="00610911"/>
    <w:rsid w:val="006113A1"/>
    <w:rsid w:val="00626E82"/>
    <w:rsid w:val="00641651"/>
    <w:rsid w:val="0064756D"/>
    <w:rsid w:val="006512A9"/>
    <w:rsid w:val="006727C5"/>
    <w:rsid w:val="006836FA"/>
    <w:rsid w:val="00684811"/>
    <w:rsid w:val="006931A5"/>
    <w:rsid w:val="006952EE"/>
    <w:rsid w:val="006967A1"/>
    <w:rsid w:val="006B0EEC"/>
    <w:rsid w:val="006E1D72"/>
    <w:rsid w:val="006E6AE0"/>
    <w:rsid w:val="00711205"/>
    <w:rsid w:val="00717A40"/>
    <w:rsid w:val="00743962"/>
    <w:rsid w:val="00743B67"/>
    <w:rsid w:val="00756398"/>
    <w:rsid w:val="007658F9"/>
    <w:rsid w:val="00784E6D"/>
    <w:rsid w:val="007A0EC4"/>
    <w:rsid w:val="007B077D"/>
    <w:rsid w:val="007B17D0"/>
    <w:rsid w:val="00804D44"/>
    <w:rsid w:val="00822D25"/>
    <w:rsid w:val="00827F9F"/>
    <w:rsid w:val="00831746"/>
    <w:rsid w:val="00834F48"/>
    <w:rsid w:val="00837315"/>
    <w:rsid w:val="00841BCA"/>
    <w:rsid w:val="00845B51"/>
    <w:rsid w:val="00857A07"/>
    <w:rsid w:val="00876BD3"/>
    <w:rsid w:val="008877E1"/>
    <w:rsid w:val="00895CB3"/>
    <w:rsid w:val="008C0383"/>
    <w:rsid w:val="008D16F6"/>
    <w:rsid w:val="008E15E0"/>
    <w:rsid w:val="008E3A46"/>
    <w:rsid w:val="008E48A9"/>
    <w:rsid w:val="008F1F4E"/>
    <w:rsid w:val="00906A0E"/>
    <w:rsid w:val="00922DBF"/>
    <w:rsid w:val="009273D5"/>
    <w:rsid w:val="00940477"/>
    <w:rsid w:val="00953DB5"/>
    <w:rsid w:val="00972FA7"/>
    <w:rsid w:val="00991445"/>
    <w:rsid w:val="009A3608"/>
    <w:rsid w:val="009B598C"/>
    <w:rsid w:val="009C3666"/>
    <w:rsid w:val="009F7A42"/>
    <w:rsid w:val="00A04429"/>
    <w:rsid w:val="00A215C6"/>
    <w:rsid w:val="00A4139F"/>
    <w:rsid w:val="00A55D5D"/>
    <w:rsid w:val="00A7347A"/>
    <w:rsid w:val="00A93314"/>
    <w:rsid w:val="00A96C3E"/>
    <w:rsid w:val="00AD2E60"/>
    <w:rsid w:val="00AE2BA3"/>
    <w:rsid w:val="00B0331E"/>
    <w:rsid w:val="00B036F0"/>
    <w:rsid w:val="00B141E0"/>
    <w:rsid w:val="00B14A0F"/>
    <w:rsid w:val="00B16919"/>
    <w:rsid w:val="00B234DE"/>
    <w:rsid w:val="00B2372F"/>
    <w:rsid w:val="00B301F7"/>
    <w:rsid w:val="00B36772"/>
    <w:rsid w:val="00B43C31"/>
    <w:rsid w:val="00B5651E"/>
    <w:rsid w:val="00B56F3A"/>
    <w:rsid w:val="00B63ECB"/>
    <w:rsid w:val="00B83260"/>
    <w:rsid w:val="00B91835"/>
    <w:rsid w:val="00B95B0D"/>
    <w:rsid w:val="00BA28FE"/>
    <w:rsid w:val="00BB768A"/>
    <w:rsid w:val="00BC6B1C"/>
    <w:rsid w:val="00BE1D1F"/>
    <w:rsid w:val="00BE5784"/>
    <w:rsid w:val="00BE774E"/>
    <w:rsid w:val="00BF4F03"/>
    <w:rsid w:val="00BF5F32"/>
    <w:rsid w:val="00C01DA4"/>
    <w:rsid w:val="00C03500"/>
    <w:rsid w:val="00C11118"/>
    <w:rsid w:val="00C4151A"/>
    <w:rsid w:val="00C543D4"/>
    <w:rsid w:val="00C630A4"/>
    <w:rsid w:val="00C74680"/>
    <w:rsid w:val="00C90719"/>
    <w:rsid w:val="00C94FC8"/>
    <w:rsid w:val="00CA1696"/>
    <w:rsid w:val="00CC0573"/>
    <w:rsid w:val="00CD72F0"/>
    <w:rsid w:val="00CF100C"/>
    <w:rsid w:val="00CF7FE5"/>
    <w:rsid w:val="00D01DED"/>
    <w:rsid w:val="00D26EFD"/>
    <w:rsid w:val="00D46BC7"/>
    <w:rsid w:val="00D520A7"/>
    <w:rsid w:val="00D71115"/>
    <w:rsid w:val="00D76443"/>
    <w:rsid w:val="00D803D6"/>
    <w:rsid w:val="00D8321A"/>
    <w:rsid w:val="00D84E59"/>
    <w:rsid w:val="00D911AB"/>
    <w:rsid w:val="00DB34CB"/>
    <w:rsid w:val="00DC51D0"/>
    <w:rsid w:val="00DD05BA"/>
    <w:rsid w:val="00DF6CC8"/>
    <w:rsid w:val="00E40FD2"/>
    <w:rsid w:val="00E53C03"/>
    <w:rsid w:val="00E74B71"/>
    <w:rsid w:val="00E836AB"/>
    <w:rsid w:val="00E86842"/>
    <w:rsid w:val="00E90770"/>
    <w:rsid w:val="00E9469D"/>
    <w:rsid w:val="00EB7B9F"/>
    <w:rsid w:val="00EC505C"/>
    <w:rsid w:val="00EC75E5"/>
    <w:rsid w:val="00ED5C99"/>
    <w:rsid w:val="00ED6408"/>
    <w:rsid w:val="00EE0D8B"/>
    <w:rsid w:val="00EE7CE1"/>
    <w:rsid w:val="00EF16A0"/>
    <w:rsid w:val="00F022C4"/>
    <w:rsid w:val="00F02C45"/>
    <w:rsid w:val="00F0308F"/>
    <w:rsid w:val="00F06202"/>
    <w:rsid w:val="00F245BB"/>
    <w:rsid w:val="00F25635"/>
    <w:rsid w:val="00F36594"/>
    <w:rsid w:val="00F44E30"/>
    <w:rsid w:val="00F46587"/>
    <w:rsid w:val="00F62B4A"/>
    <w:rsid w:val="00F707D9"/>
    <w:rsid w:val="00FA7082"/>
    <w:rsid w:val="00FD583A"/>
    <w:rsid w:val="00FF684C"/>
    <w:rsid w:val="015730DF"/>
    <w:rsid w:val="021F7C5F"/>
    <w:rsid w:val="03C9798C"/>
    <w:rsid w:val="048D0263"/>
    <w:rsid w:val="07DA4611"/>
    <w:rsid w:val="08A31300"/>
    <w:rsid w:val="0A82247B"/>
    <w:rsid w:val="0BD3014B"/>
    <w:rsid w:val="0D300D76"/>
    <w:rsid w:val="0E631B7A"/>
    <w:rsid w:val="0F2C6E03"/>
    <w:rsid w:val="103C6C99"/>
    <w:rsid w:val="109B2F18"/>
    <w:rsid w:val="10AF5FF7"/>
    <w:rsid w:val="119A1ECF"/>
    <w:rsid w:val="134305C1"/>
    <w:rsid w:val="13770980"/>
    <w:rsid w:val="152C535F"/>
    <w:rsid w:val="18A211DE"/>
    <w:rsid w:val="18F24920"/>
    <w:rsid w:val="19AA1030"/>
    <w:rsid w:val="1A3D7230"/>
    <w:rsid w:val="1DB92F61"/>
    <w:rsid w:val="1E5E089E"/>
    <w:rsid w:val="1EA64C9A"/>
    <w:rsid w:val="1EB7490D"/>
    <w:rsid w:val="1EE71E9C"/>
    <w:rsid w:val="1F4E3041"/>
    <w:rsid w:val="20D14E53"/>
    <w:rsid w:val="20F6605B"/>
    <w:rsid w:val="219F42DA"/>
    <w:rsid w:val="22E60280"/>
    <w:rsid w:val="24D41D78"/>
    <w:rsid w:val="274B167D"/>
    <w:rsid w:val="2821073B"/>
    <w:rsid w:val="28D95358"/>
    <w:rsid w:val="298C1BFA"/>
    <w:rsid w:val="2A7A4E64"/>
    <w:rsid w:val="2C320B38"/>
    <w:rsid w:val="2C875B4E"/>
    <w:rsid w:val="2CA92967"/>
    <w:rsid w:val="2EF516DC"/>
    <w:rsid w:val="2F631428"/>
    <w:rsid w:val="2F6C0FE1"/>
    <w:rsid w:val="300E1DD9"/>
    <w:rsid w:val="30630D7F"/>
    <w:rsid w:val="307F2E3C"/>
    <w:rsid w:val="31554602"/>
    <w:rsid w:val="32BA50E8"/>
    <w:rsid w:val="33304ADB"/>
    <w:rsid w:val="3364500B"/>
    <w:rsid w:val="341B7062"/>
    <w:rsid w:val="34853496"/>
    <w:rsid w:val="34C60F7A"/>
    <w:rsid w:val="35243D65"/>
    <w:rsid w:val="357144FE"/>
    <w:rsid w:val="357757FB"/>
    <w:rsid w:val="36AE41A8"/>
    <w:rsid w:val="36C41470"/>
    <w:rsid w:val="3884721C"/>
    <w:rsid w:val="38EB0BD3"/>
    <w:rsid w:val="397C60CF"/>
    <w:rsid w:val="39BE49B8"/>
    <w:rsid w:val="3ADC74E4"/>
    <w:rsid w:val="3AF314F7"/>
    <w:rsid w:val="3D77125D"/>
    <w:rsid w:val="3F0515E3"/>
    <w:rsid w:val="3F2B40A2"/>
    <w:rsid w:val="3F724DEF"/>
    <w:rsid w:val="3FC82CA2"/>
    <w:rsid w:val="405B3318"/>
    <w:rsid w:val="40DA3041"/>
    <w:rsid w:val="410371EF"/>
    <w:rsid w:val="4265287B"/>
    <w:rsid w:val="42CD2103"/>
    <w:rsid w:val="43C06AA1"/>
    <w:rsid w:val="44996ABB"/>
    <w:rsid w:val="450479C0"/>
    <w:rsid w:val="45384107"/>
    <w:rsid w:val="457E4A75"/>
    <w:rsid w:val="46EF62C8"/>
    <w:rsid w:val="48E95B92"/>
    <w:rsid w:val="4B1067EC"/>
    <w:rsid w:val="4BD530BA"/>
    <w:rsid w:val="4BDD0530"/>
    <w:rsid w:val="4BE2133E"/>
    <w:rsid w:val="4F45254E"/>
    <w:rsid w:val="501C7C8A"/>
    <w:rsid w:val="50DC15B0"/>
    <w:rsid w:val="51C413A0"/>
    <w:rsid w:val="546F63E8"/>
    <w:rsid w:val="54A43C15"/>
    <w:rsid w:val="54B65857"/>
    <w:rsid w:val="55007D44"/>
    <w:rsid w:val="55F10581"/>
    <w:rsid w:val="569D22F4"/>
    <w:rsid w:val="57CC39BA"/>
    <w:rsid w:val="57DC468D"/>
    <w:rsid w:val="58460A55"/>
    <w:rsid w:val="586F2FF0"/>
    <w:rsid w:val="58A63BE5"/>
    <w:rsid w:val="58AB1338"/>
    <w:rsid w:val="5A791C79"/>
    <w:rsid w:val="5A9854AF"/>
    <w:rsid w:val="5B30607F"/>
    <w:rsid w:val="5B5442E8"/>
    <w:rsid w:val="5B74003F"/>
    <w:rsid w:val="5C8F377A"/>
    <w:rsid w:val="5E2C3ADB"/>
    <w:rsid w:val="60223C72"/>
    <w:rsid w:val="61A54C85"/>
    <w:rsid w:val="61FF6745"/>
    <w:rsid w:val="63A461B8"/>
    <w:rsid w:val="660811CA"/>
    <w:rsid w:val="66F45711"/>
    <w:rsid w:val="677422EE"/>
    <w:rsid w:val="69400A28"/>
    <w:rsid w:val="6A180584"/>
    <w:rsid w:val="6A95609D"/>
    <w:rsid w:val="6AE20C35"/>
    <w:rsid w:val="6BAA3FD8"/>
    <w:rsid w:val="6C7C0001"/>
    <w:rsid w:val="6C7E2145"/>
    <w:rsid w:val="6D355729"/>
    <w:rsid w:val="6D5C795F"/>
    <w:rsid w:val="6E3C38A2"/>
    <w:rsid w:val="6F9B4ED5"/>
    <w:rsid w:val="6FD002ED"/>
    <w:rsid w:val="6FF93286"/>
    <w:rsid w:val="707C25B2"/>
    <w:rsid w:val="70FA58A0"/>
    <w:rsid w:val="72831067"/>
    <w:rsid w:val="740A6125"/>
    <w:rsid w:val="742716D0"/>
    <w:rsid w:val="74A35AAD"/>
    <w:rsid w:val="75373CB6"/>
    <w:rsid w:val="76687D56"/>
    <w:rsid w:val="76AC3D41"/>
    <w:rsid w:val="77331AD6"/>
    <w:rsid w:val="7C7B2B94"/>
    <w:rsid w:val="7CA922B9"/>
    <w:rsid w:val="7CBF7FFC"/>
    <w:rsid w:val="7DBB4372"/>
    <w:rsid w:val="7E31776E"/>
    <w:rsid w:val="7E9F0F2F"/>
    <w:rsid w:val="7F7262CD"/>
    <w:rsid w:val="7F8C60AF"/>
    <w:rsid w:val="7FE3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91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B1691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169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6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91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16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6919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B169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B16919"/>
  </w:style>
  <w:style w:type="character" w:styleId="Hyperlink">
    <w:name w:val="Hyperlink"/>
    <w:basedOn w:val="DefaultParagraphFont"/>
    <w:uiPriority w:val="99"/>
    <w:rsid w:val="00B16919"/>
    <w:rPr>
      <w:color w:val="0000FF"/>
      <w:u w:val="single"/>
    </w:rPr>
  </w:style>
  <w:style w:type="table" w:styleId="TableGrid">
    <w:name w:val="Table Grid"/>
    <w:basedOn w:val="TableNormal"/>
    <w:uiPriority w:val="99"/>
    <w:rsid w:val="00B1691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B16919"/>
    <w:rPr>
      <w:rFonts w:ascii="Tahoma" w:eastAsia="仿宋_GB2312" w:hAnsi="Tahoma" w:cs="Tahoma"/>
      <w:sz w:val="24"/>
      <w:szCs w:val="24"/>
    </w:rPr>
  </w:style>
  <w:style w:type="paragraph" w:customStyle="1" w:styleId="CharChar3">
    <w:name w:val="Char Char3"/>
    <w:basedOn w:val="Normal"/>
    <w:uiPriority w:val="99"/>
    <w:rsid w:val="00B1691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injiang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452</Words>
  <Characters>2581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晋江市残联关于2015年政府信息公开工作要点落实情况报告</dc:title>
  <dc:subject/>
  <dc:creator>X</dc:creator>
  <cp:keywords/>
  <dc:description/>
  <cp:lastModifiedBy>Sky123.Org</cp:lastModifiedBy>
  <cp:revision>12</cp:revision>
  <cp:lastPrinted>2020-01-06T07:24:00Z</cp:lastPrinted>
  <dcterms:created xsi:type="dcterms:W3CDTF">2017-01-19T01:22:00Z</dcterms:created>
  <dcterms:modified xsi:type="dcterms:W3CDTF">2020-09-12T08:07:00Z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