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0" w:lineRule="exact"/>
        <w:ind w:firstLine="320" w:firstLineChars="100"/>
        <w:rPr>
          <w:rFonts w:hint="default" w:ascii="Times New Roman" w:hAnsi="Times New Roman" w:eastAsia="仿宋_GB2312" w:cs="Times New Roman"/>
          <w:sz w:val="32"/>
          <w:szCs w:val="32"/>
        </w:rPr>
      </w:pPr>
    </w:p>
    <w:p>
      <w:pPr>
        <w:spacing w:line="610" w:lineRule="exact"/>
        <w:ind w:firstLine="320" w:firstLineChars="100"/>
        <w:rPr>
          <w:rFonts w:hint="default" w:ascii="Times New Roman" w:hAnsi="Times New Roman" w:eastAsia="仿宋_GB2312" w:cs="Times New Roman"/>
          <w:sz w:val="32"/>
          <w:szCs w:val="32"/>
        </w:rPr>
      </w:pPr>
    </w:p>
    <w:p>
      <w:pPr>
        <w:spacing w:line="610" w:lineRule="exact"/>
        <w:ind w:firstLine="320" w:firstLineChars="100"/>
        <w:rPr>
          <w:rFonts w:hint="default" w:ascii="Times New Roman" w:hAnsi="Times New Roman" w:eastAsia="仿宋_GB2312" w:cs="Times New Roman"/>
          <w:sz w:val="32"/>
          <w:szCs w:val="32"/>
        </w:rPr>
      </w:pPr>
    </w:p>
    <w:p>
      <w:pPr>
        <w:spacing w:line="610" w:lineRule="exact"/>
        <w:ind w:firstLine="320" w:firstLineChars="100"/>
        <w:rPr>
          <w:rFonts w:hint="default" w:ascii="Times New Roman" w:hAnsi="Times New Roman" w:eastAsia="仿宋_GB2312" w:cs="Times New Roman"/>
          <w:sz w:val="32"/>
          <w:szCs w:val="32"/>
        </w:rPr>
      </w:pPr>
    </w:p>
    <w:p>
      <w:pPr>
        <w:spacing w:line="610" w:lineRule="exact"/>
        <w:rPr>
          <w:rFonts w:hint="default" w:ascii="Times New Roman" w:hAnsi="Times New Roman" w:eastAsia="仿宋_GB2312" w:cs="Times New Roman"/>
          <w:sz w:val="32"/>
          <w:szCs w:val="32"/>
        </w:rPr>
      </w:pPr>
    </w:p>
    <w:p>
      <w:pPr>
        <w:spacing w:line="610" w:lineRule="exact"/>
        <w:rPr>
          <w:rFonts w:hint="default" w:ascii="Times New Roman" w:hAnsi="Times New Roman" w:eastAsia="仿宋_GB2312" w:cs="Times New Roman"/>
          <w:sz w:val="32"/>
          <w:szCs w:val="32"/>
        </w:rPr>
      </w:pPr>
    </w:p>
    <w:p>
      <w:pPr>
        <w:spacing w:line="610" w:lineRule="exact"/>
        <w:rPr>
          <w:rFonts w:hint="default" w:ascii="Times New Roman" w:hAnsi="Times New Roman" w:eastAsia="仿宋_GB2312" w:cs="Times New Roman"/>
          <w:sz w:val="32"/>
          <w:szCs w:val="32"/>
        </w:rPr>
      </w:pPr>
    </w:p>
    <w:p>
      <w:pPr>
        <w:spacing w:line="610" w:lineRule="exact"/>
        <w:rPr>
          <w:rFonts w:hint="default" w:ascii="Times New Roman" w:hAnsi="Times New Roman" w:eastAsia="仿宋_GB2312" w:cs="Times New Roman"/>
          <w:sz w:val="32"/>
          <w:szCs w:val="32"/>
        </w:rPr>
      </w:pPr>
    </w:p>
    <w:p>
      <w:pPr>
        <w:tabs>
          <w:tab w:val="left" w:pos="420"/>
          <w:tab w:val="left" w:pos="7875"/>
          <w:tab w:val="left" w:pos="8085"/>
        </w:tabs>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晋残函〔202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17</w:t>
      </w:r>
      <w:r>
        <w:rPr>
          <w:rFonts w:hint="default" w:ascii="Times New Roman" w:hAnsi="Times New Roman" w:eastAsia="仿宋_GB2312" w:cs="Times New Roman"/>
          <w:sz w:val="32"/>
          <w:szCs w:val="32"/>
        </w:rPr>
        <w:t>号</w:t>
      </w:r>
    </w:p>
    <w:p>
      <w:pPr>
        <w:spacing w:line="560" w:lineRule="exact"/>
        <w:ind w:firstLine="480" w:firstLineChars="150"/>
        <w:rPr>
          <w:rFonts w:hint="default" w:ascii="Times New Roman" w:hAnsi="Times New Roman" w:eastAsia="楷体_GB2312" w:cs="Times New Roman"/>
          <w:sz w:val="32"/>
          <w:szCs w:val="32"/>
        </w:rPr>
      </w:pPr>
      <w:bookmarkStart w:id="0" w:name="L2A"/>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color w:val="000000"/>
          <w:kern w:val="0"/>
          <w:sz w:val="44"/>
          <w:szCs w:val="44"/>
        </w:rPr>
        <w:t>关于</w:t>
      </w:r>
      <w:r>
        <w:rPr>
          <w:rFonts w:hint="default" w:ascii="Times New Roman" w:hAnsi="Times New Roman" w:eastAsia="方正小标宋简体" w:cs="Times New Roman"/>
          <w:color w:val="000000"/>
          <w:kern w:val="0"/>
          <w:sz w:val="44"/>
          <w:szCs w:val="44"/>
          <w:lang w:eastAsia="zh-CN"/>
        </w:rPr>
        <w:t>晋江市</w:t>
      </w:r>
      <w:r>
        <w:rPr>
          <w:rFonts w:hint="default" w:ascii="Times New Roman" w:hAnsi="Times New Roman" w:eastAsia="方正小标宋简体" w:cs="Times New Roman"/>
          <w:sz w:val="44"/>
          <w:szCs w:val="44"/>
          <w:lang w:eastAsia="zh-CN"/>
        </w:rPr>
        <w:t>十八届人大二次会议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sz w:val="44"/>
          <w:szCs w:val="44"/>
          <w:lang w:eastAsia="zh-CN"/>
        </w:rPr>
        <w:t>第</w:t>
      </w:r>
      <w:r>
        <w:rPr>
          <w:rFonts w:hint="default" w:ascii="Times New Roman" w:hAnsi="Times New Roman" w:eastAsia="方正小标宋简体" w:cs="Times New Roman"/>
          <w:sz w:val="44"/>
          <w:szCs w:val="44"/>
          <w:lang w:val="en-US" w:eastAsia="zh-CN"/>
        </w:rPr>
        <w:t>0164</w:t>
      </w:r>
      <w:r>
        <w:rPr>
          <w:rFonts w:hint="default" w:ascii="Times New Roman" w:hAnsi="Times New Roman" w:eastAsia="方正小标宋简体" w:cs="Times New Roman"/>
          <w:sz w:val="44"/>
          <w:szCs w:val="44"/>
          <w:lang w:eastAsia="zh-CN"/>
        </w:rPr>
        <w:t>号代表建议的答复函</w:t>
      </w:r>
    </w:p>
    <w:p>
      <w:pPr>
        <w:rPr>
          <w:rFonts w:hint="default" w:ascii="Times New Roman" w:hAnsi="Times New Roman" w:eastAsia="仿宋_GB2312" w:cs="Times New Roman"/>
          <w:szCs w:val="21"/>
        </w:rPr>
      </w:pP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蔡来交代表</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您提出的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关于进一步落实残疾人生活保障的建议</w:t>
      </w:r>
      <w:r>
        <w:rPr>
          <w:rFonts w:hint="default" w:ascii="Times New Roman" w:hAnsi="Times New Roman" w:eastAsia="仿宋_GB2312" w:cs="Times New Roman"/>
          <w:sz w:val="32"/>
          <w:szCs w:val="32"/>
          <w:lang w:eastAsia="zh-CN"/>
        </w:rPr>
        <w:t>》收悉。现将办理情况答复如下：</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color w:val="auto"/>
          <w:spacing w:val="0"/>
          <w:sz w:val="32"/>
          <w:szCs w:val="32"/>
          <w:highlight w:val="none"/>
          <w:lang w:val="en-US" w:eastAsia="zh-CN"/>
        </w:rPr>
        <w:t>一、完善社会保障制度，全面健全</w:t>
      </w:r>
      <w:r>
        <w:rPr>
          <w:rFonts w:hint="default" w:ascii="Times New Roman" w:hAnsi="Times New Roman" w:eastAsia="黑体" w:cs="Times New Roman"/>
          <w:color w:val="auto"/>
          <w:spacing w:val="0"/>
          <w:sz w:val="32"/>
          <w:szCs w:val="32"/>
          <w:highlight w:val="none"/>
          <w:lang w:val="en-US" w:eastAsia="zh-CN"/>
        </w:rPr>
        <w:t>残疾人生活保障体系</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楷体_GB2312" w:cs="Times New Roman"/>
          <w:b w:val="0"/>
          <w:bCs w:val="0"/>
          <w:sz w:val="32"/>
          <w:szCs w:val="32"/>
          <w:lang w:val="en-US" w:eastAsia="zh-CN"/>
        </w:rPr>
        <w:t>1.</w:t>
      </w:r>
      <w:r>
        <w:rPr>
          <w:rFonts w:hint="default" w:ascii="Times New Roman" w:hAnsi="Times New Roman" w:eastAsia="楷体_GB2312" w:cs="Times New Roman"/>
          <w:b w:val="0"/>
          <w:bCs w:val="0"/>
          <w:sz w:val="32"/>
          <w:szCs w:val="32"/>
          <w:lang w:eastAsia="zh-CN"/>
        </w:rPr>
        <w:t>落实社会保险补助制度。</w:t>
      </w:r>
      <w:r>
        <w:rPr>
          <w:rFonts w:hint="default" w:ascii="Times New Roman" w:hAnsi="Times New Roman" w:eastAsia="仿宋_GB2312" w:cs="Times New Roman"/>
          <w:color w:val="auto"/>
          <w:sz w:val="32"/>
          <w:szCs w:val="32"/>
          <w:lang w:eastAsia="zh-CN"/>
        </w:rPr>
        <w:t>市残联</w:t>
      </w:r>
      <w:r>
        <w:rPr>
          <w:rFonts w:hint="default" w:ascii="Times New Roman" w:hAnsi="Times New Roman" w:eastAsia="仿宋_GB2312" w:cs="Times New Roman"/>
          <w:sz w:val="32"/>
          <w:szCs w:val="32"/>
          <w:lang w:eastAsia="zh-CN"/>
        </w:rPr>
        <w:t>定期与社保、医保部门共享数据，</w:t>
      </w:r>
      <w:r>
        <w:rPr>
          <w:rFonts w:hint="default" w:ascii="Times New Roman" w:hAnsi="Times New Roman" w:eastAsia="仿宋_GB2312" w:cs="Times New Roman"/>
          <w:color w:val="000000"/>
          <w:sz w:val="32"/>
          <w:szCs w:val="32"/>
          <w:lang w:eastAsia="zh-CN"/>
        </w:rPr>
        <w:t>帮助残疾人普遍参加基本养老保险和基本医疗保险。对轻度和重度残疾人参加城乡居民基本养老保险，每年分别为其代缴100%及200%的最低标准养老保险费；对残疾人参加基本医疗保险个人缴费部分由政府全额资助。仅</w:t>
      </w:r>
      <w:r>
        <w:rPr>
          <w:rFonts w:hint="default" w:ascii="Times New Roman" w:hAnsi="Times New Roman" w:eastAsia="仿宋_GB2312" w:cs="Times New Roman"/>
          <w:color w:val="000000"/>
          <w:sz w:val="32"/>
          <w:szCs w:val="32"/>
          <w:lang w:val="en-US" w:eastAsia="zh-CN"/>
        </w:rPr>
        <w:t>2022年就</w:t>
      </w:r>
      <w:r>
        <w:rPr>
          <w:rFonts w:hint="default" w:ascii="Times New Roman" w:hAnsi="Times New Roman" w:eastAsia="仿宋_GB2312" w:cs="Times New Roman"/>
          <w:color w:val="000000"/>
          <w:sz w:val="32"/>
          <w:szCs w:val="32"/>
          <w:lang w:eastAsia="zh-CN"/>
        </w:rPr>
        <w:t>补助</w:t>
      </w:r>
      <w:r>
        <w:rPr>
          <w:rFonts w:hint="default" w:ascii="Times New Roman" w:hAnsi="Times New Roman" w:eastAsia="仿宋_GB2312" w:cs="Times New Roman"/>
          <w:color w:val="000000"/>
          <w:sz w:val="32"/>
          <w:szCs w:val="32"/>
          <w:lang w:val="en-US" w:eastAsia="zh-CN"/>
        </w:rPr>
        <w:t>11534名残疾人参加基本养老保险，全额补助27801人次残疾人基本医疗保险参合费。</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b w:val="0"/>
          <w:bCs w:val="0"/>
          <w:sz w:val="32"/>
          <w:szCs w:val="32"/>
          <w:lang w:val="en-US" w:eastAsia="zh-CN"/>
        </w:rPr>
        <w:t>2.</w:t>
      </w:r>
      <w:r>
        <w:rPr>
          <w:rFonts w:hint="default" w:ascii="Times New Roman" w:hAnsi="Times New Roman" w:eastAsia="楷体_GB2312" w:cs="Times New Roman"/>
          <w:b w:val="0"/>
          <w:bCs w:val="0"/>
          <w:sz w:val="32"/>
          <w:szCs w:val="32"/>
          <w:lang w:eastAsia="zh-CN"/>
        </w:rPr>
        <w:t>开展政府购买服务。</w:t>
      </w:r>
      <w:r>
        <w:rPr>
          <w:rFonts w:hint="default" w:ascii="Times New Roman" w:hAnsi="Times New Roman" w:eastAsia="仿宋_GB2312" w:cs="Times New Roman"/>
          <w:sz w:val="32"/>
          <w:szCs w:val="32"/>
          <w:lang w:val="en-US" w:eastAsia="zh-CN"/>
        </w:rPr>
        <w:t>2011年以来，市残联持续</w:t>
      </w:r>
      <w:r>
        <w:rPr>
          <w:rFonts w:hint="default" w:ascii="Times New Roman" w:hAnsi="Times New Roman" w:eastAsia="仿宋_GB2312" w:cs="Times New Roman"/>
          <w:sz w:val="32"/>
          <w:szCs w:val="32"/>
        </w:rPr>
        <w:t>为全市持证残疾人购买意外伤害保险，</w:t>
      </w:r>
      <w:r>
        <w:rPr>
          <w:rFonts w:hint="default" w:ascii="Times New Roman" w:hAnsi="Times New Roman" w:eastAsia="仿宋_GB2312" w:cs="Times New Roman"/>
          <w:sz w:val="32"/>
          <w:szCs w:val="32"/>
          <w:lang w:eastAsia="zh-CN"/>
        </w:rPr>
        <w:t>发挥商业保险在构筑残疾人社会保障体系中的作用，帮助残疾人增强抵御风险能力。</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2023年度</w:t>
      </w:r>
      <w:r>
        <w:rPr>
          <w:rFonts w:hint="default" w:ascii="Times New Roman" w:hAnsi="Times New Roman" w:eastAsia="仿宋_GB2312" w:cs="Times New Roman"/>
          <w:sz w:val="32"/>
          <w:szCs w:val="32"/>
        </w:rPr>
        <w:t>累计参保残疾人</w:t>
      </w:r>
      <w:r>
        <w:rPr>
          <w:rFonts w:hint="default" w:ascii="Times New Roman" w:hAnsi="Times New Roman" w:eastAsia="仿宋_GB2312" w:cs="Times New Roman"/>
          <w:b w:val="0"/>
          <w:bCs w:val="0"/>
          <w:color w:val="auto"/>
          <w:spacing w:val="0"/>
          <w:sz w:val="32"/>
          <w:szCs w:val="32"/>
          <w:highlight w:val="none"/>
          <w:lang w:val="en-US" w:eastAsia="zh-CN"/>
        </w:rPr>
        <w:t>28491</w:t>
      </w:r>
      <w:r>
        <w:rPr>
          <w:rFonts w:hint="default" w:ascii="Times New Roman" w:hAnsi="Times New Roman" w:eastAsia="仿宋_GB2312" w:cs="Times New Roman"/>
          <w:b w:val="0"/>
          <w:bCs w:val="0"/>
          <w:color w:val="auto"/>
          <w:spacing w:val="0"/>
          <w:sz w:val="32"/>
          <w:szCs w:val="32"/>
          <w:highlight w:val="none"/>
        </w:rPr>
        <w:t>人</w:t>
      </w:r>
      <w:r>
        <w:rPr>
          <w:rFonts w:hint="default" w:ascii="Times New Roman" w:hAnsi="Times New Roman" w:eastAsia="仿宋_GB2312" w:cs="Times New Roman"/>
          <w:sz w:val="32"/>
          <w:szCs w:val="32"/>
          <w:lang w:eastAsia="zh-CN"/>
        </w:rPr>
        <w:t>，投入资金</w:t>
      </w:r>
      <w:r>
        <w:rPr>
          <w:rFonts w:hint="default" w:ascii="Times New Roman" w:hAnsi="Times New Roman" w:eastAsia="仿宋_GB2312" w:cs="Times New Roman"/>
          <w:b w:val="0"/>
          <w:bCs w:val="0"/>
          <w:color w:val="auto"/>
          <w:spacing w:val="0"/>
          <w:sz w:val="32"/>
          <w:szCs w:val="32"/>
          <w:highlight w:val="none"/>
          <w:lang w:val="en-US" w:eastAsia="zh-CN"/>
        </w:rPr>
        <w:t>83.57万元</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val="0"/>
          <w:bCs w:val="0"/>
          <w:sz w:val="32"/>
          <w:szCs w:val="32"/>
          <w:lang w:val="en-US" w:eastAsia="zh-CN"/>
        </w:rPr>
        <w:t>3.积极</w:t>
      </w:r>
      <w:r>
        <w:rPr>
          <w:rFonts w:hint="default" w:ascii="Times New Roman" w:hAnsi="Times New Roman" w:eastAsia="楷体_GB2312" w:cs="Times New Roman"/>
          <w:b w:val="0"/>
          <w:bCs w:val="0"/>
          <w:sz w:val="32"/>
          <w:szCs w:val="32"/>
          <w:lang w:eastAsia="zh-CN"/>
        </w:rPr>
        <w:t>开展教育帮扶。</w:t>
      </w:r>
      <w:r>
        <w:rPr>
          <w:rFonts w:hint="eastAsia" w:eastAsia="仿宋_GB2312" w:cs="Times New Roman"/>
          <w:sz w:val="32"/>
          <w:szCs w:val="32"/>
          <w:lang w:eastAsia="zh-CN"/>
        </w:rPr>
        <w:t>多年</w:t>
      </w:r>
      <w:r>
        <w:rPr>
          <w:rFonts w:hint="default" w:ascii="Times New Roman" w:hAnsi="Times New Roman" w:eastAsia="仿宋_GB2312" w:cs="Times New Roman"/>
          <w:sz w:val="32"/>
          <w:szCs w:val="32"/>
          <w:lang w:eastAsia="zh-CN"/>
        </w:rPr>
        <w:t>来，市残联高度重视残疾人学生及残疾人家庭子女教育，</w:t>
      </w:r>
      <w:r>
        <w:rPr>
          <w:rFonts w:hint="default" w:ascii="Times New Roman" w:hAnsi="Times New Roman" w:eastAsia="仿宋_GB2312" w:cs="Times New Roman"/>
          <w:sz w:val="32"/>
          <w:szCs w:val="32"/>
        </w:rPr>
        <w:t>广泛开展扶残助学活动，保障残疾人平等受教育权利，缓解残疾学生及残疾人家庭子女就学困难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pacing w:val="0"/>
          <w:sz w:val="32"/>
          <w:szCs w:val="32"/>
          <w:highlight w:val="none"/>
          <w:lang w:eastAsia="zh-CN"/>
        </w:rPr>
        <w:t>2023年，市残联开展全市助学需求摸底调查</w:t>
      </w:r>
      <w:r>
        <w:rPr>
          <w:rFonts w:hint="eastAsia" w:eastAsia="仿宋_GB2312" w:cs="Times New Roman"/>
          <w:color w:val="auto"/>
          <w:spacing w:val="0"/>
          <w:sz w:val="32"/>
          <w:szCs w:val="32"/>
          <w:highlight w:val="none"/>
          <w:lang w:val="en-US" w:eastAsia="zh-CN"/>
        </w:rPr>
        <w:t>工作</w:t>
      </w:r>
      <w:r>
        <w:rPr>
          <w:rFonts w:hint="default" w:ascii="Times New Roman" w:hAnsi="Times New Roman" w:eastAsia="仿宋_GB2312" w:cs="Times New Roman"/>
          <w:color w:val="auto"/>
          <w:spacing w:val="0"/>
          <w:sz w:val="32"/>
          <w:szCs w:val="32"/>
          <w:highlight w:val="none"/>
          <w:lang w:eastAsia="zh-CN"/>
        </w:rPr>
        <w:t>，优化助学方案</w:t>
      </w:r>
      <w:r>
        <w:rPr>
          <w:rFonts w:hint="default" w:ascii="Times New Roman" w:hAnsi="Times New Roman" w:eastAsia="仿宋_GB2312" w:cs="Times New Roman"/>
          <w:color w:val="auto"/>
          <w:spacing w:val="0"/>
          <w:sz w:val="32"/>
          <w:szCs w:val="32"/>
          <w:highlight w:val="none"/>
          <w:lang w:val="en-US" w:eastAsia="zh-CN"/>
        </w:rPr>
        <w:t>，</w:t>
      </w:r>
      <w:r>
        <w:rPr>
          <w:rFonts w:hint="eastAsia" w:eastAsia="仿宋_GB2312" w:cs="Times New Roman"/>
          <w:sz w:val="32"/>
          <w:szCs w:val="32"/>
          <w:lang w:eastAsia="zh-CN"/>
        </w:rPr>
        <w:t>扩大</w:t>
      </w:r>
      <w:r>
        <w:rPr>
          <w:rFonts w:hint="default" w:ascii="Times New Roman" w:hAnsi="Times New Roman" w:eastAsia="仿宋_GB2312" w:cs="Times New Roman"/>
          <w:sz w:val="32"/>
          <w:szCs w:val="32"/>
          <w:lang w:eastAsia="zh-CN"/>
        </w:rPr>
        <w:t>我市残疾学生和残疾人家庭子女就学</w:t>
      </w:r>
      <w:r>
        <w:rPr>
          <w:rFonts w:hint="eastAsia" w:eastAsia="仿宋_GB2312" w:cs="Times New Roman"/>
          <w:sz w:val="32"/>
          <w:szCs w:val="32"/>
          <w:lang w:eastAsia="zh-CN"/>
        </w:rPr>
        <w:t>帮扶</w:t>
      </w:r>
      <w:r>
        <w:rPr>
          <w:rFonts w:hint="default" w:ascii="Times New Roman" w:hAnsi="Times New Roman" w:eastAsia="仿宋_GB2312" w:cs="Times New Roman"/>
          <w:sz w:val="32"/>
          <w:szCs w:val="32"/>
          <w:lang w:eastAsia="zh-CN"/>
        </w:rPr>
        <w:t>覆</w:t>
      </w:r>
      <w:r>
        <w:rPr>
          <w:rFonts w:hint="default" w:ascii="Times New Roman" w:hAnsi="Times New Roman" w:eastAsia="仿宋_GB2312" w:cs="Times New Roman"/>
          <w:color w:val="auto"/>
          <w:spacing w:val="0"/>
          <w:sz w:val="32"/>
          <w:szCs w:val="32"/>
          <w:highlight w:val="none"/>
          <w:lang w:eastAsia="zh-CN"/>
        </w:rPr>
        <w:t>盖</w:t>
      </w:r>
      <w:r>
        <w:rPr>
          <w:rFonts w:hint="eastAsia" w:eastAsia="仿宋_GB2312" w:cs="Times New Roman"/>
          <w:color w:val="auto"/>
          <w:spacing w:val="0"/>
          <w:sz w:val="32"/>
          <w:szCs w:val="32"/>
          <w:highlight w:val="none"/>
          <w:lang w:eastAsia="zh-CN"/>
        </w:rPr>
        <w:t>面</w:t>
      </w:r>
      <w:r>
        <w:rPr>
          <w:rFonts w:hint="default" w:ascii="Times New Roman" w:hAnsi="Times New Roman" w:eastAsia="仿宋_GB2312" w:cs="Times New Roman"/>
          <w:color w:val="auto"/>
          <w:spacing w:val="0"/>
          <w:sz w:val="32"/>
          <w:szCs w:val="32"/>
          <w:highlight w:val="none"/>
          <w:lang w:eastAsia="zh-CN"/>
        </w:rPr>
        <w:t>，</w:t>
      </w:r>
      <w:r>
        <w:rPr>
          <w:rFonts w:hint="eastAsia" w:eastAsia="仿宋_GB2312"/>
          <w:sz w:val="32"/>
          <w:szCs w:val="32"/>
          <w:lang w:eastAsia="zh-CN"/>
        </w:rPr>
        <w:t>确保</w:t>
      </w:r>
      <w:r>
        <w:rPr>
          <w:rFonts w:hint="eastAsia" w:ascii="仿宋_GB2312" w:hAnsi="仿宋_GB2312" w:eastAsia="仿宋_GB2312" w:cs="仿宋_GB2312"/>
          <w:bCs/>
          <w:sz w:val="32"/>
          <w:szCs w:val="32"/>
        </w:rPr>
        <w:t>精准帮扶</w:t>
      </w:r>
      <w:r>
        <w:rPr>
          <w:rFonts w:hint="eastAsia" w:ascii="仿宋_GB2312" w:hAnsi="仿宋_GB2312" w:eastAsia="仿宋_GB2312" w:cs="仿宋_GB2312"/>
          <w:bCs/>
          <w:sz w:val="32"/>
          <w:szCs w:val="32"/>
          <w:lang w:eastAsia="zh-CN"/>
        </w:rPr>
        <w:t>、</w:t>
      </w:r>
      <w:r>
        <w:rPr>
          <w:rFonts w:hint="eastAsia" w:eastAsia="仿宋_GB2312"/>
          <w:sz w:val="32"/>
          <w:szCs w:val="32"/>
        </w:rPr>
        <w:t>应补尽补</w:t>
      </w:r>
      <w:r>
        <w:rPr>
          <w:rFonts w:eastAsia="仿宋_GB2312"/>
          <w:sz w:val="32"/>
          <w:szCs w:val="32"/>
        </w:rPr>
        <w:t>，</w:t>
      </w:r>
      <w:r>
        <w:rPr>
          <w:rFonts w:hint="default" w:ascii="Times New Roman" w:hAnsi="Times New Roman" w:eastAsia="仿宋_GB2312" w:cs="Times New Roman"/>
          <w:color w:val="auto"/>
          <w:spacing w:val="0"/>
          <w:sz w:val="32"/>
          <w:szCs w:val="32"/>
          <w:highlight w:val="none"/>
          <w:lang w:eastAsia="zh-CN"/>
        </w:rPr>
        <w:t>进一步保障我市残疾学生和残疾人家庭子女平等受教育权利。目前，共完成1372名残疾学生和残疾人家庭子女的申报工作，</w:t>
      </w:r>
      <w:r>
        <w:rPr>
          <w:rFonts w:hint="eastAsia" w:eastAsia="仿宋_GB2312" w:cs="Times New Roman"/>
          <w:color w:val="auto"/>
          <w:spacing w:val="0"/>
          <w:sz w:val="32"/>
          <w:szCs w:val="32"/>
          <w:highlight w:val="none"/>
          <w:lang w:eastAsia="zh-CN"/>
        </w:rPr>
        <w:t>预计</w:t>
      </w:r>
      <w:r>
        <w:rPr>
          <w:rFonts w:hint="default" w:ascii="Times New Roman" w:hAnsi="Times New Roman" w:eastAsia="仿宋_GB2312" w:cs="Times New Roman"/>
          <w:color w:val="auto"/>
          <w:spacing w:val="0"/>
          <w:sz w:val="32"/>
          <w:szCs w:val="32"/>
          <w:highlight w:val="none"/>
          <w:lang w:eastAsia="zh-CN"/>
        </w:rPr>
        <w:t>投入资金达143.89万元。</w:t>
      </w:r>
    </w:p>
    <w:p>
      <w:pPr>
        <w:pStyle w:val="2"/>
        <w:pageBreakBefore w:val="0"/>
        <w:widowControl w:val="0"/>
        <w:kinsoku/>
        <w:wordWrap/>
        <w:overflowPunct/>
        <w:topLinePunct w:val="0"/>
        <w:autoSpaceDE/>
        <w:autoSpaceDN/>
        <w:bidi w:val="0"/>
        <w:adjustRightInd/>
        <w:snapToGrid/>
        <w:spacing w:before="0" w:after="0" w:line="540" w:lineRule="exact"/>
        <w:ind w:firstLine="640" w:firstLineChars="200"/>
        <w:jc w:val="both"/>
        <w:textAlignment w:val="auto"/>
        <w:rPr>
          <w:rFonts w:hint="default" w:ascii="Times New Roman" w:hAnsi="Times New Roman" w:eastAsia="黑体" w:cs="Times New Roman"/>
          <w:b w:val="0"/>
          <w:bCs w:val="0"/>
          <w:color w:val="auto"/>
          <w:spacing w:val="0"/>
          <w:kern w:val="2"/>
          <w:sz w:val="32"/>
          <w:szCs w:val="32"/>
          <w:highlight w:val="none"/>
          <w:lang w:val="en-US" w:eastAsia="zh-CN" w:bidi="ar-SA"/>
        </w:rPr>
      </w:pPr>
      <w:r>
        <w:rPr>
          <w:rFonts w:hint="default" w:ascii="Times New Roman" w:hAnsi="Times New Roman" w:eastAsia="黑体" w:cs="Times New Roman"/>
          <w:b w:val="0"/>
          <w:bCs w:val="0"/>
          <w:color w:val="auto"/>
          <w:spacing w:val="0"/>
          <w:kern w:val="2"/>
          <w:sz w:val="32"/>
          <w:szCs w:val="32"/>
          <w:highlight w:val="none"/>
          <w:lang w:val="en-US" w:eastAsia="zh-CN" w:bidi="ar-SA"/>
        </w:rPr>
        <w:t>二、推动政策落地，全面提升残疾人生活品质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1.有效保障残疾儿童康复需求。</w:t>
      </w:r>
      <w:r>
        <w:rPr>
          <w:rFonts w:hint="default" w:ascii="Times New Roman" w:hAnsi="Times New Roman" w:eastAsia="仿宋_GB2312" w:cs="Times New Roman"/>
          <w:b w:val="0"/>
          <w:bCs w:val="0"/>
          <w:kern w:val="2"/>
          <w:sz w:val="32"/>
          <w:szCs w:val="32"/>
          <w:lang w:val="en-US" w:eastAsia="zh-CN" w:bidi="ar-SA"/>
        </w:rPr>
        <w:t>开展残疾儿童和少年康复救助工作，即对0</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kern w:val="2"/>
          <w:sz w:val="32"/>
          <w:szCs w:val="32"/>
          <w:lang w:val="en-US" w:eastAsia="zh-CN" w:bidi="ar-SA"/>
        </w:rPr>
        <w:t>17岁晋江市户籍残疾儿童和0-6岁持晋江市居住证残疾儿童在残疾儿童康复协议机构进行康复训练的，每人每年补助不超过17000元，贫困残疾儿童每人每年补助不超过20000元。仅2022年，投入562万元补助</w:t>
      </w:r>
      <w:r>
        <w:rPr>
          <w:rFonts w:hint="eastAsia" w:eastAsia="仿宋_GB2312" w:cs="Times New Roman"/>
          <w:b w:val="0"/>
          <w:bCs w:val="0"/>
          <w:kern w:val="2"/>
          <w:sz w:val="32"/>
          <w:szCs w:val="32"/>
          <w:lang w:val="en-US" w:eastAsia="zh-CN" w:bidi="ar-SA"/>
        </w:rPr>
        <w:t>500</w:t>
      </w:r>
      <w:r>
        <w:rPr>
          <w:rFonts w:hint="default" w:ascii="Times New Roman" w:hAnsi="Times New Roman" w:eastAsia="仿宋_GB2312" w:cs="Times New Roman"/>
          <w:b w:val="0"/>
          <w:bCs w:val="0"/>
          <w:kern w:val="2"/>
          <w:sz w:val="32"/>
          <w:szCs w:val="32"/>
          <w:lang w:val="en-US" w:eastAsia="zh-CN" w:bidi="ar-SA"/>
        </w:rPr>
        <w:t>名残疾儿童进行康复训练。2023年，泉州市对孤独症儿童康复进行每人每年叠加不超过5000元。截止6月，已受理残疾儿童康复救助申请391人。拟于6月、9月、12月开展残疾儿童康复票据核销工作。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2.成立特殊儿童康复关爱中心。</w:t>
      </w:r>
      <w:r>
        <w:rPr>
          <w:rFonts w:hint="default" w:ascii="Times New Roman" w:hAnsi="Times New Roman" w:eastAsia="仿宋_GB2312" w:cs="Times New Roman"/>
          <w:b w:val="0"/>
          <w:bCs w:val="0"/>
          <w:kern w:val="2"/>
          <w:sz w:val="32"/>
          <w:szCs w:val="32"/>
          <w:lang w:val="en-US" w:eastAsia="zh-CN" w:bidi="ar-SA"/>
        </w:rPr>
        <w:t>今年3月，市残联联合市妇幼保健院，整合资源，共同成立晋江市特殊儿童康复关爱中心，集残疾儿童的筛查、诊断和康复融合为一体，并为全市残疾儿童康复机构提供康复知识培训、为残疾儿童家庭提供心理支援、开展特殊儿童康复宣传工作，提高残疾预防意识，营造全社会关心、支持特殊儿童康复的良好社会环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3.扎实开展精神服药补助工作。</w:t>
      </w:r>
      <w:r>
        <w:rPr>
          <w:rFonts w:hint="default" w:ascii="Times New Roman" w:hAnsi="Times New Roman" w:eastAsia="仿宋_GB2312" w:cs="Times New Roman"/>
          <w:b w:val="0"/>
          <w:bCs w:val="0"/>
          <w:kern w:val="2"/>
          <w:sz w:val="32"/>
          <w:szCs w:val="32"/>
          <w:lang w:val="en-US" w:eastAsia="zh-CN" w:bidi="ar-SA"/>
        </w:rPr>
        <w:t>市残联常态开展困难重度精神残疾人服药补助工作，2022年投入15万元为150名低保、特困重度残疾人提供精神服药补助，每人1000元，帮助精神残疾人稳定病情，精准康复，同时也减轻了精神残疾人家庭经负担。今年计划投入30万元补助300名服药精神残疾人，目前正在摸底对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楷体_GB2312" w:cs="Times New Roman"/>
          <w:b w:val="0"/>
          <w:bCs w:val="0"/>
          <w:color w:val="auto"/>
          <w:sz w:val="32"/>
          <w:szCs w:val="32"/>
          <w:highlight w:val="none"/>
          <w:lang w:val="en-US" w:eastAsia="zh-CN"/>
        </w:rPr>
        <w:t>促进残疾人就业。</w:t>
      </w:r>
      <w:r>
        <w:rPr>
          <w:rFonts w:hint="default" w:ascii="Times New Roman" w:hAnsi="Times New Roman" w:eastAsia="仿宋_GB2312" w:cs="Times New Roman"/>
          <w:b w:val="0"/>
          <w:bCs w:val="0"/>
          <w:kern w:val="2"/>
          <w:sz w:val="32"/>
          <w:szCs w:val="32"/>
          <w:lang w:val="en-US" w:eastAsia="zh-CN" w:bidi="ar-SA"/>
        </w:rPr>
        <w:t>一是提供多渠道就业平台。落实“走访拓岗促就业”行动，向有用工需求的企业宣传扶持残疾人就业创业优惠政策，实现企业与残疾</w:t>
      </w:r>
      <w:bookmarkStart w:id="1" w:name="_GoBack"/>
      <w:bookmarkEnd w:id="1"/>
      <w:r>
        <w:rPr>
          <w:rFonts w:hint="default" w:ascii="Times New Roman" w:hAnsi="Times New Roman" w:eastAsia="仿宋_GB2312" w:cs="Times New Roman"/>
          <w:b w:val="0"/>
          <w:bCs w:val="0"/>
          <w:kern w:val="2"/>
          <w:sz w:val="32"/>
          <w:szCs w:val="32"/>
          <w:lang w:val="en-US" w:eastAsia="zh-CN" w:bidi="ar-SA"/>
        </w:rPr>
        <w:t>人供需对接，组织企业参加就业招聘会。2023年以来，已组织企业参加4场线上、线下招聘会。二是落实残疾人就业扶持政策。开展扶持残疾人就业创业项目，扶持残疾人自主创业、灵活就业、结对帮带就业等，实现带动更多残疾人自主创业、稳定就业</w:t>
      </w:r>
      <w:r>
        <w:rPr>
          <w:rFonts w:hint="eastAsia"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2023年拟扶持79名残疾人就业创业，不断提高残疾人就业质量。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color w:val="auto"/>
          <w:spacing w:val="0"/>
          <w:kern w:val="2"/>
          <w:sz w:val="32"/>
          <w:szCs w:val="32"/>
          <w:highlight w:val="none"/>
          <w:lang w:val="en-US" w:eastAsia="zh-CN" w:bidi="ar-SA"/>
        </w:rPr>
      </w:pPr>
      <w:r>
        <w:rPr>
          <w:rFonts w:hint="default" w:ascii="Times New Roman" w:hAnsi="Times New Roman" w:eastAsia="黑体" w:cs="Times New Roman"/>
          <w:color w:val="auto"/>
          <w:spacing w:val="0"/>
          <w:kern w:val="0"/>
          <w:sz w:val="32"/>
          <w:szCs w:val="32"/>
          <w:highlight w:val="none"/>
          <w:lang w:val="en-US" w:eastAsia="zh-CN"/>
        </w:rPr>
        <w:t>三、健全基础管理，全面</w:t>
      </w:r>
      <w:r>
        <w:rPr>
          <w:rFonts w:hint="eastAsia" w:eastAsia="黑体" w:cs="Times New Roman"/>
          <w:color w:val="auto"/>
          <w:spacing w:val="0"/>
          <w:kern w:val="0"/>
          <w:sz w:val="32"/>
          <w:szCs w:val="32"/>
          <w:highlight w:val="none"/>
          <w:lang w:val="en-US" w:eastAsia="zh-CN"/>
        </w:rPr>
        <w:t>完善</w:t>
      </w:r>
      <w:r>
        <w:rPr>
          <w:rFonts w:hint="eastAsia" w:eastAsia="黑体" w:cs="Times New Roman"/>
          <w:b w:val="0"/>
          <w:bCs w:val="0"/>
          <w:color w:val="auto"/>
          <w:spacing w:val="0"/>
          <w:kern w:val="2"/>
          <w:sz w:val="32"/>
          <w:szCs w:val="32"/>
          <w:highlight w:val="none"/>
          <w:lang w:val="en-US" w:eastAsia="zh-CN" w:bidi="ar-SA"/>
        </w:rPr>
        <w:t>无障碍</w:t>
      </w:r>
      <w:r>
        <w:rPr>
          <w:rFonts w:hint="default" w:ascii="Times New Roman" w:hAnsi="Times New Roman" w:eastAsia="黑体" w:cs="Times New Roman"/>
          <w:b w:val="0"/>
          <w:bCs w:val="0"/>
          <w:color w:val="auto"/>
          <w:spacing w:val="0"/>
          <w:kern w:val="2"/>
          <w:sz w:val="32"/>
          <w:szCs w:val="32"/>
          <w:highlight w:val="none"/>
          <w:lang w:val="en-US" w:eastAsia="zh-CN" w:bidi="ar-SA"/>
        </w:rPr>
        <w:t>环境</w:t>
      </w:r>
      <w:r>
        <w:rPr>
          <w:rFonts w:hint="eastAsia" w:eastAsia="黑体" w:cs="Times New Roman"/>
          <w:b w:val="0"/>
          <w:bCs w:val="0"/>
          <w:color w:val="auto"/>
          <w:spacing w:val="0"/>
          <w:kern w:val="2"/>
          <w:sz w:val="32"/>
          <w:szCs w:val="32"/>
          <w:highlight w:val="none"/>
          <w:lang w:val="en-US" w:eastAsia="zh-CN" w:bidi="ar-SA"/>
        </w:rPr>
        <w:t>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在晋江市委、市政府的领导下，我市新建成城区的主要道路及街区均能按照国家及行业现行有关规程、规范和标准的要求布设无障碍设施，包括缘石坡道、盲道、无障碍出入口、轮有坡道等，设施日臻完善。</w:t>
      </w: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eastAsia="zh-CN"/>
        </w:rPr>
        <w:t>，市残联</w:t>
      </w:r>
      <w:r>
        <w:rPr>
          <w:rFonts w:hint="default" w:ascii="Times New Roman" w:hAnsi="Times New Roman" w:eastAsia="仿宋_GB2312" w:cs="Times New Roman"/>
          <w:sz w:val="32"/>
          <w:szCs w:val="32"/>
          <w:lang w:val="en-US" w:eastAsia="zh-CN"/>
        </w:rPr>
        <w:t>投入</w:t>
      </w:r>
      <w:r>
        <w:rPr>
          <w:rFonts w:hint="default" w:ascii="Times New Roman" w:hAnsi="Times New Roman" w:eastAsia="仿宋_GB2312" w:cs="Times New Roman"/>
          <w:sz w:val="32"/>
          <w:szCs w:val="32"/>
        </w:rPr>
        <w:t>180万元</w:t>
      </w:r>
      <w:r>
        <w:rPr>
          <w:rFonts w:hint="default" w:ascii="Times New Roman" w:hAnsi="Times New Roman" w:eastAsia="仿宋_GB2312" w:cs="Times New Roman"/>
          <w:b w:val="0"/>
          <w:bCs w:val="0"/>
          <w:kern w:val="2"/>
          <w:sz w:val="32"/>
          <w:szCs w:val="32"/>
          <w:lang w:val="en-US" w:eastAsia="zh-CN" w:bidi="ar-SA"/>
        </w:rPr>
        <w:t>开展“三个</w:t>
      </w:r>
      <w:r>
        <w:rPr>
          <w:rFonts w:hint="eastAsia" w:eastAsia="仿宋_GB2312" w:cs="Times New Roman"/>
          <w:b w:val="0"/>
          <w:bCs w:val="0"/>
          <w:kern w:val="2"/>
          <w:sz w:val="32"/>
          <w:szCs w:val="32"/>
          <w:lang w:val="en-US" w:eastAsia="zh-CN" w:bidi="ar-SA"/>
        </w:rPr>
        <w:t>零</w:t>
      </w:r>
      <w:r>
        <w:rPr>
          <w:rFonts w:hint="default" w:ascii="Times New Roman" w:hAnsi="Times New Roman" w:eastAsia="仿宋_GB2312" w:cs="Times New Roman"/>
          <w:b w:val="0"/>
          <w:bCs w:val="0"/>
          <w:kern w:val="2"/>
          <w:sz w:val="32"/>
          <w:szCs w:val="32"/>
          <w:lang w:val="en-US" w:eastAsia="zh-CN" w:bidi="ar-SA"/>
        </w:rPr>
        <w:t>障碍阅读空间”建设项目，</w:t>
      </w:r>
      <w:r>
        <w:rPr>
          <w:rFonts w:hint="default" w:ascii="Times New Roman" w:hAnsi="Times New Roman" w:eastAsia="仿宋_GB2312" w:cs="Times New Roman"/>
          <w:sz w:val="32"/>
          <w:szCs w:val="32"/>
        </w:rPr>
        <w:t>对市图书馆视障阅览室进行改造提升，</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少儿馆新增一个适合0—16岁视障儿童阅览室，同时</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市特殊教育学校设立数字</w:t>
      </w:r>
      <w:r>
        <w:rPr>
          <w:rFonts w:hint="default" w:ascii="Times New Roman" w:hAnsi="Times New Roman" w:eastAsia="仿宋_GB2312" w:cs="Times New Roman"/>
          <w:sz w:val="32"/>
          <w:szCs w:val="32"/>
          <w:lang w:eastAsia="zh-CN"/>
        </w:rPr>
        <w:t>阅读</w:t>
      </w:r>
      <w:r>
        <w:rPr>
          <w:rFonts w:hint="default" w:ascii="Times New Roman" w:hAnsi="Times New Roman" w:eastAsia="仿宋_GB2312" w:cs="Times New Roman"/>
          <w:sz w:val="32"/>
          <w:szCs w:val="32"/>
        </w:rPr>
        <w:t>体验区。通过“三点一体”的服务模式，打造一个具有阅读、文化交流、知识讲座、盲文培训、手语学习等功能的文化空间，确保特殊群体均等、便捷共享公共文化资源，实现特殊群体与普通读者享有无差别的文化资源与服务。</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主要领导：王颖芳</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分管领导：林荣坤</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经办人员：蔡美玲、卓世旭、李君贞</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联系电话：</w:t>
      </w:r>
      <w:r>
        <w:rPr>
          <w:rFonts w:hint="default" w:ascii="Times New Roman" w:hAnsi="Times New Roman" w:eastAsia="仿宋_GB2312" w:cs="Times New Roman"/>
          <w:sz w:val="32"/>
          <w:szCs w:val="32"/>
          <w:lang w:val="en-US" w:eastAsia="zh-CN"/>
        </w:rPr>
        <w:t>85672500</w:t>
      </w:r>
    </w:p>
    <w:p>
      <w:pPr>
        <w:spacing w:line="560" w:lineRule="exact"/>
        <w:ind w:firstLine="640" w:firstLineChars="200"/>
        <w:rPr>
          <w:rFonts w:hint="default" w:ascii="Times New Roman" w:hAnsi="Times New Roman" w:eastAsia="仿宋_GB2312" w:cs="Times New Roman"/>
          <w:sz w:val="32"/>
          <w:szCs w:val="32"/>
          <w:lang w:eastAsia="zh-CN"/>
        </w:rPr>
      </w:pPr>
    </w:p>
    <w:p>
      <w:pPr>
        <w:spacing w:line="560" w:lineRule="exact"/>
        <w:ind w:firstLine="640" w:firstLineChars="200"/>
        <w:rPr>
          <w:rFonts w:hint="default" w:ascii="Times New Roman" w:hAnsi="Times New Roman" w:eastAsia="仿宋_GB2312" w:cs="Times New Roman"/>
          <w:sz w:val="32"/>
          <w:szCs w:val="32"/>
          <w:lang w:eastAsia="zh-CN"/>
        </w:rPr>
      </w:pPr>
    </w:p>
    <w:p>
      <w:pPr>
        <w:spacing w:line="560" w:lineRule="exact"/>
        <w:ind w:firstLine="640" w:firstLineChars="200"/>
        <w:rPr>
          <w:rFonts w:hint="default" w:ascii="Times New Roman" w:hAnsi="Times New Roman" w:eastAsia="仿宋_GB2312" w:cs="Times New Roman"/>
          <w:sz w:val="32"/>
          <w:szCs w:val="32"/>
          <w:lang w:eastAsia="zh-CN"/>
        </w:rPr>
      </w:pPr>
    </w:p>
    <w:p>
      <w:pPr>
        <w:spacing w:line="560" w:lineRule="exact"/>
        <w:ind w:right="32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晋江市残疾人联合会</w:t>
      </w:r>
    </w:p>
    <w:p>
      <w:pPr>
        <w:spacing w:line="560" w:lineRule="exact"/>
        <w:ind w:right="480"/>
        <w:jc w:val="right"/>
        <w:rPr>
          <w:rFonts w:hint="default" w:ascii="Times New Roman" w:hAnsi="Times New Roman" w:eastAsia="仿宋_GB2312" w:cs="Times New Roman"/>
          <w:sz w:val="32"/>
          <w:szCs w:val="32"/>
        </w:rPr>
      </w:pPr>
    </w:p>
    <w:p>
      <w:pPr>
        <w:spacing w:line="560" w:lineRule="exact"/>
        <w:ind w:right="48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13</w:t>
      </w:r>
      <w:r>
        <w:rPr>
          <w:rFonts w:hint="default" w:ascii="Times New Roman" w:hAnsi="Times New Roman" w:eastAsia="仿宋_GB2312" w:cs="Times New Roman"/>
          <w:sz w:val="32"/>
          <w:szCs w:val="32"/>
        </w:rPr>
        <w:t>日</w:t>
      </w:r>
    </w:p>
    <w:p>
      <w:pPr>
        <w:pStyle w:val="2"/>
        <w:rPr>
          <w:rFonts w:hint="default" w:ascii="Times New Roman" w:hAnsi="Times New Roman" w:cs="Times New Roman"/>
        </w:rPr>
      </w:pPr>
    </w:p>
    <w:p>
      <w:pPr>
        <w:spacing w:line="540" w:lineRule="exact"/>
        <w:ind w:right="480"/>
        <w:jc w:val="both"/>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rPr>
      </w:pPr>
    </w:p>
    <w:p>
      <w:pPr>
        <w:rPr>
          <w:rFonts w:hint="default" w:ascii="Times New Roman" w:hAnsi="Times New Roman" w:cs="Times New Roman"/>
        </w:rPr>
      </w:pPr>
    </w:p>
    <w:p>
      <w:pPr>
        <w:spacing w:line="560" w:lineRule="exact"/>
        <w:ind w:left="1119" w:leftChars="133" w:hanging="840" w:hangingChars="300"/>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32385</wp:posOffset>
                </wp:positionV>
                <wp:extent cx="56007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55pt;height:0pt;width:441pt;z-index:251662336;mso-width-relative:page;mso-height-relative:page;" filled="f" stroked="t" coordsize="21600,21600" o:gfxdata="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EO0r0QAAAAQBAAAPAAAAAAAAAAEAIAAAACIAAABkcnMvZG93bnJldi54bWxQSwECFAAUAAAA&#10;CACHTuJAm/cf6vUBAADmAwAADgAAAAAAAAABACAAAAAg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highlight w:val="none"/>
        </w:rPr>
        <w:t>抄送：</w:t>
      </w:r>
      <w:r>
        <w:rPr>
          <w:rFonts w:hint="default" w:ascii="Times New Roman" w:hAnsi="Times New Roman" w:eastAsia="仿宋_GB2312" w:cs="Times New Roman"/>
          <w:color w:val="000000"/>
          <w:sz w:val="28"/>
          <w:szCs w:val="28"/>
          <w:highlight w:val="none"/>
          <w:lang w:eastAsia="zh-CN"/>
        </w:rPr>
        <w:t>市领导</w:t>
      </w:r>
      <w:r>
        <w:rPr>
          <w:rFonts w:hint="eastAsia" w:eastAsia="仿宋_GB2312" w:cs="Times New Roman"/>
          <w:color w:val="000000"/>
          <w:sz w:val="28"/>
          <w:szCs w:val="28"/>
          <w:highlight w:val="none"/>
          <w:lang w:eastAsia="zh-CN"/>
        </w:rPr>
        <w:t>陈友爱、吴尊意，</w:t>
      </w:r>
      <w:r>
        <w:rPr>
          <w:rFonts w:hint="default" w:ascii="Times New Roman" w:hAnsi="Times New Roman" w:eastAsia="仿宋_GB2312" w:cs="Times New Roman"/>
          <w:color w:val="000000"/>
          <w:sz w:val="28"/>
          <w:szCs w:val="28"/>
          <w:highlight w:val="none"/>
          <w:lang w:eastAsia="zh-CN"/>
        </w:rPr>
        <w:t>市人大常委会人事代表委及内司委、安海镇人大主席团、市政府督查室。</w:t>
      </w:r>
    </w:p>
    <w:p>
      <w:pPr>
        <w:spacing w:line="560" w:lineRule="exact"/>
        <w:ind w:firstLine="281" w:firstLineChars="1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wp:posOffset>
                </wp:positionV>
                <wp:extent cx="56007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3pt;height:0pt;width:441pt;z-index:251660288;mso-width-relative:page;mso-height-relative:page;" filled="f" stroked="t" coordsize="21600,21600" o:gfxdata="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v/hOC0wAAAAYBAAAPAAAAAAAAAAEAIAAAACIAAABkcnMvZG93bnJldi54bWxQSwECFAAU&#10;AAAACACHTuJABpdbKvYBAADmAwAADgAAAAAAAAABACAAAAAi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36195</wp:posOffset>
                </wp:positionV>
                <wp:extent cx="56007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5pt;height:0pt;width:441pt;z-index:251661312;mso-width-relative:page;mso-height-relative:page;" filled="f" stroked="t" coordsize="21600,21600" o:gfxdata="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GHmetIAAAAEAQAADwAAAAAAAAABACAAAAAiAAAAZHJzL2Rvd25yZXYueG1sUEsBAhQAFAAA&#10;AAgAh07iQO0xuZT1AQAA5AMAAA4AAAAAAAAAAQAgAAAAIQ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仿宋_GB2312" w:cs="Times New Roman"/>
          <w:snapToGrid w:val="0"/>
          <w:color w:val="000000"/>
          <w:sz w:val="28"/>
          <w:szCs w:val="28"/>
          <w:highlight w:val="none"/>
        </w:rPr>
        <w:t>晋江市残疾人联合会                    202</w:t>
      </w:r>
      <w:r>
        <w:rPr>
          <w:rFonts w:hint="default" w:ascii="Times New Roman" w:hAnsi="Times New Roman" w:eastAsia="仿宋_GB2312" w:cs="Times New Roman"/>
          <w:snapToGrid w:val="0"/>
          <w:color w:val="000000"/>
          <w:sz w:val="28"/>
          <w:szCs w:val="28"/>
          <w:highlight w:val="none"/>
          <w:lang w:val="en-US" w:eastAsia="zh-CN"/>
        </w:rPr>
        <w:t>3</w:t>
      </w:r>
      <w:r>
        <w:rPr>
          <w:rFonts w:hint="default" w:ascii="Times New Roman" w:hAnsi="Times New Roman" w:eastAsia="仿宋_GB2312" w:cs="Times New Roman"/>
          <w:snapToGrid w:val="0"/>
          <w:color w:val="000000"/>
          <w:sz w:val="28"/>
          <w:szCs w:val="28"/>
          <w:highlight w:val="none"/>
        </w:rPr>
        <w:t>年</w:t>
      </w:r>
      <w:r>
        <w:rPr>
          <w:rFonts w:hint="default" w:ascii="Times New Roman" w:hAnsi="Times New Roman" w:eastAsia="仿宋_GB2312" w:cs="Times New Roman"/>
          <w:snapToGrid w:val="0"/>
          <w:color w:val="000000"/>
          <w:sz w:val="28"/>
          <w:szCs w:val="28"/>
          <w:highlight w:val="none"/>
          <w:lang w:val="en-US" w:eastAsia="zh-CN"/>
        </w:rPr>
        <w:t>6</w:t>
      </w:r>
      <w:r>
        <w:rPr>
          <w:rFonts w:hint="default" w:ascii="Times New Roman" w:hAnsi="Times New Roman" w:eastAsia="仿宋_GB2312" w:cs="Times New Roman"/>
          <w:snapToGrid w:val="0"/>
          <w:color w:val="000000"/>
          <w:sz w:val="28"/>
          <w:szCs w:val="28"/>
          <w:highlight w:val="none"/>
        </w:rPr>
        <w:t>月</w:t>
      </w:r>
      <w:r>
        <w:rPr>
          <w:rFonts w:hint="eastAsia" w:eastAsia="仿宋_GB2312" w:cs="Times New Roman"/>
          <w:snapToGrid w:val="0"/>
          <w:color w:val="000000"/>
          <w:sz w:val="28"/>
          <w:szCs w:val="28"/>
          <w:highlight w:val="none"/>
          <w:lang w:val="en-US" w:eastAsia="zh-CN"/>
        </w:rPr>
        <w:t>13</w:t>
      </w:r>
      <w:r>
        <w:rPr>
          <w:rFonts w:hint="default" w:ascii="Times New Roman" w:hAnsi="Times New Roman" w:eastAsia="仿宋_GB2312" w:cs="Times New Roman"/>
          <w:snapToGrid w:val="0"/>
          <w:color w:val="000000"/>
          <w:sz w:val="28"/>
          <w:szCs w:val="28"/>
          <w:highlight w:val="none"/>
        </w:rPr>
        <w:t>日印发</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8"/>
                              <w:sz w:val="32"/>
                              <w:szCs w:val="32"/>
                            </w:rPr>
                          </w:pPr>
                          <w:r>
                            <w:rPr>
                              <w:rStyle w:val="8"/>
                              <w:sz w:val="32"/>
                              <w:szCs w:val="32"/>
                            </w:rPr>
                            <w:fldChar w:fldCharType="begin"/>
                          </w:r>
                          <w:r>
                            <w:rPr>
                              <w:rStyle w:val="8"/>
                              <w:sz w:val="32"/>
                              <w:szCs w:val="32"/>
                            </w:rPr>
                            <w:instrText xml:space="preserve">PAGE  </w:instrText>
                          </w:r>
                          <w:r>
                            <w:rPr>
                              <w:rStyle w:val="8"/>
                              <w:sz w:val="32"/>
                              <w:szCs w:val="32"/>
                            </w:rPr>
                            <w:fldChar w:fldCharType="separate"/>
                          </w:r>
                          <w:r>
                            <w:rPr>
                              <w:rStyle w:val="8"/>
                              <w:sz w:val="32"/>
                              <w:szCs w:val="32"/>
                            </w:rPr>
                            <w:t>4</w:t>
                          </w:r>
                          <w:r>
                            <w:rPr>
                              <w:rStyle w:val="8"/>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Style w:val="8"/>
                        <w:sz w:val="32"/>
                        <w:szCs w:val="32"/>
                      </w:rPr>
                    </w:pPr>
                    <w:r>
                      <w:rPr>
                        <w:rStyle w:val="8"/>
                        <w:sz w:val="32"/>
                        <w:szCs w:val="32"/>
                      </w:rPr>
                      <w:fldChar w:fldCharType="begin"/>
                    </w:r>
                    <w:r>
                      <w:rPr>
                        <w:rStyle w:val="8"/>
                        <w:sz w:val="32"/>
                        <w:szCs w:val="32"/>
                      </w:rPr>
                      <w:instrText xml:space="preserve">PAGE  </w:instrText>
                    </w:r>
                    <w:r>
                      <w:rPr>
                        <w:rStyle w:val="8"/>
                        <w:sz w:val="32"/>
                        <w:szCs w:val="32"/>
                      </w:rPr>
                      <w:fldChar w:fldCharType="separate"/>
                    </w:r>
                    <w:r>
                      <w:rPr>
                        <w:rStyle w:val="8"/>
                        <w:sz w:val="32"/>
                        <w:szCs w:val="32"/>
                      </w:rPr>
                      <w:t>4</w:t>
                    </w:r>
                    <w:r>
                      <w:rPr>
                        <w:rStyle w:val="8"/>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mMyNmI0MThmMzk5NWVlZGE1NDAwNzk1Y2VmZjQifQ=="/>
  </w:docVars>
  <w:rsids>
    <w:rsidRoot w:val="00805ECC"/>
    <w:rsid w:val="0003614F"/>
    <w:rsid w:val="00152CEA"/>
    <w:rsid w:val="001A3202"/>
    <w:rsid w:val="003333A2"/>
    <w:rsid w:val="003B574B"/>
    <w:rsid w:val="003F5B64"/>
    <w:rsid w:val="00805ECC"/>
    <w:rsid w:val="0082700F"/>
    <w:rsid w:val="008825BE"/>
    <w:rsid w:val="00976A44"/>
    <w:rsid w:val="0098503F"/>
    <w:rsid w:val="00C57FE3"/>
    <w:rsid w:val="00CC6EA4"/>
    <w:rsid w:val="00DA1E79"/>
    <w:rsid w:val="00E31FF8"/>
    <w:rsid w:val="00FD51EA"/>
    <w:rsid w:val="0144017E"/>
    <w:rsid w:val="0A9B2DF6"/>
    <w:rsid w:val="0D662D48"/>
    <w:rsid w:val="0E4F6F9E"/>
    <w:rsid w:val="181D201E"/>
    <w:rsid w:val="188520F9"/>
    <w:rsid w:val="1CD24D13"/>
    <w:rsid w:val="1E7C4169"/>
    <w:rsid w:val="31590294"/>
    <w:rsid w:val="3DF961AA"/>
    <w:rsid w:val="4B190B1F"/>
    <w:rsid w:val="4B2D755B"/>
    <w:rsid w:val="53102781"/>
    <w:rsid w:val="553060D0"/>
    <w:rsid w:val="5B7B07EE"/>
    <w:rsid w:val="5C843DFF"/>
    <w:rsid w:val="60F64867"/>
    <w:rsid w:val="61D0559E"/>
    <w:rsid w:val="62812FA9"/>
    <w:rsid w:val="67E01E47"/>
    <w:rsid w:val="69B01D38"/>
    <w:rsid w:val="6CBE3594"/>
    <w:rsid w:val="6DA00AD4"/>
    <w:rsid w:val="6F266A82"/>
    <w:rsid w:val="7B084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9"/>
    <w:qFormat/>
    <w:uiPriority w:val="9"/>
    <w:pPr>
      <w:keepNext/>
      <w:keepLines/>
      <w:widowControl/>
      <w:spacing w:before="260" w:after="260" w:line="416" w:lineRule="auto"/>
      <w:jc w:val="left"/>
      <w:outlineLvl w:val="1"/>
    </w:pPr>
    <w:rPr>
      <w:rFonts w:ascii="Cambria" w:hAnsi="Cambria"/>
      <w:b/>
      <w:bCs/>
      <w:kern w:val="0"/>
      <w:sz w:val="32"/>
      <w:szCs w:val="32"/>
    </w:rPr>
  </w:style>
  <w:style w:type="paragraph" w:styleId="2">
    <w:name w:val="heading 3"/>
    <w:basedOn w:val="1"/>
    <w:next w:val="1"/>
    <w:link w:val="10"/>
    <w:qFormat/>
    <w:uiPriority w:val="9"/>
    <w:pPr>
      <w:widowControl/>
      <w:jc w:val="left"/>
      <w:outlineLvl w:val="2"/>
    </w:pPr>
    <w:rPr>
      <w:rFonts w:ascii="宋体" w:hAnsi="宋体" w:cs="宋体"/>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标题 2 Char"/>
    <w:basedOn w:val="7"/>
    <w:link w:val="3"/>
    <w:qFormat/>
    <w:uiPriority w:val="9"/>
    <w:rPr>
      <w:rFonts w:ascii="Cambria" w:hAnsi="Cambria" w:eastAsia="宋体" w:cs="Times New Roman"/>
      <w:b/>
      <w:bCs/>
      <w:kern w:val="0"/>
      <w:sz w:val="32"/>
      <w:szCs w:val="32"/>
    </w:rPr>
  </w:style>
  <w:style w:type="character" w:customStyle="1" w:styleId="10">
    <w:name w:val="标题 3 Char"/>
    <w:basedOn w:val="7"/>
    <w:link w:val="2"/>
    <w:qFormat/>
    <w:uiPriority w:val="9"/>
    <w:rPr>
      <w:rFonts w:ascii="宋体" w:hAnsi="宋体" w:cs="宋体"/>
      <w:b/>
      <w:bCs/>
      <w:kern w:val="0"/>
      <w:sz w:val="32"/>
      <w:szCs w:val="32"/>
    </w:rPr>
  </w:style>
  <w:style w:type="paragraph" w:styleId="11">
    <w:name w:val="List Paragraph"/>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
    <w:name w:val="页脚 Char"/>
    <w:basedOn w:val="7"/>
    <w:link w:val="4"/>
    <w:qFormat/>
    <w:uiPriority w:val="0"/>
    <w:rPr>
      <w:rFonts w:asciiTheme="minorHAnsi" w:hAnsiTheme="minorHAnsi" w:eastAsiaTheme="minorEastAsia" w:cstheme="minorBidi"/>
      <w:kern w:val="2"/>
      <w:sz w:val="18"/>
      <w:szCs w:val="18"/>
    </w:rPr>
  </w:style>
  <w:style w:type="character" w:customStyle="1" w:styleId="13">
    <w:name w:val="页眉 Char"/>
    <w:basedOn w:val="7"/>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1694</Words>
  <Characters>1826</Characters>
  <Lines>5</Lines>
  <Paragraphs>1</Paragraphs>
  <TotalTime>8</TotalTime>
  <ScaleCrop>false</ScaleCrop>
  <LinksUpToDate>false</LinksUpToDate>
  <CharactersWithSpaces>1846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2022-04-26T03:04:00Z</dcterms:created>
  <dc:creator>微软用户</dc:creator>
  <cp:lastModifiedBy>蔡哈哈</cp:lastModifiedBy>
  <cp:lastPrinted>2023-06-13T09:05:05Z</cp:lastPrinted>
  <dcterms:modified xsi:type="dcterms:W3CDTF">2023-06-13T09:05:17Z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DA1A3BA0A5484829BF562D99E76E63A1_13</vt:lpwstr>
  </property>
</Properties>
</file>