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color w:val="181818"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color w:val="181818"/>
          <w:sz w:val="36"/>
          <w:szCs w:val="36"/>
          <w:u w:val="none"/>
          <w:lang w:val="en-US" w:eastAsia="zh-CN"/>
        </w:rPr>
        <w:t>永福里社区翰林路道路改造提升工程</w:t>
      </w:r>
    </w:p>
    <w:p>
      <w:pPr>
        <w:jc w:val="center"/>
        <w:rPr>
          <w:rFonts w:hint="eastAsia" w:ascii="宋体" w:hAnsi="宋体" w:cs="宋体"/>
          <w:b/>
          <w:bCs/>
          <w:color w:val="181818"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color w:val="181818"/>
          <w:sz w:val="36"/>
          <w:szCs w:val="36"/>
          <w:u w:val="none"/>
          <w:lang w:val="en-US" w:eastAsia="zh-CN"/>
        </w:rPr>
        <w:t>中标结果公示（重新发布）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181818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181818"/>
          <w:sz w:val="24"/>
          <w:szCs w:val="24"/>
          <w:u w:val="single"/>
          <w:lang w:val="en-US" w:eastAsia="zh-CN"/>
        </w:rPr>
        <w:t>永福里社区翰林路道路改造提升工程</w:t>
      </w:r>
      <w:r>
        <w:rPr>
          <w:rFonts w:hint="eastAsia" w:ascii="宋体" w:hAnsi="宋体" w:eastAsia="宋体" w:cs="宋体"/>
          <w:b w:val="0"/>
          <w:bCs w:val="0"/>
          <w:color w:val="181818"/>
          <w:sz w:val="24"/>
          <w:szCs w:val="24"/>
          <w:u w:val="none"/>
          <w:lang w:val="en-US" w:eastAsia="zh-CN"/>
        </w:rPr>
        <w:t>于</w:t>
      </w:r>
      <w:r>
        <w:rPr>
          <w:rFonts w:hint="eastAsia" w:ascii="宋体" w:hAnsi="宋体" w:eastAsia="宋体" w:cs="宋体"/>
          <w:b w:val="0"/>
          <w:bCs w:val="0"/>
          <w:color w:val="181818"/>
          <w:sz w:val="24"/>
          <w:szCs w:val="24"/>
          <w:u w:val="single"/>
          <w:lang w:val="en-US" w:eastAsia="zh-CN"/>
        </w:rPr>
        <w:t>2022</w:t>
      </w:r>
      <w:r>
        <w:rPr>
          <w:rFonts w:hint="eastAsia" w:ascii="宋体" w:hAnsi="宋体" w:eastAsia="宋体" w:cs="宋体"/>
          <w:b w:val="0"/>
          <w:bCs w:val="0"/>
          <w:color w:val="181818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color w:val="181818"/>
          <w:sz w:val="24"/>
          <w:szCs w:val="24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color w:val="181818"/>
          <w:sz w:val="24"/>
          <w:szCs w:val="24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color w:val="181818"/>
          <w:sz w:val="24"/>
          <w:szCs w:val="24"/>
          <w:u w:val="single"/>
          <w:lang w:val="en-US" w:eastAsia="zh-CN"/>
        </w:rPr>
        <w:t>21</w:t>
      </w:r>
      <w:r>
        <w:rPr>
          <w:rFonts w:hint="eastAsia" w:ascii="宋体" w:hAnsi="宋体" w:eastAsia="宋体" w:cs="宋体"/>
          <w:b w:val="0"/>
          <w:bCs w:val="0"/>
          <w:color w:val="181818"/>
          <w:sz w:val="24"/>
          <w:szCs w:val="24"/>
          <w:u w:val="none"/>
          <w:lang w:val="en-US" w:eastAsia="zh-CN"/>
        </w:rPr>
        <w:t>日在</w:t>
      </w:r>
      <w:r>
        <w:rPr>
          <w:rFonts w:hint="eastAsia" w:ascii="宋体" w:hAnsi="宋体" w:eastAsia="宋体" w:cs="宋体"/>
          <w:b w:val="0"/>
          <w:bCs w:val="0"/>
          <w:color w:val="181818"/>
          <w:sz w:val="24"/>
          <w:szCs w:val="24"/>
          <w:u w:val="single"/>
          <w:lang w:val="en-US" w:eastAsia="zh-CN"/>
        </w:rPr>
        <w:t>晋江市青阳街道永福里社区居民委员会二楼会议室</w:t>
      </w:r>
      <w:r>
        <w:rPr>
          <w:rFonts w:hint="eastAsia" w:ascii="宋体" w:hAnsi="宋体" w:eastAsia="宋体" w:cs="宋体"/>
          <w:b w:val="0"/>
          <w:bCs w:val="0"/>
          <w:color w:val="181818"/>
          <w:sz w:val="24"/>
          <w:szCs w:val="24"/>
          <w:u w:val="none"/>
          <w:lang w:val="en-US" w:eastAsia="zh-CN"/>
        </w:rPr>
        <w:t>开标，并于</w:t>
      </w:r>
      <w:r>
        <w:rPr>
          <w:rFonts w:hint="eastAsia" w:ascii="宋体" w:hAnsi="宋体" w:eastAsia="宋体" w:cs="宋体"/>
          <w:b w:val="0"/>
          <w:bCs w:val="0"/>
          <w:color w:val="181818"/>
          <w:sz w:val="24"/>
          <w:szCs w:val="24"/>
          <w:u w:val="single"/>
          <w:lang w:val="en-US" w:eastAsia="zh-CN"/>
        </w:rPr>
        <w:t>2022</w:t>
      </w:r>
      <w:r>
        <w:rPr>
          <w:rFonts w:hint="eastAsia" w:ascii="宋体" w:hAnsi="宋体" w:eastAsia="宋体" w:cs="宋体"/>
          <w:b w:val="0"/>
          <w:bCs w:val="0"/>
          <w:color w:val="181818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color w:val="181818"/>
          <w:sz w:val="24"/>
          <w:szCs w:val="24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color w:val="181818"/>
          <w:sz w:val="24"/>
          <w:szCs w:val="24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color w:val="181818"/>
          <w:sz w:val="24"/>
          <w:szCs w:val="24"/>
          <w:u w:val="single"/>
          <w:lang w:val="en-US" w:eastAsia="zh-CN"/>
        </w:rPr>
        <w:t>24</w:t>
      </w:r>
      <w:r>
        <w:rPr>
          <w:rFonts w:hint="eastAsia" w:ascii="宋体" w:hAnsi="宋体" w:eastAsia="宋体" w:cs="宋体"/>
          <w:b w:val="0"/>
          <w:bCs w:val="0"/>
          <w:color w:val="181818"/>
          <w:sz w:val="24"/>
          <w:szCs w:val="24"/>
          <w:u w:val="none"/>
          <w:lang w:val="en-US" w:eastAsia="zh-CN"/>
        </w:rPr>
        <w:t>日发布中标候选人公示。</w:t>
      </w:r>
    </w:p>
    <w:p>
      <w:pPr>
        <w:pStyle w:val="2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360" w:lineRule="auto"/>
        <w:ind w:left="0" w:leftChars="0" w:firstLine="420" w:firstLineChars="175"/>
        <w:textAlignment w:val="auto"/>
        <w:rPr>
          <w:rFonts w:hint="eastAsia" w:ascii="宋体" w:hAnsi="宋体" w:eastAsia="宋体" w:cs="宋体"/>
          <w:b w:val="0"/>
          <w:bCs w:val="0"/>
          <w:color w:val="181818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181818"/>
          <w:sz w:val="24"/>
          <w:szCs w:val="24"/>
          <w:u w:val="none"/>
          <w:lang w:val="en-US" w:eastAsia="zh-CN"/>
        </w:rPr>
        <w:t>1、中标人名称及中标价</w:t>
      </w:r>
    </w:p>
    <w:tbl>
      <w:tblPr>
        <w:tblStyle w:val="11"/>
        <w:tblW w:w="8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3"/>
        <w:gridCol w:w="3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487" w:hRule="exact"/>
          <w:jc w:val="center"/>
        </w:trPr>
        <w:tc>
          <w:tcPr>
            <w:tcW w:w="4703" w:type="dxa"/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181818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81818"/>
                <w:kern w:val="2"/>
                <w:sz w:val="24"/>
                <w:szCs w:val="24"/>
                <w:u w:val="none"/>
                <w:lang w:val="en-US" w:eastAsia="zh-CN" w:bidi="ar-SA"/>
              </w:rPr>
              <w:t>中标人名称</w:t>
            </w:r>
          </w:p>
        </w:tc>
        <w:tc>
          <w:tcPr>
            <w:tcW w:w="3700" w:type="dxa"/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181818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81818"/>
                <w:kern w:val="2"/>
                <w:sz w:val="24"/>
                <w:szCs w:val="24"/>
                <w:u w:val="none"/>
                <w:lang w:val="en-US" w:eastAsia="zh-CN" w:bidi="ar-SA"/>
              </w:rPr>
              <w:t>中标价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  <w:jc w:val="center"/>
        </w:trPr>
        <w:tc>
          <w:tcPr>
            <w:tcW w:w="4703" w:type="dxa"/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181818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81818"/>
                <w:kern w:val="2"/>
                <w:sz w:val="24"/>
                <w:szCs w:val="24"/>
                <w:u w:val="none"/>
                <w:lang w:val="en-US" w:eastAsia="zh-CN" w:bidi="ar-SA"/>
              </w:rPr>
              <w:t>福建名扬工程管理服务有限公司</w:t>
            </w:r>
          </w:p>
        </w:tc>
        <w:tc>
          <w:tcPr>
            <w:tcW w:w="3700" w:type="dxa"/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181818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81818"/>
                <w:kern w:val="2"/>
                <w:sz w:val="24"/>
                <w:szCs w:val="24"/>
                <w:u w:val="none"/>
                <w:lang w:val="en-US" w:eastAsia="zh-CN" w:bidi="ar-SA"/>
              </w:rPr>
              <w:t>¥708308元</w:t>
            </w:r>
          </w:p>
        </w:tc>
      </w:tr>
    </w:tbl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否决中标候选人的情况及原因：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第一中标候选人福建省港永建设工程有限公司于2022年11月9日向招标人递交放弃中标资格的函，招标人予以接受并按招标文件第2章第2节18.3（2），其投标保证金将不予退还。招标人根据招标文件第2章第2节26.3条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，确定第二中标候选人为本项目中标人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 xml:space="preserve"> </w:t>
      </w:r>
      <w:bookmarkStart w:id="0" w:name="_GoBack"/>
      <w:bookmarkEnd w:id="0"/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公示时间：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2022年11月10日至2022年11月16日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 xml:space="preserve">联系方式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ind w:firstLine="424" w:firstLineChars="177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招标人：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福建省泉州市晋江市青阳街道永福里社区居民委员会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ind w:firstLine="424" w:firstLineChars="177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法定代表人或项目负责人：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ind w:firstLine="424" w:firstLineChars="177"/>
        <w:rPr>
          <w:rFonts w:hint="default" w:ascii="宋体" w:hAnsi="宋体" w:eastAsia="宋体" w:cs="宋体"/>
          <w:color w:val="auto"/>
          <w:sz w:val="24"/>
          <w:szCs w:val="24"/>
          <w:highlight w:val="none"/>
          <w:u w:val="singl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地址：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福建省泉州市晋江市永福里社区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ind w:firstLine="424" w:firstLineChars="177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电话：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13515058484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ind w:firstLine="424" w:firstLineChars="177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联系人：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赖女士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ind w:firstLine="424" w:firstLineChars="177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ind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招标代理机构：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泉州市聚亿工程管理有限公司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ind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法定代表人或项目负责人：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地址：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泉州市丰泽区华大街道南埔社区南华路28号4楼402室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360" w:lineRule="auto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电话：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19959687337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360" w:lineRule="auto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联系人：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小陈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jc w:val="both"/>
        <w:rPr>
          <w:rFonts w:hint="eastAsia" w:ascii="宋体" w:hAnsi="宋体" w:eastAsia="宋体" w:cs="宋体"/>
          <w:color w:val="181818"/>
          <w:sz w:val="24"/>
          <w:szCs w:val="24"/>
          <w:u w:val="none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ind w:leftChars="200" w:firstLine="4800" w:firstLineChars="2000"/>
        <w:rPr>
          <w:rFonts w:hint="default" w:cs="宋体"/>
          <w:b/>
          <w:bCs/>
          <w:color w:val="181818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181818"/>
          <w:sz w:val="24"/>
          <w:szCs w:val="24"/>
          <w:u w:val="none"/>
        </w:rPr>
        <w:t>日期：</w:t>
      </w:r>
      <w:r>
        <w:rPr>
          <w:rFonts w:hint="eastAsia" w:ascii="宋体" w:hAnsi="宋体" w:cs="宋体"/>
          <w:color w:val="181818"/>
          <w:sz w:val="24"/>
          <w:szCs w:val="24"/>
          <w:u w:val="none"/>
          <w:lang w:val="en-US" w:eastAsia="zh-CN"/>
        </w:rPr>
        <w:t>2022</w:t>
      </w:r>
      <w:r>
        <w:rPr>
          <w:rFonts w:hint="eastAsia" w:ascii="宋体" w:hAnsi="宋体" w:eastAsia="宋体" w:cs="宋体"/>
          <w:color w:val="181818"/>
          <w:sz w:val="24"/>
          <w:szCs w:val="24"/>
          <w:u w:val="none"/>
        </w:rPr>
        <w:t>年</w:t>
      </w:r>
      <w:r>
        <w:rPr>
          <w:rFonts w:hint="eastAsia" w:cs="宋体"/>
          <w:color w:val="181818"/>
          <w:sz w:val="24"/>
          <w:szCs w:val="24"/>
          <w:u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181818"/>
          <w:sz w:val="24"/>
          <w:szCs w:val="24"/>
          <w:u w:val="none"/>
        </w:rPr>
        <w:t>月</w:t>
      </w:r>
      <w:r>
        <w:rPr>
          <w:rFonts w:hint="eastAsia" w:cs="宋体"/>
          <w:color w:val="181818"/>
          <w:sz w:val="24"/>
          <w:szCs w:val="24"/>
          <w:u w:val="none"/>
          <w:lang w:val="en-US" w:eastAsia="zh-CN"/>
        </w:rPr>
        <w:t>10</w:t>
      </w:r>
      <w:r>
        <w:rPr>
          <w:rFonts w:hint="eastAsia" w:ascii="宋体" w:hAnsi="宋体" w:cs="宋体"/>
          <w:color w:val="181818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181818"/>
          <w:sz w:val="24"/>
          <w:szCs w:val="24"/>
          <w:u w:val="none"/>
        </w:rPr>
        <w:t>日</w:t>
      </w:r>
    </w:p>
    <w:sectPr>
      <w:pgSz w:w="11906" w:h="16838"/>
      <w:pgMar w:top="1417" w:right="1417" w:bottom="1417" w:left="1417" w:header="851" w:footer="992" w:gutter="0"/>
      <w:paperSrc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DF16DC"/>
    <w:multiLevelType w:val="singleLevel"/>
    <w:tmpl w:val="3FDF16D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2ZjQ3ZTgyMmI5NDk5MjA1YTI5NGI3NmJmYmQ1ZDcifQ=="/>
  </w:docVars>
  <w:rsids>
    <w:rsidRoot w:val="7B19609F"/>
    <w:rsid w:val="6771147D"/>
    <w:rsid w:val="7B19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0"/>
        <w:tab w:val="left" w:pos="993"/>
        <w:tab w:val="left" w:pos="1134"/>
      </w:tabs>
      <w:spacing w:after="0" w:afterLines="0" w:line="360" w:lineRule="auto"/>
      <w:ind w:left="0" w:leftChars="0" w:firstLine="420" w:firstLineChars="200"/>
    </w:pPr>
    <w:rPr>
      <w:rFonts w:ascii="宋体" w:hAnsi="宋体" w:cs="宋体"/>
      <w:sz w:val="28"/>
      <w:szCs w:val="28"/>
    </w:rPr>
  </w:style>
  <w:style w:type="paragraph" w:styleId="3">
    <w:name w:val="Body Text Indent"/>
    <w:basedOn w:val="1"/>
    <w:next w:val="1"/>
    <w:qFormat/>
    <w:uiPriority w:val="0"/>
    <w:pPr>
      <w:widowControl/>
      <w:tabs>
        <w:tab w:val="left" w:pos="0"/>
        <w:tab w:val="left" w:pos="993"/>
        <w:tab w:val="left" w:pos="1134"/>
      </w:tabs>
      <w:adjustRightInd/>
      <w:spacing w:line="500" w:lineRule="exact"/>
      <w:ind w:firstLine="567"/>
      <w:textAlignment w:val="auto"/>
    </w:pPr>
    <w:rPr>
      <w:rFonts w:ascii="宋体"/>
      <w:sz w:val="28"/>
    </w:rPr>
  </w:style>
  <w:style w:type="paragraph" w:styleId="5">
    <w:name w:val="Normal Indent"/>
    <w:basedOn w:val="1"/>
    <w:next w:val="6"/>
    <w:qFormat/>
    <w:uiPriority w:val="0"/>
    <w:pPr>
      <w:ind w:firstLine="420"/>
    </w:pPr>
    <w:rPr>
      <w:kern w:val="2"/>
      <w:sz w:val="21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jc w:val="center"/>
    </w:pPr>
    <w:rPr>
      <w:kern w:val="2"/>
      <w:sz w:val="21"/>
    </w:rPr>
  </w:style>
  <w:style w:type="paragraph" w:styleId="7">
    <w:name w:val="Body Text"/>
    <w:basedOn w:val="1"/>
    <w:next w:val="8"/>
    <w:qFormat/>
    <w:uiPriority w:val="0"/>
    <w:pPr>
      <w:widowControl w:val="0"/>
      <w:adjustRightInd w:val="0"/>
      <w:spacing w:after="120" w:line="360" w:lineRule="atLeast"/>
      <w:jc w:val="both"/>
      <w:textAlignment w:val="baseline"/>
    </w:pPr>
    <w:rPr>
      <w:lang w:val="en-US" w:eastAsia="zh-CN" w:bidi="ar-SA"/>
    </w:rPr>
  </w:style>
  <w:style w:type="paragraph" w:styleId="8">
    <w:name w:val="Body Text 2"/>
    <w:basedOn w:val="1"/>
    <w:next w:val="7"/>
    <w:qFormat/>
    <w:uiPriority w:val="0"/>
    <w:pPr>
      <w:spacing w:after="120" w:line="480" w:lineRule="auto"/>
    </w:pPr>
  </w:style>
  <w:style w:type="paragraph" w:styleId="9">
    <w:name w:val="Normal (Web)"/>
    <w:basedOn w:val="1"/>
    <w:next w:val="10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u w:val="single"/>
      <w:lang w:val="en-US" w:eastAsia="zh-CN" w:bidi="ar"/>
    </w:rPr>
  </w:style>
  <w:style w:type="paragraph" w:customStyle="1" w:styleId="10">
    <w:name w:val="样式 标题 3 + (中文) 黑体 小四 非加粗 段前: 7.8 磅 段后: 0 磅 行距: 固定值 20 磅"/>
    <w:basedOn w:val="4"/>
    <w:qFormat/>
    <w:uiPriority w:val="0"/>
    <w:pPr>
      <w:adjustRightInd/>
      <w:spacing w:before="0" w:after="0" w:line="400" w:lineRule="exact"/>
      <w:textAlignment w:val="auto"/>
    </w:pPr>
    <w:rPr>
      <w:rFonts w:eastAsia="黑体" w:cs="宋体"/>
      <w:b w:val="0"/>
      <w:bCs w:val="0"/>
      <w:kern w:val="2"/>
      <w:sz w:val="24"/>
      <w:szCs w:val="20"/>
      <w:lang w:bidi="ar-SA"/>
    </w:r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666</Characters>
  <Lines>0</Lines>
  <Paragraphs>0</Paragraphs>
  <TotalTime>4</TotalTime>
  <ScaleCrop>false</ScaleCrop>
  <LinksUpToDate>false</LinksUpToDate>
  <CharactersWithSpaces>739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2022-11-09T08:25:00Z</dcterms:created>
  <dc:creator>Lisa Zhu</dc:creator>
  <cp:lastModifiedBy>Administrator</cp:lastModifiedBy>
  <dcterms:modified xsi:type="dcterms:W3CDTF">2022-11-09T10:41:32Z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CBA0DC1B20E44D6EB4BB8E8DB0F10D9F</vt:lpwstr>
  </property>
</Properties>
</file>