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7E011">
      <w:pPr>
        <w:bidi w:val="0"/>
        <w:spacing w:line="240" w:lineRule="auto"/>
        <w:ind w:firstLine="0" w:firstLineChars="0"/>
        <w:rPr>
          <w:rFonts w:hint="eastAsia" w:ascii="宋体" w:hAnsi="宋体" w:eastAsia="宋体" w:cs="宋体"/>
          <w:i w:val="0"/>
          <w:iCs w:val="0"/>
          <w:color w:val="000000"/>
          <w:sz w:val="24"/>
          <w:szCs w:val="24"/>
          <w:u w:val="none"/>
        </w:rPr>
      </w:pPr>
      <w:r>
        <w:rPr>
          <w:rFonts w:hint="eastAsia" w:ascii="黑体" w:hAnsi="黑体" w:eastAsia="黑体" w:cs="黑体"/>
          <w:sz w:val="21"/>
          <w:szCs w:val="21"/>
          <w:lang w:val="en-US" w:eastAsia="zh-CN"/>
        </w:rPr>
        <w:t>附件4</w:t>
      </w:r>
    </w:p>
    <w:tbl>
      <w:tblPr>
        <w:tblStyle w:val="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2"/>
        <w:gridCol w:w="1297"/>
        <w:gridCol w:w="1513"/>
        <w:gridCol w:w="3122"/>
        <w:gridCol w:w="4289"/>
        <w:gridCol w:w="838"/>
        <w:gridCol w:w="850"/>
        <w:gridCol w:w="841"/>
        <w:gridCol w:w="881"/>
      </w:tblGrid>
      <w:tr w14:paraId="26DFE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000" w:type="pct"/>
            <w:gridSpan w:val="9"/>
            <w:tcBorders>
              <w:top w:val="nil"/>
              <w:left w:val="nil"/>
              <w:bottom w:val="nil"/>
              <w:right w:val="nil"/>
            </w:tcBorders>
            <w:shd w:val="clear" w:color="auto" w:fill="auto"/>
            <w:vAlign w:val="center"/>
          </w:tcPr>
          <w:p w14:paraId="0248599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中介机构备选入库评分表</w:t>
            </w:r>
          </w:p>
        </w:tc>
      </w:tr>
      <w:tr w14:paraId="2950B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2033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CF0F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中介类别</w:t>
            </w: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366C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服务内容</w:t>
            </w:r>
          </w:p>
        </w:tc>
        <w:tc>
          <w:tcPr>
            <w:tcW w:w="11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311F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基础得分（60分）</w:t>
            </w:r>
          </w:p>
        </w:tc>
        <w:tc>
          <w:tcPr>
            <w:tcW w:w="21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91F91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加分项（40分）</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29AC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E04A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7216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80640">
            <w:pPr>
              <w:spacing w:line="240" w:lineRule="auto"/>
              <w:ind w:firstLine="0" w:firstLineChars="0"/>
              <w:jc w:val="center"/>
              <w:rPr>
                <w:rFonts w:hint="eastAsia" w:ascii="宋体" w:hAnsi="宋体" w:eastAsia="宋体" w:cs="宋体"/>
                <w:i w:val="0"/>
                <w:iCs w:val="0"/>
                <w:color w:val="000000"/>
                <w:sz w:val="22"/>
                <w:szCs w:val="22"/>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A1357">
            <w:pPr>
              <w:spacing w:line="240" w:lineRule="auto"/>
              <w:ind w:firstLine="0" w:firstLineChars="0"/>
              <w:jc w:val="center"/>
              <w:rPr>
                <w:rFonts w:hint="eastAsia" w:ascii="宋体" w:hAnsi="宋体" w:eastAsia="宋体" w:cs="宋体"/>
                <w:i w:val="0"/>
                <w:iCs w:val="0"/>
                <w:color w:val="000000"/>
                <w:sz w:val="22"/>
                <w:szCs w:val="22"/>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C216B">
            <w:pPr>
              <w:spacing w:line="240" w:lineRule="auto"/>
              <w:ind w:firstLine="0" w:firstLineChars="0"/>
              <w:jc w:val="center"/>
              <w:rPr>
                <w:rFonts w:hint="eastAsia" w:ascii="宋体" w:hAnsi="宋体" w:eastAsia="宋体" w:cs="宋体"/>
                <w:i w:val="0"/>
                <w:iCs w:val="0"/>
                <w:color w:val="000000"/>
                <w:sz w:val="22"/>
                <w:szCs w:val="22"/>
                <w:u w:val="none"/>
              </w:rPr>
            </w:pPr>
          </w:p>
        </w:tc>
        <w:tc>
          <w:tcPr>
            <w:tcW w:w="11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70977">
            <w:pPr>
              <w:spacing w:line="240" w:lineRule="auto"/>
              <w:ind w:firstLine="0" w:firstLineChars="0"/>
              <w:jc w:val="center"/>
              <w:rPr>
                <w:rFonts w:hint="eastAsia" w:ascii="宋体" w:hAnsi="宋体" w:eastAsia="宋体" w:cs="宋体"/>
                <w:i w:val="0"/>
                <w:iCs w:val="0"/>
                <w:color w:val="000000"/>
                <w:sz w:val="22"/>
                <w:szCs w:val="22"/>
                <w:u w:val="none"/>
              </w:rPr>
            </w:pPr>
          </w:p>
        </w:tc>
        <w:tc>
          <w:tcPr>
            <w:tcW w:w="1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D9E4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加分内容</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A5AD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分值限额</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4303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D4E2A">
            <w:pPr>
              <w:spacing w:line="240" w:lineRule="auto"/>
              <w:ind w:firstLine="0" w:firstLineChars="0"/>
              <w:jc w:val="center"/>
              <w:rPr>
                <w:rFonts w:hint="eastAsia" w:ascii="宋体" w:hAnsi="宋体" w:eastAsia="宋体" w:cs="宋体"/>
                <w:i w:val="0"/>
                <w:iCs w:val="0"/>
                <w:color w:val="000000"/>
                <w:sz w:val="22"/>
                <w:szCs w:val="22"/>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C5FAE">
            <w:pPr>
              <w:spacing w:line="240" w:lineRule="auto"/>
              <w:ind w:firstLine="0" w:firstLineChars="0"/>
              <w:jc w:val="center"/>
              <w:rPr>
                <w:rFonts w:hint="eastAsia" w:ascii="宋体" w:hAnsi="宋体" w:eastAsia="宋体" w:cs="宋体"/>
                <w:i w:val="0"/>
                <w:iCs w:val="0"/>
                <w:color w:val="000000"/>
                <w:sz w:val="22"/>
                <w:szCs w:val="22"/>
                <w:u w:val="none"/>
              </w:rPr>
            </w:pPr>
          </w:p>
        </w:tc>
      </w:tr>
      <w:tr w14:paraId="44339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8599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84F0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采购招标代理机构</w:t>
            </w: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2A6C7">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编制采购招标文件，组织采购招投标活动及配合办理有关审批、备案手续。</w:t>
            </w:r>
          </w:p>
        </w:tc>
        <w:tc>
          <w:tcPr>
            <w:tcW w:w="11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88D7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1.企业必须符合《中华人民共和国政府采购法》第二十二条规定条件;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2.企业必须有规范的名称、必要的组织机构和场所，有与其业务活动相适应的从业人员。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3.法人代表或其授权代表不得为失信被执行人（提供书面承诺）。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企业应提供通过“国家企业信用信息公示系统”网站（https://www.gsxt.gov.cn/）查询并打印相应的信用记录，企业提供的查询结果应为其通过上述网站获取的信用信息查询结果原始页面的打印件（或截屏），并加盖企业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5.具有与附件2公布的提供服务要求相对应的条件或业务能力。</w:t>
            </w:r>
          </w:p>
        </w:tc>
        <w:tc>
          <w:tcPr>
            <w:tcW w:w="1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A9541">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位于泉州地区或在泉州地区有设置分支机构的得3分；企业位于晋江市有设置分支机构的得5分。（自有场所应提供与营业执照对应的办公场所有关房屋证明，非自有场所应提供有关租赁合同和最近一期的租金发票）</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F596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1D470">
            <w:pPr>
              <w:spacing w:line="240" w:lineRule="auto"/>
              <w:ind w:firstLine="0" w:firstLineChars="0"/>
              <w:jc w:val="center"/>
              <w:rPr>
                <w:rFonts w:hint="eastAsia" w:ascii="宋体" w:hAnsi="宋体" w:eastAsia="宋体" w:cs="宋体"/>
                <w:i w:val="0"/>
                <w:iCs w:val="0"/>
                <w:color w:val="000000"/>
                <w:sz w:val="20"/>
                <w:szCs w:val="20"/>
                <w:u w:val="none"/>
              </w:rPr>
            </w:pP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AB9AE">
            <w:pPr>
              <w:spacing w:line="240" w:lineRule="auto"/>
              <w:ind w:firstLine="0" w:firstLineChars="0"/>
              <w:jc w:val="center"/>
              <w:rPr>
                <w:rFonts w:hint="eastAsia" w:ascii="宋体" w:hAnsi="宋体" w:eastAsia="宋体" w:cs="宋体"/>
                <w:i w:val="0"/>
                <w:iCs w:val="0"/>
                <w:color w:val="000000"/>
                <w:sz w:val="20"/>
                <w:szCs w:val="20"/>
                <w:u w:val="none"/>
              </w:rPr>
            </w:pP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8AAC4">
            <w:pPr>
              <w:spacing w:line="240" w:lineRule="auto"/>
              <w:ind w:firstLine="0" w:firstLineChars="0"/>
              <w:jc w:val="center"/>
              <w:rPr>
                <w:rFonts w:hint="eastAsia" w:ascii="宋体" w:hAnsi="宋体" w:eastAsia="宋体" w:cs="宋体"/>
                <w:i w:val="0"/>
                <w:iCs w:val="0"/>
                <w:color w:val="000000"/>
                <w:sz w:val="22"/>
                <w:szCs w:val="22"/>
                <w:u w:val="none"/>
              </w:rPr>
            </w:pPr>
          </w:p>
        </w:tc>
      </w:tr>
      <w:tr w14:paraId="56B7E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C96E7">
            <w:pPr>
              <w:spacing w:line="240" w:lineRule="auto"/>
              <w:ind w:firstLine="0" w:firstLineChars="0"/>
              <w:jc w:val="center"/>
              <w:rPr>
                <w:rFonts w:hint="eastAsia" w:ascii="宋体" w:hAnsi="宋体" w:eastAsia="宋体" w:cs="宋体"/>
                <w:i w:val="0"/>
                <w:iCs w:val="0"/>
                <w:color w:val="000000"/>
                <w:sz w:val="20"/>
                <w:szCs w:val="20"/>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7B4C1">
            <w:pPr>
              <w:spacing w:line="240" w:lineRule="auto"/>
              <w:ind w:firstLine="0" w:firstLineChars="0"/>
              <w:jc w:val="center"/>
              <w:rPr>
                <w:rFonts w:hint="eastAsia" w:ascii="宋体" w:hAnsi="宋体" w:eastAsia="宋体" w:cs="宋体"/>
                <w:i w:val="0"/>
                <w:iCs w:val="0"/>
                <w:color w:val="000000"/>
                <w:sz w:val="20"/>
                <w:szCs w:val="20"/>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62D32">
            <w:pPr>
              <w:spacing w:line="240" w:lineRule="auto"/>
              <w:ind w:firstLine="0" w:firstLineChars="0"/>
              <w:jc w:val="left"/>
              <w:rPr>
                <w:rFonts w:hint="eastAsia" w:ascii="宋体" w:hAnsi="宋体" w:eastAsia="宋体" w:cs="宋体"/>
                <w:i w:val="0"/>
                <w:iCs w:val="0"/>
                <w:color w:val="000000"/>
                <w:sz w:val="20"/>
                <w:szCs w:val="20"/>
                <w:u w:val="none"/>
              </w:rPr>
            </w:pPr>
          </w:p>
        </w:tc>
        <w:tc>
          <w:tcPr>
            <w:tcW w:w="11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0235F">
            <w:pPr>
              <w:spacing w:line="240" w:lineRule="auto"/>
              <w:ind w:firstLine="0" w:firstLineChars="0"/>
              <w:jc w:val="center"/>
              <w:rPr>
                <w:rFonts w:hint="eastAsia" w:ascii="宋体" w:hAnsi="宋体" w:eastAsia="宋体" w:cs="宋体"/>
                <w:i w:val="0"/>
                <w:iCs w:val="0"/>
                <w:color w:val="000000"/>
                <w:sz w:val="20"/>
                <w:szCs w:val="20"/>
                <w:u w:val="none"/>
              </w:rPr>
            </w:pPr>
          </w:p>
        </w:tc>
        <w:tc>
          <w:tcPr>
            <w:tcW w:w="1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F3D96">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企业有在晋江市政府采购代理机构名录完成备案的，得5分。</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3873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BD8CF">
            <w:pPr>
              <w:spacing w:line="240" w:lineRule="auto"/>
              <w:ind w:firstLine="0" w:firstLineChars="0"/>
              <w:jc w:val="center"/>
              <w:rPr>
                <w:rFonts w:hint="eastAsia" w:ascii="宋体" w:hAnsi="宋体" w:eastAsia="宋体" w:cs="宋体"/>
                <w:i w:val="0"/>
                <w:iCs w:val="0"/>
                <w:color w:val="000000"/>
                <w:sz w:val="20"/>
                <w:szCs w:val="20"/>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D72CF">
            <w:pPr>
              <w:spacing w:line="240" w:lineRule="auto"/>
              <w:ind w:firstLine="0" w:firstLineChars="0"/>
              <w:jc w:val="center"/>
              <w:rPr>
                <w:rFonts w:hint="eastAsia" w:ascii="宋体" w:hAnsi="宋体" w:eastAsia="宋体" w:cs="宋体"/>
                <w:i w:val="0"/>
                <w:iCs w:val="0"/>
                <w:color w:val="000000"/>
                <w:sz w:val="20"/>
                <w:szCs w:val="20"/>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46D77">
            <w:pPr>
              <w:spacing w:line="240" w:lineRule="auto"/>
              <w:ind w:firstLine="0" w:firstLineChars="0"/>
              <w:jc w:val="center"/>
              <w:rPr>
                <w:rFonts w:hint="eastAsia" w:ascii="宋体" w:hAnsi="宋体" w:eastAsia="宋体" w:cs="宋体"/>
                <w:i w:val="0"/>
                <w:iCs w:val="0"/>
                <w:color w:val="000000"/>
                <w:sz w:val="22"/>
                <w:szCs w:val="22"/>
                <w:u w:val="none"/>
              </w:rPr>
            </w:pPr>
          </w:p>
        </w:tc>
      </w:tr>
      <w:tr w14:paraId="627E7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12F5B">
            <w:pPr>
              <w:spacing w:line="240" w:lineRule="auto"/>
              <w:ind w:firstLine="0" w:firstLineChars="0"/>
              <w:jc w:val="center"/>
              <w:rPr>
                <w:rFonts w:hint="eastAsia" w:ascii="宋体" w:hAnsi="宋体" w:eastAsia="宋体" w:cs="宋体"/>
                <w:i w:val="0"/>
                <w:iCs w:val="0"/>
                <w:color w:val="000000"/>
                <w:sz w:val="20"/>
                <w:szCs w:val="20"/>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16322">
            <w:pPr>
              <w:spacing w:line="240" w:lineRule="auto"/>
              <w:ind w:firstLine="0" w:firstLineChars="0"/>
              <w:jc w:val="center"/>
              <w:rPr>
                <w:rFonts w:hint="eastAsia" w:ascii="宋体" w:hAnsi="宋体" w:eastAsia="宋体" w:cs="宋体"/>
                <w:i w:val="0"/>
                <w:iCs w:val="0"/>
                <w:color w:val="000000"/>
                <w:sz w:val="20"/>
                <w:szCs w:val="20"/>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6AF93">
            <w:pPr>
              <w:spacing w:line="240" w:lineRule="auto"/>
              <w:ind w:firstLine="0" w:firstLineChars="0"/>
              <w:jc w:val="left"/>
              <w:rPr>
                <w:rFonts w:hint="eastAsia" w:ascii="宋体" w:hAnsi="宋体" w:eastAsia="宋体" w:cs="宋体"/>
                <w:i w:val="0"/>
                <w:iCs w:val="0"/>
                <w:color w:val="000000"/>
                <w:sz w:val="20"/>
                <w:szCs w:val="20"/>
                <w:u w:val="none"/>
              </w:rPr>
            </w:pPr>
          </w:p>
        </w:tc>
        <w:tc>
          <w:tcPr>
            <w:tcW w:w="11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49A96">
            <w:pPr>
              <w:spacing w:line="240" w:lineRule="auto"/>
              <w:ind w:firstLine="0" w:firstLineChars="0"/>
              <w:jc w:val="center"/>
              <w:rPr>
                <w:rFonts w:hint="eastAsia" w:ascii="宋体" w:hAnsi="宋体" w:eastAsia="宋体" w:cs="宋体"/>
                <w:i w:val="0"/>
                <w:iCs w:val="0"/>
                <w:color w:val="000000"/>
                <w:sz w:val="20"/>
                <w:szCs w:val="20"/>
                <w:u w:val="none"/>
              </w:rPr>
            </w:pPr>
          </w:p>
        </w:tc>
        <w:tc>
          <w:tcPr>
            <w:tcW w:w="1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7E091">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近5年来独立完成过招标额400万元（含）以上采购服务的，每个项目得2分，此项不与业绩基本要求重复计分。（需提供代理合同复印件、招标公告网页截屏、中标通知书复印件）</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213D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73A0C">
            <w:pPr>
              <w:spacing w:line="240" w:lineRule="auto"/>
              <w:ind w:firstLine="0" w:firstLineChars="0"/>
              <w:jc w:val="center"/>
              <w:rPr>
                <w:rFonts w:hint="eastAsia" w:ascii="宋体" w:hAnsi="宋体" w:eastAsia="宋体" w:cs="宋体"/>
                <w:i w:val="0"/>
                <w:iCs w:val="0"/>
                <w:color w:val="000000"/>
                <w:sz w:val="20"/>
                <w:szCs w:val="20"/>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85CC9">
            <w:pPr>
              <w:spacing w:line="240" w:lineRule="auto"/>
              <w:ind w:firstLine="0" w:firstLineChars="0"/>
              <w:jc w:val="center"/>
              <w:rPr>
                <w:rFonts w:hint="eastAsia" w:ascii="宋体" w:hAnsi="宋体" w:eastAsia="宋体" w:cs="宋体"/>
                <w:i w:val="0"/>
                <w:iCs w:val="0"/>
                <w:color w:val="000000"/>
                <w:sz w:val="20"/>
                <w:szCs w:val="20"/>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112C5">
            <w:pPr>
              <w:spacing w:line="240" w:lineRule="auto"/>
              <w:ind w:firstLine="0" w:firstLineChars="0"/>
              <w:jc w:val="center"/>
              <w:rPr>
                <w:rFonts w:hint="eastAsia" w:ascii="宋体" w:hAnsi="宋体" w:eastAsia="宋体" w:cs="宋体"/>
                <w:i w:val="0"/>
                <w:iCs w:val="0"/>
                <w:color w:val="000000"/>
                <w:sz w:val="22"/>
                <w:szCs w:val="22"/>
                <w:u w:val="none"/>
              </w:rPr>
            </w:pPr>
          </w:p>
        </w:tc>
      </w:tr>
      <w:tr w14:paraId="46356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BCD1B">
            <w:pPr>
              <w:spacing w:line="240" w:lineRule="auto"/>
              <w:ind w:firstLine="0" w:firstLineChars="0"/>
              <w:jc w:val="center"/>
              <w:rPr>
                <w:rFonts w:hint="eastAsia" w:ascii="宋体" w:hAnsi="宋体" w:eastAsia="宋体" w:cs="宋体"/>
                <w:i w:val="0"/>
                <w:iCs w:val="0"/>
                <w:color w:val="000000"/>
                <w:sz w:val="20"/>
                <w:szCs w:val="20"/>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A7DA2">
            <w:pPr>
              <w:spacing w:line="240" w:lineRule="auto"/>
              <w:ind w:firstLine="0" w:firstLineChars="0"/>
              <w:jc w:val="center"/>
              <w:rPr>
                <w:rFonts w:hint="eastAsia" w:ascii="宋体" w:hAnsi="宋体" w:eastAsia="宋体" w:cs="宋体"/>
                <w:i w:val="0"/>
                <w:iCs w:val="0"/>
                <w:color w:val="000000"/>
                <w:sz w:val="20"/>
                <w:szCs w:val="20"/>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9261C">
            <w:pPr>
              <w:spacing w:line="240" w:lineRule="auto"/>
              <w:ind w:firstLine="0" w:firstLineChars="0"/>
              <w:jc w:val="left"/>
              <w:rPr>
                <w:rFonts w:hint="eastAsia" w:ascii="宋体" w:hAnsi="宋体" w:eastAsia="宋体" w:cs="宋体"/>
                <w:i w:val="0"/>
                <w:iCs w:val="0"/>
                <w:color w:val="000000"/>
                <w:sz w:val="20"/>
                <w:szCs w:val="20"/>
                <w:u w:val="none"/>
              </w:rPr>
            </w:pPr>
          </w:p>
        </w:tc>
        <w:tc>
          <w:tcPr>
            <w:tcW w:w="11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E64D0">
            <w:pPr>
              <w:spacing w:line="240" w:lineRule="auto"/>
              <w:ind w:firstLine="0" w:firstLineChars="0"/>
              <w:jc w:val="center"/>
              <w:rPr>
                <w:rFonts w:hint="eastAsia" w:ascii="宋体" w:hAnsi="宋体" w:eastAsia="宋体" w:cs="宋体"/>
                <w:i w:val="0"/>
                <w:iCs w:val="0"/>
                <w:color w:val="000000"/>
                <w:sz w:val="20"/>
                <w:szCs w:val="20"/>
                <w:u w:val="none"/>
              </w:rPr>
            </w:pPr>
          </w:p>
        </w:tc>
        <w:tc>
          <w:tcPr>
            <w:tcW w:w="1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BCE08">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具备自有评审场地和录音录像等监控设备设施并符合有关规定的，得5分。（需提供经采购部门审核通过的有关证明材料）</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5667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20735">
            <w:pPr>
              <w:spacing w:line="240" w:lineRule="auto"/>
              <w:ind w:firstLine="0" w:firstLineChars="0"/>
              <w:jc w:val="center"/>
              <w:rPr>
                <w:rFonts w:hint="eastAsia" w:ascii="宋体" w:hAnsi="宋体" w:eastAsia="宋体" w:cs="宋体"/>
                <w:i w:val="0"/>
                <w:iCs w:val="0"/>
                <w:color w:val="000000"/>
                <w:sz w:val="20"/>
                <w:szCs w:val="20"/>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2C6E4">
            <w:pPr>
              <w:spacing w:line="240" w:lineRule="auto"/>
              <w:ind w:firstLine="0" w:firstLineChars="0"/>
              <w:jc w:val="center"/>
              <w:rPr>
                <w:rFonts w:hint="eastAsia" w:ascii="宋体" w:hAnsi="宋体" w:eastAsia="宋体" w:cs="宋体"/>
                <w:i w:val="0"/>
                <w:iCs w:val="0"/>
                <w:color w:val="000000"/>
                <w:sz w:val="20"/>
                <w:szCs w:val="20"/>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B8CED">
            <w:pPr>
              <w:spacing w:line="240" w:lineRule="auto"/>
              <w:ind w:firstLine="0" w:firstLineChars="0"/>
              <w:jc w:val="center"/>
              <w:rPr>
                <w:rFonts w:hint="eastAsia" w:ascii="宋体" w:hAnsi="宋体" w:eastAsia="宋体" w:cs="宋体"/>
                <w:i w:val="0"/>
                <w:iCs w:val="0"/>
                <w:color w:val="000000"/>
                <w:sz w:val="22"/>
                <w:szCs w:val="22"/>
                <w:u w:val="none"/>
              </w:rPr>
            </w:pPr>
          </w:p>
        </w:tc>
      </w:tr>
      <w:tr w14:paraId="3AB90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5DC56">
            <w:pPr>
              <w:spacing w:line="240" w:lineRule="auto"/>
              <w:ind w:firstLine="0" w:firstLineChars="0"/>
              <w:jc w:val="center"/>
              <w:rPr>
                <w:rFonts w:hint="eastAsia" w:ascii="宋体" w:hAnsi="宋体" w:eastAsia="宋体" w:cs="宋体"/>
                <w:i w:val="0"/>
                <w:iCs w:val="0"/>
                <w:color w:val="000000"/>
                <w:sz w:val="20"/>
                <w:szCs w:val="20"/>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94D78">
            <w:pPr>
              <w:spacing w:line="240" w:lineRule="auto"/>
              <w:ind w:firstLine="0" w:firstLineChars="0"/>
              <w:jc w:val="center"/>
              <w:rPr>
                <w:rFonts w:hint="eastAsia" w:ascii="宋体" w:hAnsi="宋体" w:eastAsia="宋体" w:cs="宋体"/>
                <w:i w:val="0"/>
                <w:iCs w:val="0"/>
                <w:color w:val="000000"/>
                <w:sz w:val="20"/>
                <w:szCs w:val="20"/>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A96C5">
            <w:pPr>
              <w:spacing w:line="240" w:lineRule="auto"/>
              <w:ind w:firstLine="0" w:firstLineChars="0"/>
              <w:jc w:val="left"/>
              <w:rPr>
                <w:rFonts w:hint="eastAsia" w:ascii="宋体" w:hAnsi="宋体" w:eastAsia="宋体" w:cs="宋体"/>
                <w:i w:val="0"/>
                <w:iCs w:val="0"/>
                <w:color w:val="000000"/>
                <w:sz w:val="20"/>
                <w:szCs w:val="20"/>
                <w:u w:val="none"/>
              </w:rPr>
            </w:pPr>
          </w:p>
        </w:tc>
        <w:tc>
          <w:tcPr>
            <w:tcW w:w="11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EB73B">
            <w:pPr>
              <w:spacing w:line="240" w:lineRule="auto"/>
              <w:ind w:firstLine="0" w:firstLineChars="0"/>
              <w:jc w:val="center"/>
              <w:rPr>
                <w:rFonts w:hint="eastAsia" w:ascii="宋体" w:hAnsi="宋体" w:eastAsia="宋体" w:cs="宋体"/>
                <w:i w:val="0"/>
                <w:iCs w:val="0"/>
                <w:color w:val="000000"/>
                <w:sz w:val="20"/>
                <w:szCs w:val="20"/>
                <w:u w:val="none"/>
              </w:rPr>
            </w:pPr>
          </w:p>
        </w:tc>
        <w:tc>
          <w:tcPr>
            <w:tcW w:w="1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16269">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专职从业人员有通过有关政府采购培训的，每1名得2分。（提供有关采购培训单位出具的政府采购培训结果证明材料）</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F751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66809">
            <w:pPr>
              <w:spacing w:line="240" w:lineRule="auto"/>
              <w:ind w:firstLine="0" w:firstLineChars="0"/>
              <w:jc w:val="center"/>
              <w:rPr>
                <w:rFonts w:hint="eastAsia" w:ascii="宋体" w:hAnsi="宋体" w:eastAsia="宋体" w:cs="宋体"/>
                <w:i w:val="0"/>
                <w:iCs w:val="0"/>
                <w:color w:val="000000"/>
                <w:sz w:val="20"/>
                <w:szCs w:val="20"/>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C49FF">
            <w:pPr>
              <w:spacing w:line="240" w:lineRule="auto"/>
              <w:ind w:firstLine="0" w:firstLineChars="0"/>
              <w:jc w:val="center"/>
              <w:rPr>
                <w:rFonts w:hint="eastAsia" w:ascii="宋体" w:hAnsi="宋体" w:eastAsia="宋体" w:cs="宋体"/>
                <w:i w:val="0"/>
                <w:iCs w:val="0"/>
                <w:color w:val="000000"/>
                <w:sz w:val="20"/>
                <w:szCs w:val="20"/>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09B42">
            <w:pPr>
              <w:spacing w:line="240" w:lineRule="auto"/>
              <w:ind w:firstLine="0" w:firstLineChars="0"/>
              <w:jc w:val="center"/>
              <w:rPr>
                <w:rFonts w:hint="eastAsia" w:ascii="宋体" w:hAnsi="宋体" w:eastAsia="宋体" w:cs="宋体"/>
                <w:i w:val="0"/>
                <w:iCs w:val="0"/>
                <w:color w:val="000000"/>
                <w:sz w:val="22"/>
                <w:szCs w:val="22"/>
                <w:u w:val="none"/>
              </w:rPr>
            </w:pPr>
          </w:p>
        </w:tc>
      </w:tr>
      <w:tr w14:paraId="58B1A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82B4D">
            <w:pPr>
              <w:spacing w:line="240" w:lineRule="auto"/>
              <w:ind w:firstLine="0" w:firstLineChars="0"/>
              <w:jc w:val="center"/>
              <w:rPr>
                <w:rFonts w:hint="eastAsia" w:ascii="宋体" w:hAnsi="宋体" w:eastAsia="宋体" w:cs="宋体"/>
                <w:i w:val="0"/>
                <w:iCs w:val="0"/>
                <w:color w:val="000000"/>
                <w:sz w:val="20"/>
                <w:szCs w:val="20"/>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FC04A">
            <w:pPr>
              <w:spacing w:line="240" w:lineRule="auto"/>
              <w:ind w:firstLine="0" w:firstLineChars="0"/>
              <w:jc w:val="center"/>
              <w:rPr>
                <w:rFonts w:hint="eastAsia" w:ascii="宋体" w:hAnsi="宋体" w:eastAsia="宋体" w:cs="宋体"/>
                <w:i w:val="0"/>
                <w:iCs w:val="0"/>
                <w:color w:val="000000"/>
                <w:sz w:val="20"/>
                <w:szCs w:val="20"/>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70AA5">
            <w:pPr>
              <w:spacing w:line="240" w:lineRule="auto"/>
              <w:ind w:firstLine="0" w:firstLineChars="0"/>
              <w:jc w:val="left"/>
              <w:rPr>
                <w:rFonts w:hint="eastAsia" w:ascii="宋体" w:hAnsi="宋体" w:eastAsia="宋体" w:cs="宋体"/>
                <w:i w:val="0"/>
                <w:iCs w:val="0"/>
                <w:color w:val="000000"/>
                <w:sz w:val="20"/>
                <w:szCs w:val="20"/>
                <w:u w:val="none"/>
              </w:rPr>
            </w:pPr>
          </w:p>
        </w:tc>
        <w:tc>
          <w:tcPr>
            <w:tcW w:w="11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FF68A">
            <w:pPr>
              <w:spacing w:line="240" w:lineRule="auto"/>
              <w:ind w:firstLine="0" w:firstLineChars="0"/>
              <w:jc w:val="center"/>
              <w:rPr>
                <w:rFonts w:hint="eastAsia" w:ascii="宋体" w:hAnsi="宋体" w:eastAsia="宋体" w:cs="宋体"/>
                <w:i w:val="0"/>
                <w:iCs w:val="0"/>
                <w:color w:val="000000"/>
                <w:sz w:val="20"/>
                <w:szCs w:val="20"/>
                <w:u w:val="none"/>
              </w:rPr>
            </w:pPr>
          </w:p>
        </w:tc>
        <w:tc>
          <w:tcPr>
            <w:tcW w:w="1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B3D50">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承担过晋江市政府机关、事业单位及国有企业采购项目代理业务的得3分，服务评价较好的得5分。（提供有关合同复印件）</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AC23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C1297">
            <w:pPr>
              <w:spacing w:line="240" w:lineRule="auto"/>
              <w:ind w:firstLine="0" w:firstLineChars="0"/>
              <w:jc w:val="center"/>
              <w:rPr>
                <w:rFonts w:hint="eastAsia" w:ascii="宋体" w:hAnsi="宋体" w:eastAsia="宋体" w:cs="宋体"/>
                <w:i w:val="0"/>
                <w:iCs w:val="0"/>
                <w:color w:val="000000"/>
                <w:sz w:val="20"/>
                <w:szCs w:val="20"/>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C9858">
            <w:pPr>
              <w:spacing w:line="240" w:lineRule="auto"/>
              <w:ind w:firstLine="0" w:firstLineChars="0"/>
              <w:jc w:val="center"/>
              <w:rPr>
                <w:rFonts w:hint="eastAsia" w:ascii="宋体" w:hAnsi="宋体" w:eastAsia="宋体" w:cs="宋体"/>
                <w:i w:val="0"/>
                <w:iCs w:val="0"/>
                <w:color w:val="000000"/>
                <w:sz w:val="20"/>
                <w:szCs w:val="20"/>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0958C">
            <w:pPr>
              <w:spacing w:line="240" w:lineRule="auto"/>
              <w:ind w:firstLine="0" w:firstLineChars="0"/>
              <w:jc w:val="center"/>
              <w:rPr>
                <w:rFonts w:hint="eastAsia" w:ascii="宋体" w:hAnsi="宋体" w:eastAsia="宋体" w:cs="宋体"/>
                <w:i w:val="0"/>
                <w:iCs w:val="0"/>
                <w:color w:val="000000"/>
                <w:sz w:val="22"/>
                <w:szCs w:val="22"/>
                <w:u w:val="none"/>
              </w:rPr>
            </w:pPr>
          </w:p>
        </w:tc>
      </w:tr>
      <w:tr w14:paraId="324F8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2D88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C4EA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造价咨询</w:t>
            </w: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39BC1">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提供工程造价咨询服务，包括但不限于：项目招标固化清单编制、最高控制价编制、工程量清单核对、设计变更预算编制、结算审核及配合有关造价评审会议。</w:t>
            </w:r>
          </w:p>
        </w:tc>
        <w:tc>
          <w:tcPr>
            <w:tcW w:w="11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3DD7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1.企业必须符合《中华人民共和国政府采购法》第二十二条规定条件;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2.企业必须有规范的名称、必要的组织机构和场所，有与其业务活动相适应的从业人员。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3.法人代表或其授权代表不得为失信被执行人（提供书面承诺）。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企业应提供通过“国家企业信用信息公示系统”网站（https://www.gsxt.gov.cn/）查询并打印相应的信用记录，企业提供的查询结果应为其通过上述网站获取的信用信息查询结果原始页面的打印件（或截屏），并加盖企业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5.具有与附件2公布的提供服务要求相对应的条件或业务能力。</w:t>
            </w:r>
          </w:p>
        </w:tc>
        <w:tc>
          <w:tcPr>
            <w:tcW w:w="1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CEF95">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企业位于泉州或在泉州地区有设置分支机构的，得5分。（自有场所应提供与营业执照对应的办公场所有关房屋证明，非自有场所应提供有关租赁合同和最近一期的租金发票）</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D30B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516F6">
            <w:pPr>
              <w:spacing w:line="240" w:lineRule="auto"/>
              <w:ind w:firstLine="0" w:firstLineChars="0"/>
              <w:jc w:val="center"/>
              <w:rPr>
                <w:rFonts w:hint="eastAsia" w:ascii="宋体" w:hAnsi="宋体" w:eastAsia="宋体" w:cs="宋体"/>
                <w:i w:val="0"/>
                <w:iCs w:val="0"/>
                <w:color w:val="000000"/>
                <w:sz w:val="20"/>
                <w:szCs w:val="20"/>
                <w:u w:val="none"/>
              </w:rPr>
            </w:pP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475C5">
            <w:pPr>
              <w:spacing w:line="240" w:lineRule="auto"/>
              <w:ind w:firstLine="0" w:firstLineChars="0"/>
              <w:jc w:val="center"/>
              <w:rPr>
                <w:rFonts w:hint="eastAsia" w:ascii="宋体" w:hAnsi="宋体" w:eastAsia="宋体" w:cs="宋体"/>
                <w:i w:val="0"/>
                <w:iCs w:val="0"/>
                <w:color w:val="000000"/>
                <w:sz w:val="20"/>
                <w:szCs w:val="20"/>
                <w:u w:val="none"/>
              </w:rPr>
            </w:pP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936E0">
            <w:pPr>
              <w:spacing w:line="240" w:lineRule="auto"/>
              <w:ind w:firstLine="0" w:firstLineChars="0"/>
              <w:jc w:val="center"/>
              <w:rPr>
                <w:rFonts w:hint="eastAsia" w:ascii="宋体" w:hAnsi="宋体" w:eastAsia="宋体" w:cs="宋体"/>
                <w:i w:val="0"/>
                <w:iCs w:val="0"/>
                <w:color w:val="000000"/>
                <w:sz w:val="22"/>
                <w:szCs w:val="22"/>
                <w:u w:val="none"/>
              </w:rPr>
            </w:pPr>
          </w:p>
        </w:tc>
      </w:tr>
      <w:tr w14:paraId="21D29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7"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6BAC1">
            <w:pPr>
              <w:spacing w:line="240" w:lineRule="auto"/>
              <w:ind w:firstLine="0" w:firstLineChars="0"/>
              <w:jc w:val="center"/>
              <w:rPr>
                <w:rFonts w:hint="eastAsia" w:ascii="宋体" w:hAnsi="宋体" w:eastAsia="宋体" w:cs="宋体"/>
                <w:i w:val="0"/>
                <w:iCs w:val="0"/>
                <w:color w:val="000000"/>
                <w:sz w:val="20"/>
                <w:szCs w:val="20"/>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A40D0">
            <w:pPr>
              <w:spacing w:line="240" w:lineRule="auto"/>
              <w:ind w:firstLine="0" w:firstLineChars="0"/>
              <w:jc w:val="center"/>
              <w:rPr>
                <w:rFonts w:hint="eastAsia" w:ascii="宋体" w:hAnsi="宋体" w:eastAsia="宋体" w:cs="宋体"/>
                <w:i w:val="0"/>
                <w:iCs w:val="0"/>
                <w:color w:val="000000"/>
                <w:sz w:val="20"/>
                <w:szCs w:val="20"/>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A5064">
            <w:pPr>
              <w:spacing w:line="240" w:lineRule="auto"/>
              <w:ind w:firstLine="0" w:firstLineChars="0"/>
              <w:jc w:val="left"/>
              <w:rPr>
                <w:rFonts w:hint="eastAsia" w:ascii="宋体" w:hAnsi="宋体" w:eastAsia="宋体" w:cs="宋体"/>
                <w:i w:val="0"/>
                <w:iCs w:val="0"/>
                <w:color w:val="000000"/>
                <w:sz w:val="20"/>
                <w:szCs w:val="20"/>
                <w:u w:val="none"/>
              </w:rPr>
            </w:pPr>
          </w:p>
        </w:tc>
        <w:tc>
          <w:tcPr>
            <w:tcW w:w="11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E6B74">
            <w:pPr>
              <w:spacing w:line="240" w:lineRule="auto"/>
              <w:ind w:firstLine="0" w:firstLineChars="0"/>
              <w:jc w:val="center"/>
              <w:rPr>
                <w:rFonts w:hint="eastAsia" w:ascii="宋体" w:hAnsi="宋体" w:eastAsia="宋体" w:cs="宋体"/>
                <w:i w:val="0"/>
                <w:iCs w:val="0"/>
                <w:color w:val="000000"/>
                <w:sz w:val="20"/>
                <w:szCs w:val="20"/>
                <w:u w:val="none"/>
              </w:rPr>
            </w:pPr>
          </w:p>
        </w:tc>
        <w:tc>
          <w:tcPr>
            <w:tcW w:w="1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065F4">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以企业甲级资质证书的批准时间起算完整年度,企业获得工程造价咨询甲级资质证书满3年的得5分，每增加1年的加1分。（提供有效证书复印件等有关证明材料）</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95C4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97748">
            <w:pPr>
              <w:spacing w:line="240" w:lineRule="auto"/>
              <w:ind w:firstLine="0" w:firstLineChars="0"/>
              <w:jc w:val="center"/>
              <w:rPr>
                <w:rFonts w:hint="eastAsia" w:ascii="宋体" w:hAnsi="宋体" w:eastAsia="宋体" w:cs="宋体"/>
                <w:i w:val="0"/>
                <w:iCs w:val="0"/>
                <w:color w:val="000000"/>
                <w:sz w:val="20"/>
                <w:szCs w:val="20"/>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E2122">
            <w:pPr>
              <w:spacing w:line="240" w:lineRule="auto"/>
              <w:ind w:firstLine="0" w:firstLineChars="0"/>
              <w:jc w:val="center"/>
              <w:rPr>
                <w:rFonts w:hint="eastAsia" w:ascii="宋体" w:hAnsi="宋体" w:eastAsia="宋体" w:cs="宋体"/>
                <w:i w:val="0"/>
                <w:iCs w:val="0"/>
                <w:color w:val="000000"/>
                <w:sz w:val="20"/>
                <w:szCs w:val="20"/>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8FA4D">
            <w:pPr>
              <w:spacing w:line="240" w:lineRule="auto"/>
              <w:ind w:firstLine="0" w:firstLineChars="0"/>
              <w:jc w:val="center"/>
              <w:rPr>
                <w:rFonts w:hint="eastAsia" w:ascii="宋体" w:hAnsi="宋体" w:eastAsia="宋体" w:cs="宋体"/>
                <w:i w:val="0"/>
                <w:iCs w:val="0"/>
                <w:color w:val="000000"/>
                <w:sz w:val="22"/>
                <w:szCs w:val="22"/>
                <w:u w:val="none"/>
              </w:rPr>
            </w:pPr>
          </w:p>
        </w:tc>
      </w:tr>
      <w:tr w14:paraId="7E632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1"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701F1">
            <w:pPr>
              <w:spacing w:line="240" w:lineRule="auto"/>
              <w:ind w:firstLine="0" w:firstLineChars="0"/>
              <w:jc w:val="center"/>
              <w:rPr>
                <w:rFonts w:hint="eastAsia" w:ascii="宋体" w:hAnsi="宋体" w:eastAsia="宋体" w:cs="宋体"/>
                <w:i w:val="0"/>
                <w:iCs w:val="0"/>
                <w:color w:val="000000"/>
                <w:sz w:val="20"/>
                <w:szCs w:val="20"/>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1C9BC">
            <w:pPr>
              <w:spacing w:line="240" w:lineRule="auto"/>
              <w:ind w:firstLine="0" w:firstLineChars="0"/>
              <w:jc w:val="center"/>
              <w:rPr>
                <w:rFonts w:hint="eastAsia" w:ascii="宋体" w:hAnsi="宋体" w:eastAsia="宋体" w:cs="宋体"/>
                <w:i w:val="0"/>
                <w:iCs w:val="0"/>
                <w:color w:val="000000"/>
                <w:sz w:val="20"/>
                <w:szCs w:val="20"/>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02636">
            <w:pPr>
              <w:spacing w:line="240" w:lineRule="auto"/>
              <w:ind w:firstLine="0" w:firstLineChars="0"/>
              <w:jc w:val="left"/>
              <w:rPr>
                <w:rFonts w:hint="eastAsia" w:ascii="宋体" w:hAnsi="宋体" w:eastAsia="宋体" w:cs="宋体"/>
                <w:i w:val="0"/>
                <w:iCs w:val="0"/>
                <w:color w:val="000000"/>
                <w:sz w:val="20"/>
                <w:szCs w:val="20"/>
                <w:u w:val="none"/>
              </w:rPr>
            </w:pPr>
          </w:p>
        </w:tc>
        <w:tc>
          <w:tcPr>
            <w:tcW w:w="11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81F51">
            <w:pPr>
              <w:spacing w:line="240" w:lineRule="auto"/>
              <w:ind w:firstLine="0" w:firstLineChars="0"/>
              <w:jc w:val="center"/>
              <w:rPr>
                <w:rFonts w:hint="eastAsia" w:ascii="宋体" w:hAnsi="宋体" w:eastAsia="宋体" w:cs="宋体"/>
                <w:i w:val="0"/>
                <w:iCs w:val="0"/>
                <w:color w:val="000000"/>
                <w:sz w:val="20"/>
                <w:szCs w:val="20"/>
                <w:u w:val="none"/>
              </w:rPr>
            </w:pPr>
          </w:p>
        </w:tc>
        <w:tc>
          <w:tcPr>
            <w:tcW w:w="1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6E08D">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近5年来独立完成过委托造价5000万元（含5000万元）以上项目的造价咨询服务，每1个项目得2分，此项不与业绩基本要求重复计分。（提供造价咨询合同复印件、所对应项目的施工或监理或造价咨询服务的招标公告或中标结果公示网页截屏等有效证明材料）</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A27C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A0EF3">
            <w:pPr>
              <w:spacing w:line="240" w:lineRule="auto"/>
              <w:ind w:firstLine="0" w:firstLineChars="0"/>
              <w:jc w:val="center"/>
              <w:rPr>
                <w:rFonts w:hint="eastAsia" w:ascii="宋体" w:hAnsi="宋体" w:eastAsia="宋体" w:cs="宋体"/>
                <w:i w:val="0"/>
                <w:iCs w:val="0"/>
                <w:color w:val="000000"/>
                <w:sz w:val="20"/>
                <w:szCs w:val="20"/>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0B094">
            <w:pPr>
              <w:spacing w:line="240" w:lineRule="auto"/>
              <w:ind w:firstLine="0" w:firstLineChars="0"/>
              <w:jc w:val="center"/>
              <w:rPr>
                <w:rFonts w:hint="eastAsia" w:ascii="宋体" w:hAnsi="宋体" w:eastAsia="宋体" w:cs="宋体"/>
                <w:i w:val="0"/>
                <w:iCs w:val="0"/>
                <w:color w:val="000000"/>
                <w:sz w:val="20"/>
                <w:szCs w:val="20"/>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B9C81">
            <w:pPr>
              <w:spacing w:line="240" w:lineRule="auto"/>
              <w:ind w:firstLine="0" w:firstLineChars="0"/>
              <w:jc w:val="center"/>
              <w:rPr>
                <w:rFonts w:hint="eastAsia" w:ascii="宋体" w:hAnsi="宋体" w:eastAsia="宋体" w:cs="宋体"/>
                <w:i w:val="0"/>
                <w:iCs w:val="0"/>
                <w:color w:val="000000"/>
                <w:sz w:val="22"/>
                <w:szCs w:val="22"/>
                <w:u w:val="none"/>
              </w:rPr>
            </w:pPr>
          </w:p>
        </w:tc>
      </w:tr>
      <w:tr w14:paraId="10BA1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6"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2F0DC">
            <w:pPr>
              <w:spacing w:line="240" w:lineRule="auto"/>
              <w:ind w:firstLine="0" w:firstLineChars="0"/>
              <w:jc w:val="center"/>
              <w:rPr>
                <w:rFonts w:hint="eastAsia" w:ascii="宋体" w:hAnsi="宋体" w:eastAsia="宋体" w:cs="宋体"/>
                <w:i w:val="0"/>
                <w:iCs w:val="0"/>
                <w:color w:val="000000"/>
                <w:sz w:val="20"/>
                <w:szCs w:val="20"/>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84781">
            <w:pPr>
              <w:spacing w:line="240" w:lineRule="auto"/>
              <w:ind w:firstLine="0" w:firstLineChars="0"/>
              <w:jc w:val="center"/>
              <w:rPr>
                <w:rFonts w:hint="eastAsia" w:ascii="宋体" w:hAnsi="宋体" w:eastAsia="宋体" w:cs="宋体"/>
                <w:i w:val="0"/>
                <w:iCs w:val="0"/>
                <w:color w:val="000000"/>
                <w:sz w:val="20"/>
                <w:szCs w:val="20"/>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39D48">
            <w:pPr>
              <w:spacing w:line="240" w:lineRule="auto"/>
              <w:ind w:firstLine="0" w:firstLineChars="0"/>
              <w:jc w:val="left"/>
              <w:rPr>
                <w:rFonts w:hint="eastAsia" w:ascii="宋体" w:hAnsi="宋体" w:eastAsia="宋体" w:cs="宋体"/>
                <w:i w:val="0"/>
                <w:iCs w:val="0"/>
                <w:color w:val="000000"/>
                <w:sz w:val="20"/>
                <w:szCs w:val="20"/>
                <w:u w:val="none"/>
              </w:rPr>
            </w:pPr>
          </w:p>
        </w:tc>
        <w:tc>
          <w:tcPr>
            <w:tcW w:w="11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DA166">
            <w:pPr>
              <w:spacing w:line="240" w:lineRule="auto"/>
              <w:ind w:firstLine="0" w:firstLineChars="0"/>
              <w:jc w:val="center"/>
              <w:rPr>
                <w:rFonts w:hint="eastAsia" w:ascii="宋体" w:hAnsi="宋体" w:eastAsia="宋体" w:cs="宋体"/>
                <w:i w:val="0"/>
                <w:iCs w:val="0"/>
                <w:color w:val="000000"/>
                <w:sz w:val="20"/>
                <w:szCs w:val="20"/>
                <w:u w:val="none"/>
              </w:rPr>
            </w:pPr>
          </w:p>
        </w:tc>
        <w:tc>
          <w:tcPr>
            <w:tcW w:w="1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4DFBC">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企业成立年限在2（不含）年-5（含）年得2分，在5（不含）年-10（含）年得3分，在10（不含）年以上得5分。</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8556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3C4C9">
            <w:pPr>
              <w:spacing w:line="240" w:lineRule="auto"/>
              <w:ind w:firstLine="0" w:firstLineChars="0"/>
              <w:jc w:val="center"/>
              <w:rPr>
                <w:rFonts w:hint="eastAsia" w:ascii="宋体" w:hAnsi="宋体" w:eastAsia="宋体" w:cs="宋体"/>
                <w:i w:val="0"/>
                <w:iCs w:val="0"/>
                <w:color w:val="000000"/>
                <w:sz w:val="20"/>
                <w:szCs w:val="20"/>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C1288">
            <w:pPr>
              <w:spacing w:line="240" w:lineRule="auto"/>
              <w:ind w:firstLine="0" w:firstLineChars="0"/>
              <w:jc w:val="center"/>
              <w:rPr>
                <w:rFonts w:hint="eastAsia" w:ascii="宋体" w:hAnsi="宋体" w:eastAsia="宋体" w:cs="宋体"/>
                <w:i w:val="0"/>
                <w:iCs w:val="0"/>
                <w:color w:val="000000"/>
                <w:sz w:val="20"/>
                <w:szCs w:val="20"/>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924DC">
            <w:pPr>
              <w:spacing w:line="240" w:lineRule="auto"/>
              <w:ind w:firstLine="0" w:firstLineChars="0"/>
              <w:jc w:val="center"/>
              <w:rPr>
                <w:rFonts w:hint="eastAsia" w:ascii="宋体" w:hAnsi="宋体" w:eastAsia="宋体" w:cs="宋体"/>
                <w:i w:val="0"/>
                <w:iCs w:val="0"/>
                <w:color w:val="000000"/>
                <w:sz w:val="22"/>
                <w:szCs w:val="22"/>
                <w:u w:val="none"/>
              </w:rPr>
            </w:pPr>
          </w:p>
        </w:tc>
      </w:tr>
      <w:tr w14:paraId="45D49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5"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727ED">
            <w:pPr>
              <w:spacing w:line="240" w:lineRule="auto"/>
              <w:ind w:firstLine="0" w:firstLineChars="0"/>
              <w:jc w:val="center"/>
              <w:rPr>
                <w:rFonts w:hint="eastAsia" w:ascii="宋体" w:hAnsi="宋体" w:eastAsia="宋体" w:cs="宋体"/>
                <w:i w:val="0"/>
                <w:iCs w:val="0"/>
                <w:color w:val="000000"/>
                <w:sz w:val="20"/>
                <w:szCs w:val="20"/>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A7205">
            <w:pPr>
              <w:spacing w:line="240" w:lineRule="auto"/>
              <w:ind w:firstLine="0" w:firstLineChars="0"/>
              <w:jc w:val="center"/>
              <w:rPr>
                <w:rFonts w:hint="eastAsia" w:ascii="宋体" w:hAnsi="宋体" w:eastAsia="宋体" w:cs="宋体"/>
                <w:i w:val="0"/>
                <w:iCs w:val="0"/>
                <w:color w:val="000000"/>
                <w:sz w:val="20"/>
                <w:szCs w:val="20"/>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BA016">
            <w:pPr>
              <w:spacing w:line="240" w:lineRule="auto"/>
              <w:ind w:firstLine="0" w:firstLineChars="0"/>
              <w:jc w:val="left"/>
              <w:rPr>
                <w:rFonts w:hint="eastAsia" w:ascii="宋体" w:hAnsi="宋体" w:eastAsia="宋体" w:cs="宋体"/>
                <w:i w:val="0"/>
                <w:iCs w:val="0"/>
                <w:color w:val="000000"/>
                <w:sz w:val="20"/>
                <w:szCs w:val="20"/>
                <w:u w:val="none"/>
              </w:rPr>
            </w:pPr>
          </w:p>
        </w:tc>
        <w:tc>
          <w:tcPr>
            <w:tcW w:w="11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D99B9">
            <w:pPr>
              <w:spacing w:line="240" w:lineRule="auto"/>
              <w:ind w:firstLine="0" w:firstLineChars="0"/>
              <w:jc w:val="center"/>
              <w:rPr>
                <w:rFonts w:hint="eastAsia" w:ascii="宋体" w:hAnsi="宋体" w:eastAsia="宋体" w:cs="宋体"/>
                <w:i w:val="0"/>
                <w:iCs w:val="0"/>
                <w:color w:val="000000"/>
                <w:sz w:val="20"/>
                <w:szCs w:val="20"/>
                <w:u w:val="none"/>
              </w:rPr>
            </w:pPr>
          </w:p>
        </w:tc>
        <w:tc>
          <w:tcPr>
            <w:tcW w:w="1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E4380">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职从业人员具备助理造价工程师（或二级造价工程师）执业资格证书的，每1名得2分，具备造价工程师（或一级造价工程师）执业资格证书的，每1名得4分，此项不与人员基本要求重复计分。（提供有关证书复印件）</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409D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B1AF9">
            <w:pPr>
              <w:spacing w:line="240" w:lineRule="auto"/>
              <w:ind w:firstLine="0" w:firstLineChars="0"/>
              <w:jc w:val="center"/>
              <w:rPr>
                <w:rFonts w:hint="eastAsia" w:ascii="宋体" w:hAnsi="宋体" w:eastAsia="宋体" w:cs="宋体"/>
                <w:i w:val="0"/>
                <w:iCs w:val="0"/>
                <w:color w:val="000000"/>
                <w:sz w:val="20"/>
                <w:szCs w:val="20"/>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F1309">
            <w:pPr>
              <w:spacing w:line="240" w:lineRule="auto"/>
              <w:ind w:firstLine="0" w:firstLineChars="0"/>
              <w:jc w:val="center"/>
              <w:rPr>
                <w:rFonts w:hint="eastAsia" w:ascii="宋体" w:hAnsi="宋体" w:eastAsia="宋体" w:cs="宋体"/>
                <w:i w:val="0"/>
                <w:iCs w:val="0"/>
                <w:color w:val="000000"/>
                <w:sz w:val="20"/>
                <w:szCs w:val="20"/>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854C4">
            <w:pPr>
              <w:spacing w:line="240" w:lineRule="auto"/>
              <w:ind w:firstLine="0" w:firstLineChars="0"/>
              <w:jc w:val="center"/>
              <w:rPr>
                <w:rFonts w:hint="eastAsia" w:ascii="宋体" w:hAnsi="宋体" w:eastAsia="宋体" w:cs="宋体"/>
                <w:i w:val="0"/>
                <w:iCs w:val="0"/>
                <w:color w:val="000000"/>
                <w:sz w:val="22"/>
                <w:szCs w:val="22"/>
                <w:u w:val="none"/>
              </w:rPr>
            </w:pPr>
          </w:p>
        </w:tc>
      </w:tr>
      <w:tr w14:paraId="6427A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9DA0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9501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资产评估</w:t>
            </w:r>
          </w:p>
        </w:tc>
        <w:tc>
          <w:tcPr>
            <w:tcW w:w="534" w:type="pct"/>
            <w:vMerge w:val="restart"/>
            <w:tcBorders>
              <w:top w:val="single" w:color="000000" w:sz="4" w:space="0"/>
              <w:left w:val="nil"/>
              <w:bottom w:val="single" w:color="000000" w:sz="4" w:space="0"/>
              <w:right w:val="nil"/>
            </w:tcBorders>
            <w:shd w:val="clear" w:color="auto" w:fill="auto"/>
            <w:vAlign w:val="center"/>
          </w:tcPr>
          <w:p w14:paraId="00F450A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对不动产、动产、无形资产、企业价值、资产损失及其他经济权益进行评定、估算，并出具评估报告。</w:t>
            </w:r>
          </w:p>
        </w:tc>
        <w:tc>
          <w:tcPr>
            <w:tcW w:w="11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D310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1.企业必须符合《中华人民共和国政府采购法》第二十二条规定条件;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2.企业必须有规范的名称、必要的组织机构和场所，有与其业务活动相适应的从业人员。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3.法人代表或其授权代表不得为失信被执行人（提供书面承诺）。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企业应提供通过“国家企业信用信息公示系统”网站（https://www.gsxt.gov.cn/）查询并打印相应的信用记录，企业提供的查询结果应为其通过上述网站获取的信用信息查询结果原始页面的打印件（或截屏），并加盖企业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5.具有与附件2公布的提供服务要求相对应的条件或业务能力。</w:t>
            </w:r>
          </w:p>
        </w:tc>
        <w:tc>
          <w:tcPr>
            <w:tcW w:w="1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DD4C8">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企业位于泉州地区或在泉州地区有设置分支机构的，得5分。（自有场所应提供与营业执照对应的办公场所有关房屋证明，非自有场所应提供有关租赁合同和最近一期的租金发票）</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F134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2FA39">
            <w:pPr>
              <w:spacing w:line="240" w:lineRule="auto"/>
              <w:ind w:firstLine="0" w:firstLineChars="0"/>
              <w:jc w:val="center"/>
              <w:rPr>
                <w:rFonts w:hint="eastAsia" w:ascii="宋体" w:hAnsi="宋体" w:eastAsia="宋体" w:cs="宋体"/>
                <w:i w:val="0"/>
                <w:iCs w:val="0"/>
                <w:color w:val="000000"/>
                <w:sz w:val="20"/>
                <w:szCs w:val="20"/>
                <w:u w:val="none"/>
              </w:rPr>
            </w:pP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72E50">
            <w:pPr>
              <w:spacing w:line="240" w:lineRule="auto"/>
              <w:ind w:firstLine="0" w:firstLineChars="0"/>
              <w:jc w:val="center"/>
              <w:rPr>
                <w:rFonts w:hint="eastAsia" w:ascii="宋体" w:hAnsi="宋体" w:eastAsia="宋体" w:cs="宋体"/>
                <w:i w:val="0"/>
                <w:iCs w:val="0"/>
                <w:color w:val="000000"/>
                <w:sz w:val="20"/>
                <w:szCs w:val="20"/>
                <w:u w:val="none"/>
              </w:rPr>
            </w:pP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BFB90">
            <w:pPr>
              <w:spacing w:line="240" w:lineRule="auto"/>
              <w:ind w:firstLine="0" w:firstLineChars="0"/>
              <w:jc w:val="center"/>
              <w:rPr>
                <w:rFonts w:hint="eastAsia" w:ascii="宋体" w:hAnsi="宋体" w:eastAsia="宋体" w:cs="宋体"/>
                <w:i w:val="0"/>
                <w:iCs w:val="0"/>
                <w:color w:val="000000"/>
                <w:sz w:val="20"/>
                <w:szCs w:val="20"/>
                <w:u w:val="none"/>
              </w:rPr>
            </w:pPr>
          </w:p>
        </w:tc>
      </w:tr>
      <w:tr w14:paraId="7F6B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112F8">
            <w:pPr>
              <w:spacing w:line="240" w:lineRule="auto"/>
              <w:ind w:firstLine="0" w:firstLineChars="0"/>
              <w:jc w:val="center"/>
              <w:rPr>
                <w:rFonts w:hint="eastAsia" w:ascii="宋体" w:hAnsi="宋体" w:eastAsia="宋体" w:cs="宋体"/>
                <w:i w:val="0"/>
                <w:iCs w:val="0"/>
                <w:color w:val="000000"/>
                <w:sz w:val="20"/>
                <w:szCs w:val="20"/>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7EACE">
            <w:pPr>
              <w:spacing w:line="240" w:lineRule="auto"/>
              <w:ind w:firstLine="0" w:firstLineChars="0"/>
              <w:jc w:val="center"/>
              <w:rPr>
                <w:rFonts w:hint="eastAsia" w:ascii="宋体" w:hAnsi="宋体" w:eastAsia="宋体" w:cs="宋体"/>
                <w:i w:val="0"/>
                <w:iCs w:val="0"/>
                <w:color w:val="000000"/>
                <w:sz w:val="20"/>
                <w:szCs w:val="20"/>
                <w:u w:val="none"/>
              </w:rPr>
            </w:pPr>
          </w:p>
        </w:tc>
        <w:tc>
          <w:tcPr>
            <w:tcW w:w="534" w:type="pct"/>
            <w:vMerge w:val="continue"/>
            <w:tcBorders>
              <w:top w:val="single" w:color="000000" w:sz="4" w:space="0"/>
              <w:left w:val="nil"/>
              <w:bottom w:val="single" w:color="000000" w:sz="4" w:space="0"/>
              <w:right w:val="nil"/>
            </w:tcBorders>
            <w:shd w:val="clear" w:color="auto" w:fill="auto"/>
            <w:vAlign w:val="center"/>
          </w:tcPr>
          <w:p w14:paraId="77E626AC">
            <w:pPr>
              <w:spacing w:line="240" w:lineRule="auto"/>
              <w:ind w:firstLine="0" w:firstLineChars="0"/>
              <w:jc w:val="center"/>
              <w:rPr>
                <w:rFonts w:hint="eastAsia" w:ascii="宋体" w:hAnsi="宋体" w:eastAsia="宋体" w:cs="宋体"/>
                <w:i w:val="0"/>
                <w:iCs w:val="0"/>
                <w:color w:val="000000"/>
                <w:sz w:val="20"/>
                <w:szCs w:val="20"/>
                <w:u w:val="none"/>
              </w:rPr>
            </w:pPr>
          </w:p>
        </w:tc>
        <w:tc>
          <w:tcPr>
            <w:tcW w:w="11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D72C6">
            <w:pPr>
              <w:spacing w:line="240" w:lineRule="auto"/>
              <w:ind w:firstLine="0" w:firstLineChars="0"/>
              <w:jc w:val="center"/>
              <w:rPr>
                <w:rFonts w:hint="eastAsia" w:ascii="宋体" w:hAnsi="宋体" w:eastAsia="宋体" w:cs="宋体"/>
                <w:i w:val="0"/>
                <w:iCs w:val="0"/>
                <w:color w:val="000000"/>
                <w:sz w:val="20"/>
                <w:szCs w:val="20"/>
                <w:u w:val="none"/>
              </w:rPr>
            </w:pPr>
          </w:p>
        </w:tc>
        <w:tc>
          <w:tcPr>
            <w:tcW w:w="1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B2C4C">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的营业场所的面积在500平方米（含500平方米）至650平方米（不含650平方米）得3分，在650平方米（不含650平方米）至800平方米（不含800平方米）得6分，在800平方米及以上的得8分。（自有场所应提供与营业执照对应的办公场所有关房屋证明，非自有场所应提供有关租赁合同）</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F450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1EDF1">
            <w:pPr>
              <w:spacing w:line="240" w:lineRule="auto"/>
              <w:ind w:firstLine="0" w:firstLineChars="0"/>
              <w:jc w:val="center"/>
              <w:rPr>
                <w:rFonts w:hint="eastAsia" w:ascii="宋体" w:hAnsi="宋体" w:eastAsia="宋体" w:cs="宋体"/>
                <w:i w:val="0"/>
                <w:iCs w:val="0"/>
                <w:color w:val="000000"/>
                <w:sz w:val="20"/>
                <w:szCs w:val="20"/>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ED21F">
            <w:pPr>
              <w:spacing w:line="240" w:lineRule="auto"/>
              <w:ind w:firstLine="0" w:firstLineChars="0"/>
              <w:jc w:val="center"/>
              <w:rPr>
                <w:rFonts w:hint="eastAsia" w:ascii="宋体" w:hAnsi="宋体" w:eastAsia="宋体" w:cs="宋体"/>
                <w:i w:val="0"/>
                <w:iCs w:val="0"/>
                <w:color w:val="000000"/>
                <w:sz w:val="20"/>
                <w:szCs w:val="20"/>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CE532">
            <w:pPr>
              <w:spacing w:line="240" w:lineRule="auto"/>
              <w:ind w:firstLine="0" w:firstLineChars="0"/>
              <w:jc w:val="center"/>
              <w:rPr>
                <w:rFonts w:hint="eastAsia" w:ascii="宋体" w:hAnsi="宋体" w:eastAsia="宋体" w:cs="宋体"/>
                <w:i w:val="0"/>
                <w:iCs w:val="0"/>
                <w:color w:val="000000"/>
                <w:sz w:val="20"/>
                <w:szCs w:val="20"/>
                <w:u w:val="none"/>
              </w:rPr>
            </w:pPr>
          </w:p>
        </w:tc>
      </w:tr>
      <w:tr w14:paraId="09206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F482F">
            <w:pPr>
              <w:spacing w:line="240" w:lineRule="auto"/>
              <w:ind w:firstLine="0" w:firstLineChars="0"/>
              <w:jc w:val="center"/>
              <w:rPr>
                <w:rFonts w:hint="eastAsia" w:ascii="宋体" w:hAnsi="宋体" w:eastAsia="宋体" w:cs="宋体"/>
                <w:i w:val="0"/>
                <w:iCs w:val="0"/>
                <w:color w:val="000000"/>
                <w:sz w:val="20"/>
                <w:szCs w:val="20"/>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DDB00">
            <w:pPr>
              <w:spacing w:line="240" w:lineRule="auto"/>
              <w:ind w:firstLine="0" w:firstLineChars="0"/>
              <w:jc w:val="center"/>
              <w:rPr>
                <w:rFonts w:hint="eastAsia" w:ascii="宋体" w:hAnsi="宋体" w:eastAsia="宋体" w:cs="宋体"/>
                <w:i w:val="0"/>
                <w:iCs w:val="0"/>
                <w:color w:val="000000"/>
                <w:sz w:val="20"/>
                <w:szCs w:val="20"/>
                <w:u w:val="none"/>
              </w:rPr>
            </w:pPr>
          </w:p>
        </w:tc>
        <w:tc>
          <w:tcPr>
            <w:tcW w:w="534" w:type="pct"/>
            <w:vMerge w:val="continue"/>
            <w:tcBorders>
              <w:top w:val="single" w:color="000000" w:sz="4" w:space="0"/>
              <w:left w:val="nil"/>
              <w:bottom w:val="single" w:color="000000" w:sz="4" w:space="0"/>
              <w:right w:val="nil"/>
            </w:tcBorders>
            <w:shd w:val="clear" w:color="auto" w:fill="auto"/>
            <w:vAlign w:val="center"/>
          </w:tcPr>
          <w:p w14:paraId="2C051924">
            <w:pPr>
              <w:spacing w:line="240" w:lineRule="auto"/>
              <w:ind w:firstLine="0" w:firstLineChars="0"/>
              <w:jc w:val="center"/>
              <w:rPr>
                <w:rFonts w:hint="eastAsia" w:ascii="宋体" w:hAnsi="宋体" w:eastAsia="宋体" w:cs="宋体"/>
                <w:i w:val="0"/>
                <w:iCs w:val="0"/>
                <w:color w:val="000000"/>
                <w:sz w:val="20"/>
                <w:szCs w:val="20"/>
                <w:u w:val="none"/>
              </w:rPr>
            </w:pPr>
          </w:p>
        </w:tc>
        <w:tc>
          <w:tcPr>
            <w:tcW w:w="11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717DC">
            <w:pPr>
              <w:spacing w:line="240" w:lineRule="auto"/>
              <w:ind w:firstLine="0" w:firstLineChars="0"/>
              <w:jc w:val="center"/>
              <w:rPr>
                <w:rFonts w:hint="eastAsia" w:ascii="宋体" w:hAnsi="宋体" w:eastAsia="宋体" w:cs="宋体"/>
                <w:i w:val="0"/>
                <w:iCs w:val="0"/>
                <w:color w:val="000000"/>
                <w:sz w:val="20"/>
                <w:szCs w:val="20"/>
                <w:u w:val="none"/>
              </w:rPr>
            </w:pPr>
          </w:p>
        </w:tc>
        <w:tc>
          <w:tcPr>
            <w:tcW w:w="1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BEF75">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企业成立年限在2（不含）年-5（含）年得2分，在5（不含）年-10（含）年得3分，在10（不含）年以上得5分。</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1CB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67EB1">
            <w:pPr>
              <w:spacing w:line="240" w:lineRule="auto"/>
              <w:ind w:firstLine="0" w:firstLineChars="0"/>
              <w:jc w:val="center"/>
              <w:rPr>
                <w:rFonts w:hint="eastAsia" w:ascii="宋体" w:hAnsi="宋体" w:eastAsia="宋体" w:cs="宋体"/>
                <w:i w:val="0"/>
                <w:iCs w:val="0"/>
                <w:color w:val="000000"/>
                <w:sz w:val="20"/>
                <w:szCs w:val="20"/>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0BA5A">
            <w:pPr>
              <w:spacing w:line="240" w:lineRule="auto"/>
              <w:ind w:firstLine="0" w:firstLineChars="0"/>
              <w:jc w:val="center"/>
              <w:rPr>
                <w:rFonts w:hint="eastAsia" w:ascii="宋体" w:hAnsi="宋体" w:eastAsia="宋体" w:cs="宋体"/>
                <w:i w:val="0"/>
                <w:iCs w:val="0"/>
                <w:color w:val="000000"/>
                <w:sz w:val="20"/>
                <w:szCs w:val="20"/>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1E34A">
            <w:pPr>
              <w:spacing w:line="240" w:lineRule="auto"/>
              <w:ind w:firstLine="0" w:firstLineChars="0"/>
              <w:jc w:val="center"/>
              <w:rPr>
                <w:rFonts w:hint="eastAsia" w:ascii="宋体" w:hAnsi="宋体" w:eastAsia="宋体" w:cs="宋体"/>
                <w:i w:val="0"/>
                <w:iCs w:val="0"/>
                <w:color w:val="000000"/>
                <w:sz w:val="20"/>
                <w:szCs w:val="20"/>
                <w:u w:val="none"/>
              </w:rPr>
            </w:pPr>
          </w:p>
        </w:tc>
      </w:tr>
      <w:tr w14:paraId="3D2D9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ADDFD">
            <w:pPr>
              <w:spacing w:line="240" w:lineRule="auto"/>
              <w:ind w:firstLine="0" w:firstLineChars="0"/>
              <w:jc w:val="center"/>
              <w:rPr>
                <w:rFonts w:hint="eastAsia" w:ascii="宋体" w:hAnsi="宋体" w:eastAsia="宋体" w:cs="宋体"/>
                <w:i w:val="0"/>
                <w:iCs w:val="0"/>
                <w:color w:val="000000"/>
                <w:sz w:val="20"/>
                <w:szCs w:val="20"/>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3C979">
            <w:pPr>
              <w:spacing w:line="240" w:lineRule="auto"/>
              <w:ind w:firstLine="0" w:firstLineChars="0"/>
              <w:jc w:val="center"/>
              <w:rPr>
                <w:rFonts w:hint="eastAsia" w:ascii="宋体" w:hAnsi="宋体" w:eastAsia="宋体" w:cs="宋体"/>
                <w:i w:val="0"/>
                <w:iCs w:val="0"/>
                <w:color w:val="000000"/>
                <w:sz w:val="20"/>
                <w:szCs w:val="20"/>
                <w:u w:val="none"/>
              </w:rPr>
            </w:pPr>
          </w:p>
        </w:tc>
        <w:tc>
          <w:tcPr>
            <w:tcW w:w="534" w:type="pct"/>
            <w:vMerge w:val="continue"/>
            <w:tcBorders>
              <w:top w:val="single" w:color="000000" w:sz="4" w:space="0"/>
              <w:left w:val="nil"/>
              <w:bottom w:val="single" w:color="000000" w:sz="4" w:space="0"/>
              <w:right w:val="nil"/>
            </w:tcBorders>
            <w:shd w:val="clear" w:color="auto" w:fill="auto"/>
            <w:vAlign w:val="center"/>
          </w:tcPr>
          <w:p w14:paraId="7A5BBDB3">
            <w:pPr>
              <w:spacing w:line="240" w:lineRule="auto"/>
              <w:ind w:firstLine="0" w:firstLineChars="0"/>
              <w:jc w:val="center"/>
              <w:rPr>
                <w:rFonts w:hint="eastAsia" w:ascii="宋体" w:hAnsi="宋体" w:eastAsia="宋体" w:cs="宋体"/>
                <w:i w:val="0"/>
                <w:iCs w:val="0"/>
                <w:color w:val="000000"/>
                <w:sz w:val="20"/>
                <w:szCs w:val="20"/>
                <w:u w:val="none"/>
              </w:rPr>
            </w:pPr>
          </w:p>
        </w:tc>
        <w:tc>
          <w:tcPr>
            <w:tcW w:w="11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5CCFC">
            <w:pPr>
              <w:spacing w:line="240" w:lineRule="auto"/>
              <w:ind w:firstLine="0" w:firstLineChars="0"/>
              <w:jc w:val="center"/>
              <w:rPr>
                <w:rFonts w:hint="eastAsia" w:ascii="宋体" w:hAnsi="宋体" w:eastAsia="宋体" w:cs="宋体"/>
                <w:i w:val="0"/>
                <w:iCs w:val="0"/>
                <w:color w:val="000000"/>
                <w:sz w:val="20"/>
                <w:szCs w:val="20"/>
                <w:u w:val="none"/>
              </w:rPr>
            </w:pPr>
          </w:p>
        </w:tc>
        <w:tc>
          <w:tcPr>
            <w:tcW w:w="1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D92F2">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专职从业人员具备中级及以上技术职称或二级及以上执业资格证书的，每1名得2分，具备注册会计师执业资格证书的，每1名得4分，此项不与人员基本要求重复计分。（提供有关证书复印件）</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3944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F3A81">
            <w:pPr>
              <w:spacing w:line="240" w:lineRule="auto"/>
              <w:ind w:firstLine="0" w:firstLineChars="0"/>
              <w:jc w:val="center"/>
              <w:rPr>
                <w:rFonts w:hint="eastAsia" w:ascii="宋体" w:hAnsi="宋体" w:eastAsia="宋体" w:cs="宋体"/>
                <w:i w:val="0"/>
                <w:iCs w:val="0"/>
                <w:color w:val="000000"/>
                <w:sz w:val="20"/>
                <w:szCs w:val="20"/>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B5CFC">
            <w:pPr>
              <w:spacing w:line="240" w:lineRule="auto"/>
              <w:ind w:firstLine="0" w:firstLineChars="0"/>
              <w:jc w:val="center"/>
              <w:rPr>
                <w:rFonts w:hint="eastAsia" w:ascii="宋体" w:hAnsi="宋体" w:eastAsia="宋体" w:cs="宋体"/>
                <w:i w:val="0"/>
                <w:iCs w:val="0"/>
                <w:color w:val="000000"/>
                <w:sz w:val="20"/>
                <w:szCs w:val="20"/>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364E9">
            <w:pPr>
              <w:spacing w:line="240" w:lineRule="auto"/>
              <w:ind w:firstLine="0" w:firstLineChars="0"/>
              <w:jc w:val="center"/>
              <w:rPr>
                <w:rFonts w:hint="eastAsia" w:ascii="宋体" w:hAnsi="宋体" w:eastAsia="宋体" w:cs="宋体"/>
                <w:i w:val="0"/>
                <w:iCs w:val="0"/>
                <w:color w:val="000000"/>
                <w:sz w:val="20"/>
                <w:szCs w:val="20"/>
                <w:u w:val="none"/>
              </w:rPr>
            </w:pPr>
          </w:p>
        </w:tc>
      </w:tr>
      <w:tr w14:paraId="414E6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CF667">
            <w:pPr>
              <w:spacing w:line="240" w:lineRule="auto"/>
              <w:ind w:firstLine="0" w:firstLineChars="0"/>
              <w:jc w:val="center"/>
              <w:rPr>
                <w:rFonts w:hint="eastAsia" w:ascii="宋体" w:hAnsi="宋体" w:eastAsia="宋体" w:cs="宋体"/>
                <w:i w:val="0"/>
                <w:iCs w:val="0"/>
                <w:color w:val="000000"/>
                <w:sz w:val="20"/>
                <w:szCs w:val="20"/>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F91AD">
            <w:pPr>
              <w:spacing w:line="240" w:lineRule="auto"/>
              <w:ind w:firstLine="0" w:firstLineChars="0"/>
              <w:jc w:val="center"/>
              <w:rPr>
                <w:rFonts w:hint="eastAsia" w:ascii="宋体" w:hAnsi="宋体" w:eastAsia="宋体" w:cs="宋体"/>
                <w:i w:val="0"/>
                <w:iCs w:val="0"/>
                <w:color w:val="000000"/>
                <w:sz w:val="20"/>
                <w:szCs w:val="20"/>
                <w:u w:val="none"/>
              </w:rPr>
            </w:pPr>
          </w:p>
        </w:tc>
        <w:tc>
          <w:tcPr>
            <w:tcW w:w="534" w:type="pct"/>
            <w:vMerge w:val="continue"/>
            <w:tcBorders>
              <w:top w:val="single" w:color="000000" w:sz="4" w:space="0"/>
              <w:left w:val="nil"/>
              <w:bottom w:val="single" w:color="000000" w:sz="4" w:space="0"/>
              <w:right w:val="nil"/>
            </w:tcBorders>
            <w:shd w:val="clear" w:color="auto" w:fill="auto"/>
            <w:vAlign w:val="center"/>
          </w:tcPr>
          <w:p w14:paraId="574CCBF8">
            <w:pPr>
              <w:spacing w:line="240" w:lineRule="auto"/>
              <w:ind w:firstLine="0" w:firstLineChars="0"/>
              <w:jc w:val="center"/>
              <w:rPr>
                <w:rFonts w:hint="eastAsia" w:ascii="宋体" w:hAnsi="宋体" w:eastAsia="宋体" w:cs="宋体"/>
                <w:i w:val="0"/>
                <w:iCs w:val="0"/>
                <w:color w:val="000000"/>
                <w:sz w:val="20"/>
                <w:szCs w:val="20"/>
                <w:u w:val="none"/>
              </w:rPr>
            </w:pPr>
          </w:p>
        </w:tc>
        <w:tc>
          <w:tcPr>
            <w:tcW w:w="11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E735B">
            <w:pPr>
              <w:spacing w:line="240" w:lineRule="auto"/>
              <w:ind w:firstLine="0" w:firstLineChars="0"/>
              <w:jc w:val="center"/>
              <w:rPr>
                <w:rFonts w:hint="eastAsia" w:ascii="宋体" w:hAnsi="宋体" w:eastAsia="宋体" w:cs="宋体"/>
                <w:i w:val="0"/>
                <w:iCs w:val="0"/>
                <w:color w:val="000000"/>
                <w:sz w:val="20"/>
                <w:szCs w:val="20"/>
                <w:u w:val="none"/>
              </w:rPr>
            </w:pPr>
          </w:p>
        </w:tc>
        <w:tc>
          <w:tcPr>
            <w:tcW w:w="1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33822">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近5年来独立完成过委托造价100万元（含100万元）以上项目的资产评估服务，每1个项目得2分，此项不与业绩基本要求重复计分。（提供造价咨询合同复印件、所对应项目的施工或监理或造价咨询服务的招标公告或中标结果公示网页截屏等有效证明材料）</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E26D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19EA8">
            <w:pPr>
              <w:spacing w:line="240" w:lineRule="auto"/>
              <w:ind w:firstLine="0" w:firstLineChars="0"/>
              <w:jc w:val="center"/>
              <w:rPr>
                <w:rFonts w:hint="eastAsia" w:ascii="宋体" w:hAnsi="宋体" w:eastAsia="宋体" w:cs="宋体"/>
                <w:i w:val="0"/>
                <w:iCs w:val="0"/>
                <w:color w:val="000000"/>
                <w:sz w:val="20"/>
                <w:szCs w:val="20"/>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C7C9D">
            <w:pPr>
              <w:spacing w:line="240" w:lineRule="auto"/>
              <w:ind w:firstLine="0" w:firstLineChars="0"/>
              <w:jc w:val="center"/>
              <w:rPr>
                <w:rFonts w:hint="eastAsia" w:ascii="宋体" w:hAnsi="宋体" w:eastAsia="宋体" w:cs="宋体"/>
                <w:i w:val="0"/>
                <w:iCs w:val="0"/>
                <w:color w:val="000000"/>
                <w:sz w:val="20"/>
                <w:szCs w:val="20"/>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965C6">
            <w:pPr>
              <w:spacing w:line="240" w:lineRule="auto"/>
              <w:ind w:firstLine="0" w:firstLineChars="0"/>
              <w:jc w:val="center"/>
              <w:rPr>
                <w:rFonts w:hint="eastAsia" w:ascii="宋体" w:hAnsi="宋体" w:eastAsia="宋体" w:cs="宋体"/>
                <w:i w:val="0"/>
                <w:iCs w:val="0"/>
                <w:color w:val="000000"/>
                <w:sz w:val="20"/>
                <w:szCs w:val="20"/>
                <w:u w:val="none"/>
              </w:rPr>
            </w:pPr>
          </w:p>
        </w:tc>
      </w:tr>
      <w:tr w14:paraId="4BE58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000" w:type="pct"/>
            <w:gridSpan w:val="9"/>
            <w:tcBorders>
              <w:top w:val="single" w:color="000000" w:sz="4" w:space="0"/>
              <w:left w:val="nil"/>
              <w:bottom w:val="nil"/>
              <w:right w:val="nil"/>
            </w:tcBorders>
            <w:shd w:val="clear" w:color="auto" w:fill="auto"/>
            <w:vAlign w:val="top"/>
          </w:tcPr>
          <w:p w14:paraId="043BF1BF">
            <w:pPr>
              <w:keepNext w:val="0"/>
              <w:keepLines w:val="0"/>
              <w:widowControl/>
              <w:suppressLineNumbers w:val="0"/>
              <w:spacing w:line="240" w:lineRule="auto"/>
              <w:ind w:firstLine="0" w:firstLineChars="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1、上述涉及相关网站的网址及页面截屏，网站域名应为“.gov.cn ”为后缀的英文域名或“中国招标投标公共服务平台”或项目所在地省级电子招标投标公共服务平台网址，否则一律按证明资料不齐处理；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2、表中涉及人员加分的，加分人员必须为自有人员，需提交2024年5月至7月连续3个月的社保证明；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2、若出现评分相同的，按资质、人员、业绩顺序择优；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3、以上复印件均须提供原件备查。</w:t>
            </w:r>
          </w:p>
        </w:tc>
      </w:tr>
    </w:tbl>
    <w:p w14:paraId="21F1E7F1">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3MjcwNmIwZTYzNTRjNjY0YzFlMzNjY2VkOGY1YjQifQ=="/>
  </w:docVars>
  <w:rsids>
    <w:rsidRoot w:val="00000000"/>
    <w:rsid w:val="055821A5"/>
    <w:rsid w:val="0E410E8F"/>
    <w:rsid w:val="7EAE2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82" w:firstLineChars="200"/>
      <w:jc w:val="both"/>
    </w:pPr>
    <w:rPr>
      <w:rFonts w:ascii="Times New Roman" w:hAnsi="Times New Roman" w:eastAsia="仿宋_GB2312" w:cstheme="minorBidi"/>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51"/>
    <w:basedOn w:val="3"/>
    <w:uiPriority w:val="0"/>
    <w:rPr>
      <w:rFonts w:hint="eastAsia" w:ascii="宋体" w:hAnsi="宋体" w:eastAsia="宋体" w:cs="宋体"/>
      <w:color w:val="FF0000"/>
      <w:sz w:val="20"/>
      <w:szCs w:val="20"/>
      <w:u w:val="none"/>
    </w:rPr>
  </w:style>
  <w:style w:type="character" w:customStyle="1" w:styleId="5">
    <w:name w:val="font4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2285</Words>
  <Characters>2424</Characters>
  <Lines>0</Lines>
  <Paragraphs>0</Paragraphs>
  <TotalTime>0</TotalTime>
  <ScaleCrop>false</ScaleCrop>
  <LinksUpToDate>false</LinksUpToDate>
  <CharactersWithSpaces>2425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2024-08-08T01:10:00Z</dcterms:created>
  <dc:creator>LENOVO</dc:creator>
  <cp:lastModifiedBy>yu</cp:lastModifiedBy>
  <dcterms:modified xsi:type="dcterms:W3CDTF">2024-08-27T07:31:31Z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37CDD12A2493453C8A5DBA72CDF8B093_12</vt:lpwstr>
  </property>
</Properties>
</file>