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1"/>
          <w:sz w:val="32"/>
          <w:szCs w:val="40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36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6"/>
          <w:szCs w:val="44"/>
          <w:highlight w:val="none"/>
          <w:lang w:val="en-US" w:eastAsia="zh-CN"/>
        </w:rPr>
        <w:t>福建省晋江文旅集团有限公司征集入库名单</w:t>
      </w:r>
    </w:p>
    <w:tbl>
      <w:tblPr>
        <w:tblStyle w:val="7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6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入围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服务单位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工程质量检测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（8家）</w:t>
            </w: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福建省建研工程检测有限公司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泉州永盛工程质量检测有限公司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福建省华鉴工程质量检测有限公司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泉州市德安工程检测有限公司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中国建材检验认证集团厦门宏业有限公司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福建建远检测有限公司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福建省宏实建设工程质量检测有限公司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福建省建设工程物探试验检测中心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工程监测（7家）</w:t>
            </w: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中勘岩土（厦门）勘察设计有限公司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福建省泉州工程勘察院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福建省闽东工程勘察院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福建泉州勘测设计院有限公司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福建省建研工程顾问有限公司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泉州水务工程建设集团有限公司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苏州立诚建筑设计院有限公司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消防技术服务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（8家）</w:t>
            </w: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福建省太和广业消防服务有限公司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福建省劦盛检测技术有限公司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福建闽消天信消防科技有限公司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福建众鑫消防科技有限责任公司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福建万友工程集团有限公司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福建金华夏建筑发展有限公司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福建鸿兴达工程科技有限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福建省民盾消防科技有限公司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工程档案服务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福建省福广科怡信息科技有限公司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晋江市永实档案服务有限公司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福州中科讯档案技术有限公司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福建省三川档案管理有限公司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工程测绘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（8家）</w:t>
            </w: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福建地信数据科技有限公司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伟志股份公司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福建泉州勘测设计院有限公司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泉州市新宇测绘工程有限公司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福建省国土测绘院有限公司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泉州山水测绘有限公司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厦门天海图汇信息科技有限公司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福建如意工程管理有限公司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白蚁防治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（6）</w:t>
            </w: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晋江市亿海生物科技有限公司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泉州勇士有害生物防治有限公司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晋江市智博白蚁防治有限公司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福建省泉州市健安生物防治服务有限公司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泉州市铮佰亿生物工程有限公司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福建省宇治环境科技有限公司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工程监理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（8家）</w:t>
            </w: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福建省恒建工程管理有限公司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福建中建恒源建设管理有限公司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福建南平九峰建设工程有限公司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福建盛越建设有限公司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泉州三众工程管理有限公司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福建元品建设项目管理有限公司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福建安华发展有限公司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福建鼎成工程管理有限公司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标识标牌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（7家）</w:t>
            </w: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新文化（晋江）广告传媒有限公司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泉州市梅龙装潢广告有限公司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泉州泉友广告有限公司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晋江博仰贸易有限公司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厦门祥德文化传媒有限公司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深圳市华标标识设计有限公司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福建省给力文化集团有限公司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广告物料（含日常用品）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（8家）</w:t>
            </w: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泉州市星众科技有限公司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福建省给力文化集团有限公司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泉州市丰泽区百康广告有限公司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泉州市心驰文化传播有限公司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新文化（晋江）广告传媒有限公司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泉州市旺恒文化传播有限公司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泉州桂香广告有限公司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福建流年广告传媒有限公司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企划宣传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（8家）</w:t>
            </w: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福州褐澜致知企业营销策划有限公司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厦门今觉行销策划有限公司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福州巧传真实广告有限公司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厦门向上沟通营销策划有限公司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厦门言三汇文化传播有限公司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泉州先觉文化传播有限公司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泉州市心驰文化传播有限公司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福建省给力文化集团有限公司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4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YzAwYTQzMzFmMGRjMmM5NWQ5ZDNkOTBjNTA5YjAifQ=="/>
  </w:docVars>
  <w:rsids>
    <w:rsidRoot w:val="00000000"/>
    <w:rsid w:val="051330E7"/>
    <w:rsid w:val="06DF4659"/>
    <w:rsid w:val="15AB66B2"/>
    <w:rsid w:val="25781CFF"/>
    <w:rsid w:val="28F611BB"/>
    <w:rsid w:val="326B3D37"/>
    <w:rsid w:val="3F163D1F"/>
    <w:rsid w:val="41F81AC1"/>
    <w:rsid w:val="5E7F7A2E"/>
    <w:rsid w:val="76404C02"/>
    <w:rsid w:val="7815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8100"/>
      </w:tabs>
      <w:adjustRightInd w:val="0"/>
      <w:snapToGrid w:val="0"/>
      <w:spacing w:line="400" w:lineRule="exact"/>
    </w:pPr>
    <w:rPr>
      <w:rFonts w:ascii="仿宋_GB2312" w:hAnsi="宋体" w:eastAsia="仿宋_GB2312" w:cs="仿宋_GB2312"/>
      <w:spacing w:val="-12"/>
      <w:sz w:val="24"/>
    </w:rPr>
  </w:style>
  <w:style w:type="paragraph" w:styleId="3">
    <w:name w:val="Body Text Indent"/>
    <w:basedOn w:val="1"/>
    <w:qFormat/>
    <w:uiPriority w:val="0"/>
    <w:pPr>
      <w:ind w:firstLine="585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next w:val="1"/>
    <w:qFormat/>
    <w:uiPriority w:val="0"/>
    <w:pPr>
      <w:widowControl/>
      <w:ind w:left="200" w:firstLine="420" w:firstLineChars="200"/>
      <w:jc w:val="left"/>
    </w:pPr>
    <w:rPr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1351</Words>
  <Characters>1382</Characters>
  <Lines>0</Lines>
  <Paragraphs>0</Paragraphs>
  <TotalTime>32</TotalTime>
  <ScaleCrop>false</ScaleCrop>
  <LinksUpToDate>false</LinksUpToDate>
  <CharactersWithSpaces>1448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2023-08-01T03:09:00Z</dcterms:created>
  <dc:creator>Administrator</dc:creator>
  <cp:lastModifiedBy>维斯汀</cp:lastModifiedBy>
  <cp:lastPrinted>2023-09-11T07:34:00Z</cp:lastPrinted>
  <dcterms:modified xsi:type="dcterms:W3CDTF">2023-09-13T01:31:15Z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BC388CAB856543A7AC2371F488F1D534_12</vt:lpwstr>
  </property>
</Properties>
</file>