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cs="Arial"/>
          <w:kern w:val="0"/>
          <w:sz w:val="28"/>
          <w:szCs w:val="28"/>
        </w:rPr>
        <w:t>附件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2019年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参加大学生志愿服务西部计划（含研究生支教团）和省市统一组织实施的大学生村官计划、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大学生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志愿服务欠发达地区计划、高校毕业生服务社区计划、“三支一扶”计划等服务基层项目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FFFFFF"/>
        </w:rPr>
        <w:t>的人员，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之前无工作经历，服务期满且考核合格后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年内的高校毕业生（即：服务期满时间在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2018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7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2020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59" w:firstLineChars="1206"/>
        <w:textAlignment w:val="auto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ˎ̥" w:eastAsia="仿宋_GB2312" w:cs="Arial"/>
          <w:kern w:val="0"/>
          <w:sz w:val="18"/>
          <w:szCs w:val="18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2020年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1BFE210A"/>
    <w:rsid w:val="20C30273"/>
    <w:rsid w:val="37494430"/>
    <w:rsid w:val="5DFD27A3"/>
    <w:rsid w:val="78DB5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yaya</cp:lastModifiedBy>
  <cp:lastPrinted>2020-10-26T09:17:20Z</cp:lastPrinted>
  <dcterms:modified xsi:type="dcterms:W3CDTF">2020-10-26T09:17:42Z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