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2"/>
          <w:szCs w:val="32"/>
        </w:rPr>
      </w:pPr>
      <w:bookmarkStart w:id="0" w:name="_GoBack"/>
      <w:bookmarkEnd w:id="0"/>
      <w:r>
        <w:rPr>
          <w:rFonts w:hint="eastAsia" w:ascii="方正小标宋简体" w:hAnsi="方正小标宋简体" w:eastAsia="方正小标宋简体" w:cs="方正小标宋简体"/>
          <w:sz w:val="44"/>
          <w:szCs w:val="44"/>
          <w:lang w:val="en-US" w:eastAsia="zh-CN"/>
        </w:rPr>
        <w:t>磁灶镇2023年初中招生入学政策解读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黑体" w:hAnsi="黑体" w:eastAsia="黑体" w:cs="黑体"/>
          <w:sz w:val="32"/>
          <w:szCs w:val="32"/>
          <w:lang w:val="en-US" w:eastAsia="zh-CN"/>
        </w:rPr>
        <w:t>一、我镇初中招生入学原则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公办初中学校实施初中单校划片对口直升或电脑随机派位录取的招生办法，所有符合入学条件的小学毕业生（含随迁子女）均免试升入初中。</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提醒:已被民办初中学校录取的学生不再安排我镇其他公办学校录取，学生及家长查询民办初中电脑派位录取结果，可以登录泉州市义务教育招生信息管理平台（网址:http://czxt.qzedu.cn）自主查询。</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二、今年我镇初中招生对象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2023年初招文件明确规定，我镇初中招生对象主要有三类: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（一）有户籍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具有磁灶镇户籍的小学毕业生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（二）有房产</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父母已在本镇购房的非晋江户籍小学毕业生。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（三）有学籍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不属于上述“有户籍”或“有房产”对象，但具有我镇小学正式学籍且全国电子学籍档案完整并在我镇参加小学毕业班质量监测的符合招生条件的小学毕业生。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无法完整提供招生文件所列有效证件、全国电子学籍手续不完整的不纳入我镇初中招生对象，应回户籍所在地申请入学。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属于上述第1、2类别学生，但在外县市就读的小学毕业生，应于6月25日前到磁灶镇教委办登记报名，填写《2023年晋江市初中招生报名登记表》。已报名我市民办学校派位的非晋江学籍小学毕业生仍需前往户籍或房产所在地教委办登记报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三、非本镇户籍应届小学毕业生升学报名所需证件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在本市小学就读的非本镇户籍小学毕业生应持相应有效证件在就读小学参加升学报名。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1.华侨华人、港澳台籍人员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提供《护照》《通行证》《港澳台居民居住证》等有效身份证件。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2.驻晋部队现役干部子女</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提供父（母）《军官证》和《户口簿》。</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3.已在我市缴交社会保险的来晋务工人员子女</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提供父（母）《社保缴费凭证》和《户口簿》。</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4.已在我镇购房的来晋务工人员子女</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提供父（母）的《房屋产权证书》（或《不动所有权证》、经住建局备案的《购房合同》）和《户口簿》。</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5.其它来晋务工人员子女</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提供父（母）的《居住证》《劳动合同书》（或《工商营业执照》《完税证明》）和《户口簿》。</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四、初招文件要求的有效证件办理时间和购房户学位规定</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文件所有类别要求的相关证件的签署日期应为入学当年3月1日前，即2023年3月1日前（不含3月1日，下同）办妥的证件方可认定为有效证件。本文件所有购房户同一套房产六年内只接收一位适龄学生在片区内中学入学（同一户主、子女多于一人的家庭除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五、父母已在本镇购房但在外县市小学就读的非本镇户籍小学毕业生可以在我镇升学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外县市小学就读的非本镇户籍小学毕业生，若父母已在本镇购房并实际入住，应于6月25日前到教委办报名，《初招表》由教委办代为填写，相关材料教委办应留底备查。报名时应提供父（母）的《房屋所有权证》及复印件（或《不动产权证书》、经住建局备案的《购房合同》）《户口簿》、《户口簿复印件》、《小学毕业生回泉州市户籍（房产）所在地升学联系函》《全国学籍系统学生基本信息页》和《小学生素质发展报告手册》。</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六、港澳台籍、华侨华人子女小学毕业生在我镇如何升学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（一）香港、澳门、台湾适龄儿童升学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其父（母）户籍房产同属学校服务区，并实际共同居住的，可在服务区学校参照“两一致”对象申请入学，学校容量不足时，按非“两一致”类别入学;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如其父（母）在学校服务区内只有房产或户籍的，可在房产或户籍所在地学校按非“两一致”类别参照“有房无户”或“有户无房”对象申请入学；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其父（母）在服务区内没有户籍和房产的，可凭居住证务工或经商等凭证向镇招生领导小组申请就近入学。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（二）华侨华人子女申请在我镇升学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依据相关文件，向国内监护人户籍地所在招生服务区提出申请，视同本镇户籍居民子女办理入学手续。外籍学生申请在我镇升学的，依据《中小学接受外国学生管理暂行办法》等文件规定办理。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楷体_GB2312" w:hAnsi="楷体_GB2312" w:eastAsia="楷体_GB2312" w:cs="楷体_GB2312"/>
          <w:kern w:val="2"/>
          <w:sz w:val="32"/>
          <w:szCs w:val="32"/>
          <w:lang w:val="en-US" w:eastAsia="zh-CN" w:bidi="ar-SA"/>
        </w:rPr>
      </w:pPr>
      <w:r>
        <w:rPr>
          <w:rFonts w:hint="eastAsia" w:ascii="黑体" w:hAnsi="黑体" w:eastAsia="黑体" w:cs="黑体"/>
          <w:sz w:val="32"/>
          <w:szCs w:val="32"/>
          <w:lang w:val="en-US" w:eastAsia="zh-CN"/>
        </w:rPr>
        <w:t>七、符合政策优待对象照顾入学办法</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（一）原有晋江户籍农村女结扎户（含独女办证户）女儿见义勇为子女、烈士子女升学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继续允许根据其意愿在本镇任选一所公办中学就读。报名时须提供市卫健部门、退役军人事务部门或市见义勇为协会出具的有关证明材料，到本镇教委办办理相关手续。</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（二）驻晋部队现役干部子女升学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教育局、双拥办《关于进一步落实军人子女教育优待办法的通知》（晋教综[2017]63号）精神，报名时须提供军衔证原件及影印件、户籍证明、直系关系有效证明、所在部队团级以上（含团级）机关集中出具的适龄少年花名册授予消防救援衔的综合性消防救援队伍在职人员的子女参照驻晋部队现役军人子女执行。</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（三）优秀人才子女升学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泉州市认定的优秀人才子女根据《泉州市教育局泉市人力资源和社会保障局关于做好2023年泉州市高层次人才子女入学申请的通知》（泉教综[2023]7号）精神；晋江市认定的优秀人才根据《晋江市人民政府关于优秀人才认定管理和享受相关工作生活待遇规定》（晋政文[2019]107号）、《晋江市现代产业体系人才认定和团队评审及政策支持办法操作规程》（晋委人才[2023]4号）《晋江市人民政府关于进一步加快培育集成电路全产业链的若干意见（晋政文（2022）15号）》及《晋江市教育人才“5121”引育计划》（晋委办发[2016]4号）等政策文件执行。</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入学对象凭“泉州市高层次人才一站式服务系统”或“晋江市高层次人才一站式服务系统”平台审核结果或晋江市人社局、教育局核准的《泉州市高层次人才子女入学（园申请表》、《户口簿》、《居住证》、《劳动合同书》《人才证书》《房屋所有权证》申请入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（四）规模企业高管和专业人才子女升学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照《关于加快引进优秀人才的若干意见的实施细则》精神，规模企业的核心高管和专业人才（特指在我市缴交社会保险且2022年缴纳个人所得税10万元及以上）的子女，申请初中入学，可任选公办中学入学（其招生名额由市招办单列安排）。报名时须提供税务部门出具的企业完税证明与个人完税证明、社保缴费凭证。</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（五）“积分优待对象子女入学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仿宋_GB2312" w:hAnsi="仿宋_GB2312" w:eastAsia="仿宋_GB2312" w:cs="仿宋_GB2312"/>
          <w:sz w:val="32"/>
          <w:szCs w:val="32"/>
          <w:lang w:val="en-US" w:eastAsia="zh-CN"/>
        </w:rPr>
        <w:t>选择中学入学优待政策的前200名，可与父（母）务工地和《居住地》所在地任何一所公办初中校申请入学，每所学校按申请人积分情况接收本部分学生不超过10人，因名额限制未能在申请学校就读的，按“就近入学”原则优先安排服务区学校入学。报名时提供积分办出具的“积分优待对象”排名证明、《户口簿》和《积分优待对象入学申请表》，到镇教委办申请入学，由教委办按个人意愿和排名顺序安排到申请中学或服务区中学入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八、不动产登记信息、社保缴费凭证、电费缴交证明如何开具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不动产登记信息打印渠道</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仿宋_GB2312" w:hAnsi="仿宋_GB2312" w:eastAsia="仿宋_GB2312" w:cs="仿宋_GB2312"/>
          <w:sz w:val="32"/>
          <w:szCs w:val="32"/>
          <w:lang w:val="en-US" w:eastAsia="zh-CN"/>
        </w:rPr>
        <w:t>在闽政通APP-泉服务“i晋江”模块，自助查询本人名下不动产登记信息，可直接下载打印查询结果。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drawing>
          <wp:anchor distT="0" distB="0" distL="114300" distR="114300" simplePos="0" relativeHeight="251659264" behindDoc="0" locked="0" layoutInCell="1" allowOverlap="1">
            <wp:simplePos x="0" y="0"/>
            <wp:positionH relativeFrom="column">
              <wp:posOffset>142240</wp:posOffset>
            </wp:positionH>
            <wp:positionV relativeFrom="paragraph">
              <wp:posOffset>412750</wp:posOffset>
            </wp:positionV>
            <wp:extent cx="1921510" cy="1905635"/>
            <wp:effectExtent l="0" t="0" r="2540" b="1841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921510" cy="1905635"/>
                    </a:xfrm>
                    <a:prstGeom prst="rect">
                      <a:avLst/>
                    </a:prstGeom>
                    <a:noFill/>
                    <a:ln>
                      <a:noFill/>
                    </a:ln>
                  </pic:spPr>
                </pic:pic>
              </a:graphicData>
            </a:graphic>
          </wp:anchor>
        </w:drawing>
      </w:r>
      <w:r>
        <w:rPr>
          <w:rFonts w:hint="eastAsia" w:ascii="楷体_GB2312" w:hAnsi="楷体_GB2312" w:eastAsia="楷体_GB2312" w:cs="楷体_GB2312"/>
          <w:sz w:val="32"/>
          <w:szCs w:val="32"/>
        </w:rPr>
        <w:drawing>
          <wp:anchor distT="0" distB="0" distL="114300" distR="114300" simplePos="0" relativeHeight="251660288" behindDoc="0" locked="0" layoutInCell="1" allowOverlap="1">
            <wp:simplePos x="0" y="0"/>
            <wp:positionH relativeFrom="column">
              <wp:posOffset>3082290</wp:posOffset>
            </wp:positionH>
            <wp:positionV relativeFrom="paragraph">
              <wp:posOffset>387350</wp:posOffset>
            </wp:positionV>
            <wp:extent cx="1924685" cy="1932940"/>
            <wp:effectExtent l="0" t="0" r="18415" b="1016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1924685" cy="1932940"/>
                    </a:xfrm>
                    <a:prstGeom prst="rect">
                      <a:avLst/>
                    </a:prstGeom>
                    <a:noFill/>
                    <a:ln>
                      <a:noFill/>
                    </a:ln>
                  </pic:spPr>
                </pic:pic>
              </a:graphicData>
            </a:graphic>
          </wp:anchor>
        </w:drawing>
      </w:r>
      <w:r>
        <w:rPr>
          <w:rFonts w:hint="eastAsia" w:ascii="仿宋_GB2312" w:hAnsi="仿宋_GB2312" w:eastAsia="仿宋_GB2312" w:cs="仿宋_GB2312"/>
          <w:sz w:val="32"/>
          <w:szCs w:val="32"/>
          <w:lang w:val="en-US" w:eastAsia="zh-CN"/>
        </w:rPr>
        <w:t>社保缴费凭证线上开具（扫码）</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32"/>
          <w:szCs w:val="32"/>
          <w:lang w:val="en-US" w:eastAsia="zh-CN"/>
        </w:rPr>
        <w:t>电力缴费凭证打印（扫码）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4825AC-CF11-4252-97AA-51CAE40400F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1AA00236-7527-4DE0-9122-10C35DA864A8}"/>
  </w:font>
  <w:font w:name="楷体_GB2312">
    <w:panose1 w:val="02010609030101010101"/>
    <w:charset w:val="86"/>
    <w:family w:val="modern"/>
    <w:pitch w:val="default"/>
    <w:sig w:usb0="00000001" w:usb1="080E0000" w:usb2="00000000" w:usb3="00000000" w:csb0="00040000" w:csb1="00000000"/>
    <w:embedRegular r:id="rId3" w:fontKey="{3D800989-2B05-4368-AE55-A6B0F81CBFF6}"/>
  </w:font>
  <w:font w:name="仿宋_GB2312">
    <w:panose1 w:val="02010609030101010101"/>
    <w:charset w:val="86"/>
    <w:family w:val="modern"/>
    <w:pitch w:val="default"/>
    <w:sig w:usb0="00000001" w:usb1="080E0000" w:usb2="00000000" w:usb3="00000000" w:csb0="00040000" w:csb1="00000000"/>
    <w:embedRegular r:id="rId4" w:fontKey="{6700D9E9-52CB-4D21-A6B4-4EA128F82CD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xNTczZDVjZjA3ZGY5OGQxYjZjOWY0ZmJjY2FmYTkifQ=="/>
  </w:docVars>
  <w:rsids>
    <w:rsidRoot w:val="4C171D3C"/>
    <w:rsid w:val="13727A7E"/>
    <w:rsid w:val="31AC53B0"/>
    <w:rsid w:val="4C171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15"/>
    <w:basedOn w:val="1"/>
    <w:qFormat/>
    <w:uiPriority w:val="0"/>
    <w:pPr>
      <w:widowControl/>
      <w:ind w:firstLine="420"/>
      <w:jc w:val="left"/>
    </w:pPr>
    <w:rPr>
      <w:rFonts w:ascii="Calibri" w:hAnsi="Calibri"/>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3417</Words>
  <Characters>3516</Characters>
  <Lines>0</Lines>
  <Paragraphs>0</Paragraphs>
  <TotalTime>2</TotalTime>
  <ScaleCrop>false</ScaleCrop>
  <LinksUpToDate>false</LinksUpToDate>
  <CharactersWithSpaces>3516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2023-06-20T14:16:00Z</dcterms:created>
  <dc:creator>王军</dc:creator>
  <cp:lastModifiedBy>王军</cp:lastModifiedBy>
  <cp:lastPrinted>2023-06-28T01:04:02Z</cp:lastPrinted>
  <dcterms:modified xsi:type="dcterms:W3CDTF">2023-06-28T01:04:07Z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8D3B744A244F42AE890244672D94D5C4_11</vt:lpwstr>
  </property>
</Properties>
</file>